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2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2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25.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7760CE" w14:textId="0CC0F00E" w:rsidR="007C2A10" w:rsidRPr="007C2A10" w:rsidRDefault="320A030B" w:rsidP="007C48F6">
      <w:pPr>
        <w:pStyle w:val="BodyText"/>
        <w:spacing w:before="480"/>
      </w:pPr>
      <w:r w:rsidRPr="00B97E79">
        <w:rPr>
          <w:b/>
          <w:bCs/>
        </w:rPr>
        <w:t>Date</w:t>
      </w:r>
      <w:r w:rsidRPr="00B97E79">
        <w:t xml:space="preserve">: </w:t>
      </w:r>
      <w:r w:rsidR="00B97E79" w:rsidRPr="00B97E79">
        <w:t xml:space="preserve">June </w:t>
      </w:r>
      <w:r w:rsidR="009E6DFD">
        <w:t>2</w:t>
      </w:r>
      <w:r w:rsidR="004811F3">
        <w:t>5</w:t>
      </w:r>
      <w:r w:rsidR="00B97E79" w:rsidRPr="00B97E79">
        <w:t>, 2024</w:t>
      </w:r>
    </w:p>
    <w:p w14:paraId="52C9A842" w14:textId="77777777" w:rsidR="007C2A10" w:rsidRPr="007C2A10" w:rsidRDefault="007C2A10" w:rsidP="006644D4">
      <w:pPr>
        <w:pStyle w:val="BodyText"/>
      </w:pPr>
      <w:r w:rsidRPr="006644D4">
        <w:rPr>
          <w:b/>
          <w:bCs/>
        </w:rPr>
        <w:t>To</w:t>
      </w:r>
      <w:r w:rsidRPr="007C2A10">
        <w:t>: Responsible and Trustee Agencies, Interested Parties, and Organizations</w:t>
      </w:r>
    </w:p>
    <w:p w14:paraId="1D48DB9F" w14:textId="3A95F3FA" w:rsidR="007C2A10" w:rsidRPr="006644D4" w:rsidRDefault="007C2A10" w:rsidP="006644D4">
      <w:pPr>
        <w:pStyle w:val="BodyText"/>
        <w:ind w:left="1080" w:hanging="1080"/>
        <w:rPr>
          <w:b/>
          <w:bCs/>
          <w:szCs w:val="22"/>
        </w:rPr>
      </w:pPr>
      <w:r w:rsidRPr="006644D4">
        <w:rPr>
          <w:b/>
          <w:bCs/>
          <w:szCs w:val="22"/>
        </w:rPr>
        <w:t>Subject:</w:t>
      </w:r>
      <w:r w:rsidRPr="006644D4">
        <w:rPr>
          <w:b/>
          <w:bCs/>
          <w:szCs w:val="22"/>
        </w:rPr>
        <w:tab/>
      </w:r>
      <w:r w:rsidR="004F4DC2" w:rsidRPr="006644D4">
        <w:rPr>
          <w:b/>
          <w:bCs/>
          <w:szCs w:val="22"/>
        </w:rPr>
        <w:t xml:space="preserve">Notice </w:t>
      </w:r>
      <w:r w:rsidR="004F4DC2">
        <w:rPr>
          <w:b/>
          <w:bCs/>
          <w:szCs w:val="22"/>
        </w:rPr>
        <w:t>o</w:t>
      </w:r>
      <w:r w:rsidR="004F4DC2" w:rsidRPr="006644D4">
        <w:rPr>
          <w:b/>
          <w:bCs/>
          <w:szCs w:val="22"/>
        </w:rPr>
        <w:t xml:space="preserve">f Availability </w:t>
      </w:r>
      <w:r w:rsidR="00295D62">
        <w:rPr>
          <w:b/>
          <w:bCs/>
          <w:szCs w:val="22"/>
        </w:rPr>
        <w:t>a</w:t>
      </w:r>
      <w:r w:rsidR="004F4DC2" w:rsidRPr="006644D4">
        <w:rPr>
          <w:b/>
          <w:bCs/>
          <w:szCs w:val="22"/>
        </w:rPr>
        <w:t xml:space="preserve">nd Intent </w:t>
      </w:r>
      <w:r w:rsidR="004F4DC2">
        <w:rPr>
          <w:b/>
          <w:bCs/>
          <w:szCs w:val="22"/>
        </w:rPr>
        <w:t>t</w:t>
      </w:r>
      <w:r w:rsidR="004F4DC2" w:rsidRPr="006644D4">
        <w:rPr>
          <w:b/>
          <w:bCs/>
          <w:szCs w:val="22"/>
        </w:rPr>
        <w:t xml:space="preserve">o Consider Adoption </w:t>
      </w:r>
      <w:r w:rsidR="004F4DC2">
        <w:rPr>
          <w:b/>
          <w:bCs/>
          <w:szCs w:val="22"/>
        </w:rPr>
        <w:t>o</w:t>
      </w:r>
      <w:r w:rsidR="004F4DC2" w:rsidRPr="006644D4">
        <w:rPr>
          <w:b/>
          <w:bCs/>
          <w:szCs w:val="22"/>
        </w:rPr>
        <w:t xml:space="preserve">f </w:t>
      </w:r>
      <w:r w:rsidR="004F4DC2">
        <w:rPr>
          <w:b/>
          <w:bCs/>
          <w:szCs w:val="22"/>
        </w:rPr>
        <w:t>a</w:t>
      </w:r>
      <w:r w:rsidR="004F4DC2" w:rsidRPr="006644D4">
        <w:rPr>
          <w:b/>
          <w:bCs/>
          <w:szCs w:val="22"/>
        </w:rPr>
        <w:t xml:space="preserve"> Proposed Mitigated Negative Declaration </w:t>
      </w:r>
      <w:r w:rsidR="004F4DC2">
        <w:rPr>
          <w:b/>
          <w:bCs/>
          <w:szCs w:val="22"/>
        </w:rPr>
        <w:t xml:space="preserve">for the </w:t>
      </w:r>
      <w:r w:rsidR="004F4DC2" w:rsidRPr="006644D4">
        <w:rPr>
          <w:b/>
          <w:bCs/>
          <w:szCs w:val="22"/>
        </w:rPr>
        <w:t>Butte Slough Outfall Gates Repair Project</w:t>
      </w:r>
    </w:p>
    <w:p w14:paraId="0F1E2EF8" w14:textId="002CFB95" w:rsidR="007C2A10" w:rsidRPr="007C2A10" w:rsidRDefault="007C2A10" w:rsidP="006644D4">
      <w:pPr>
        <w:pStyle w:val="BodyText"/>
      </w:pPr>
      <w:r w:rsidRPr="007C2A10">
        <w:t xml:space="preserve">The California Department of Water Resources (DWR), </w:t>
      </w:r>
      <w:r w:rsidR="00096A1C" w:rsidRPr="00096A1C">
        <w:t>Division of Flood Management, Flood Maintenance and Operations Branch (FMO)</w:t>
      </w:r>
      <w:r w:rsidR="00096A1C">
        <w:t xml:space="preserve">, </w:t>
      </w:r>
      <w:r w:rsidRPr="007C2A10">
        <w:t xml:space="preserve">has directed the preparation of an initial study (IS) and intends to adopt the proposed mitigated negative declaration (MND) for the </w:t>
      </w:r>
      <w:r w:rsidR="00096A1C">
        <w:t xml:space="preserve">Butte Slough Outfall Gates Repair </w:t>
      </w:r>
      <w:r w:rsidRPr="007C2A10">
        <w:t>Project (</w:t>
      </w:r>
      <w:r w:rsidR="00096A1C">
        <w:t xml:space="preserve">project or </w:t>
      </w:r>
      <w:r w:rsidRPr="007C2A10">
        <w:t>proposed project) in compliance with the California Environmental Quality Act (CEQA) and State CEQA Guidelines.</w:t>
      </w:r>
    </w:p>
    <w:p w14:paraId="13FC8928" w14:textId="2B50AA36" w:rsidR="007C2A10" w:rsidRPr="007C2A10" w:rsidRDefault="007C2A10" w:rsidP="006644D4">
      <w:pPr>
        <w:pStyle w:val="BodyText"/>
      </w:pPr>
      <w:r w:rsidRPr="006644D4">
        <w:rPr>
          <w:b/>
          <w:bCs/>
        </w:rPr>
        <w:t>Project Title</w:t>
      </w:r>
      <w:r w:rsidRPr="007C2A10">
        <w:t xml:space="preserve">: </w:t>
      </w:r>
      <w:r w:rsidR="00096A1C">
        <w:t>Butte Slough Outfall Gates Repair Project</w:t>
      </w:r>
    </w:p>
    <w:p w14:paraId="5A268BB0" w14:textId="354535C1" w:rsidR="007C2A10" w:rsidRPr="007C2A10" w:rsidRDefault="007C2A10" w:rsidP="006644D4">
      <w:pPr>
        <w:pStyle w:val="BodyText"/>
      </w:pPr>
      <w:r w:rsidRPr="006644D4">
        <w:rPr>
          <w:b/>
          <w:bCs/>
        </w:rPr>
        <w:t>Lead Agency</w:t>
      </w:r>
      <w:r w:rsidRPr="007C2A10">
        <w:t>: DWR, Division of Flood Management</w:t>
      </w:r>
      <w:r w:rsidR="00096A1C">
        <w:t>, Flood Maintenance and Operations Branch</w:t>
      </w:r>
      <w:r w:rsidRPr="007C2A10">
        <w:t xml:space="preserve"> </w:t>
      </w:r>
    </w:p>
    <w:p w14:paraId="13C9B5B5" w14:textId="3BFE24CF" w:rsidR="007C2A10" w:rsidRPr="007C2A10" w:rsidRDefault="007C2A10" w:rsidP="006644D4">
      <w:pPr>
        <w:pStyle w:val="BodyText"/>
        <w:rPr>
          <w:highlight w:val="yellow"/>
        </w:rPr>
      </w:pPr>
      <w:r w:rsidRPr="006644D4">
        <w:rPr>
          <w:b/>
          <w:bCs/>
        </w:rPr>
        <w:t>Project Location</w:t>
      </w:r>
      <w:r w:rsidRPr="007C2A10">
        <w:t xml:space="preserve">: The </w:t>
      </w:r>
      <w:r w:rsidR="00096A1C">
        <w:t xml:space="preserve">proposed </w:t>
      </w:r>
      <w:r w:rsidR="00096A1C" w:rsidRPr="00096A1C">
        <w:t>project site is located on Butte Slough adjacent to its confluence with the Sacramento River. The project site is located approximately 5 miles downstream from the town of Colusa in both Sutter and Colusa counties and is accessed by Marty Road on the Sutter County side and Butte Slough Road on the Colusa County side.</w:t>
      </w:r>
    </w:p>
    <w:p w14:paraId="3C4CA145" w14:textId="3D8FA042" w:rsidR="007C2A10" w:rsidRPr="007C2A10" w:rsidRDefault="007C2A10" w:rsidP="006644D4">
      <w:pPr>
        <w:pStyle w:val="BodyText"/>
        <w:rPr>
          <w:lang w:val="en-CA"/>
        </w:rPr>
      </w:pPr>
      <w:r w:rsidRPr="006644D4">
        <w:rPr>
          <w:b/>
          <w:bCs/>
        </w:rPr>
        <w:t>Project Description</w:t>
      </w:r>
      <w:r w:rsidRPr="007C2A10">
        <w:t xml:space="preserve">: </w:t>
      </w:r>
      <w:r w:rsidRPr="007C2A10">
        <w:rPr>
          <w:lang w:val="en-CA"/>
        </w:rPr>
        <w:t xml:space="preserve">DWR’s Division of Flood Management proposes </w:t>
      </w:r>
      <w:r w:rsidR="00096A1C">
        <w:rPr>
          <w:lang w:val="en-CA"/>
        </w:rPr>
        <w:t xml:space="preserve">several </w:t>
      </w:r>
      <w:r w:rsidR="00096A1C" w:rsidRPr="00096A1C">
        <w:rPr>
          <w:lang w:val="en-CA"/>
        </w:rPr>
        <w:t>maintenance repairs include installing supplemental outlet headwall support, replacing the existing inlet catwalk, repairing the inlet slide gates, installing a new facility control building, and installing water flow/condition monitoring equipment. These maintenance repairs would address both short-term flood safety goals by providing safer and more reliable gate operations but would also contribute to the longer-term objective of extending the functional life of the B</w:t>
      </w:r>
      <w:r w:rsidR="009036D6">
        <w:rPr>
          <w:lang w:val="en-CA"/>
        </w:rPr>
        <w:t>utte Slough Outfall Gates (B</w:t>
      </w:r>
      <w:r w:rsidR="00096A1C" w:rsidRPr="00096A1C">
        <w:rPr>
          <w:lang w:val="en-CA"/>
        </w:rPr>
        <w:t>SOG</w:t>
      </w:r>
      <w:r w:rsidR="009036D6">
        <w:rPr>
          <w:lang w:val="en-CA"/>
        </w:rPr>
        <w:t>)</w:t>
      </w:r>
      <w:r w:rsidR="00096A1C" w:rsidRPr="00096A1C">
        <w:rPr>
          <w:lang w:val="en-CA"/>
        </w:rPr>
        <w:t xml:space="preserve"> facility to ensure it continues to be operated to reduce flood risk.</w:t>
      </w:r>
    </w:p>
    <w:p w14:paraId="62D3969A" w14:textId="1A14AF4E" w:rsidR="007C2A10" w:rsidRDefault="007C2A10" w:rsidP="006644D4">
      <w:pPr>
        <w:pStyle w:val="BodyText"/>
      </w:pPr>
      <w:r w:rsidRPr="006644D4">
        <w:rPr>
          <w:b/>
          <w:bCs/>
        </w:rPr>
        <w:t>Environmental Review Process</w:t>
      </w:r>
      <w:r w:rsidRPr="007C2A10">
        <w:t xml:space="preserve">: DWR has directed the preparation of an IS/MND on the proposed project in accordance with the requirements of CEQA and the State CEQA Guidelines. The IS/MND describes the proposed project and provides an assessment of the proposed project’s potential significant adverse </w:t>
      </w:r>
      <w:r w:rsidR="00297A93">
        <w:t>effects</w:t>
      </w:r>
      <w:r w:rsidRPr="007C2A10">
        <w:t xml:space="preserve"> on the physical environment. It concludes that the proposed project would not have any significant adverse effects on the environment after adoption</w:t>
      </w:r>
      <w:r w:rsidR="005A1557">
        <w:t xml:space="preserve">, implementing, </w:t>
      </w:r>
      <w:r w:rsidR="005A1557" w:rsidRPr="005A1557">
        <w:t>and monitoring the mitigation measures proposed in the IS/MND.</w:t>
      </w:r>
    </w:p>
    <w:p w14:paraId="3CFCD0CB" w14:textId="77777777" w:rsidR="005A1557" w:rsidRDefault="005A1557" w:rsidP="006644D4">
      <w:pPr>
        <w:pStyle w:val="BodyText"/>
      </w:pPr>
      <w:r w:rsidRPr="005A1557">
        <w:t>The project site is not present on any of the lists enumerated under Section 65962.5 of the Government Code including, but not limited to, lists of hazardous waste facilities, land designated as hazardous waste property, and hazardous waste disposal sites, and the information in the Hazardous Waste and Substances Statement required under subdivision (f) of that section (State CEQA Guidelines Section 15072[g][5]). Furthermore, there were no hazardous materials sites identified within 0.25 mile of the project site location.</w:t>
      </w:r>
    </w:p>
    <w:p w14:paraId="05F9BC0A" w14:textId="27CBCFB0" w:rsidR="007C2A10" w:rsidRDefault="007C2A10" w:rsidP="006644D4">
      <w:pPr>
        <w:pStyle w:val="BodyText"/>
      </w:pPr>
      <w:r w:rsidRPr="006644D4">
        <w:rPr>
          <w:b/>
          <w:bCs/>
        </w:rPr>
        <w:lastRenderedPageBreak/>
        <w:t>Public Review Period</w:t>
      </w:r>
      <w:r w:rsidRPr="007C2A10">
        <w:t xml:space="preserve">: The IS/MND is being circulated for public review and comment for a review period of 30 days </w:t>
      </w:r>
      <w:r w:rsidRPr="008115D2">
        <w:t>starting on</w:t>
      </w:r>
      <w:r w:rsidR="009036D6" w:rsidRPr="008115D2">
        <w:t xml:space="preserve"> </w:t>
      </w:r>
      <w:r w:rsidR="009B160C" w:rsidRPr="008115D2">
        <w:t>06</w:t>
      </w:r>
      <w:r w:rsidR="009036D6" w:rsidRPr="008115D2">
        <w:t>/</w:t>
      </w:r>
      <w:r w:rsidR="009E6DFD">
        <w:t>2</w:t>
      </w:r>
      <w:r w:rsidR="004811F3">
        <w:t>5</w:t>
      </w:r>
      <w:r w:rsidR="009036D6" w:rsidRPr="008115D2">
        <w:t>/</w:t>
      </w:r>
      <w:r w:rsidR="009B160C" w:rsidRPr="008115D2">
        <w:t>2024</w:t>
      </w:r>
      <w:r w:rsidRPr="008115D2">
        <w:t xml:space="preserve">. Written comments </w:t>
      </w:r>
      <w:r w:rsidR="005A1557" w:rsidRPr="008115D2">
        <w:t>on the IS/MND must</w:t>
      </w:r>
      <w:r w:rsidRPr="008115D2">
        <w:t xml:space="preserve"> be submitted and received at the following address no later than close of business (4:00 p.m.) on </w:t>
      </w:r>
      <w:r w:rsidR="009B160C" w:rsidRPr="008115D2">
        <w:t>0</w:t>
      </w:r>
      <w:r w:rsidR="000F1AE8" w:rsidRPr="008115D2">
        <w:t>7</w:t>
      </w:r>
      <w:r w:rsidR="009036D6" w:rsidRPr="008115D2">
        <w:t>/</w:t>
      </w:r>
      <w:r w:rsidR="009E6DFD">
        <w:t>2</w:t>
      </w:r>
      <w:r w:rsidR="004811F3">
        <w:t>5</w:t>
      </w:r>
      <w:r w:rsidR="009036D6" w:rsidRPr="008115D2">
        <w:t>/</w:t>
      </w:r>
      <w:r w:rsidR="009B160C" w:rsidRPr="008115D2">
        <w:t>2024</w:t>
      </w:r>
      <w:r w:rsidRPr="008115D2">
        <w:t>:</w:t>
      </w:r>
    </w:p>
    <w:p w14:paraId="7C875E30" w14:textId="5480188C" w:rsidR="00EA3CD3" w:rsidRDefault="000062C4" w:rsidP="006644D4">
      <w:pPr>
        <w:pStyle w:val="BodyText"/>
        <w:contextualSpacing/>
        <w:rPr>
          <w:szCs w:val="22"/>
        </w:rPr>
      </w:pPr>
      <w:r>
        <w:rPr>
          <w:szCs w:val="22"/>
        </w:rPr>
        <w:t>Kristin Ford</w:t>
      </w:r>
    </w:p>
    <w:p w14:paraId="4E3C8336" w14:textId="77777777" w:rsidR="00EA3CD3" w:rsidRPr="00EA3CD3" w:rsidRDefault="00EA3CD3" w:rsidP="00EA3CD3">
      <w:pPr>
        <w:pStyle w:val="BodyText"/>
        <w:contextualSpacing/>
        <w:rPr>
          <w:szCs w:val="22"/>
        </w:rPr>
      </w:pPr>
      <w:r w:rsidRPr="00EA3CD3">
        <w:rPr>
          <w:szCs w:val="22"/>
        </w:rPr>
        <w:t>California Department of Water Resources</w:t>
      </w:r>
    </w:p>
    <w:p w14:paraId="02828CF5" w14:textId="77777777" w:rsidR="00EA3CD3" w:rsidRPr="00EA3CD3" w:rsidRDefault="00EA3CD3" w:rsidP="00EA3CD3">
      <w:pPr>
        <w:pStyle w:val="BodyText"/>
        <w:contextualSpacing/>
        <w:rPr>
          <w:szCs w:val="22"/>
        </w:rPr>
      </w:pPr>
      <w:r w:rsidRPr="00EA3CD3">
        <w:rPr>
          <w:szCs w:val="22"/>
        </w:rPr>
        <w:t>Division of Flood Management</w:t>
      </w:r>
    </w:p>
    <w:p w14:paraId="6566516B" w14:textId="77777777" w:rsidR="00EA3CD3" w:rsidRPr="00EA3CD3" w:rsidRDefault="00EA3CD3" w:rsidP="00EA3CD3">
      <w:pPr>
        <w:pStyle w:val="BodyText"/>
        <w:contextualSpacing/>
        <w:rPr>
          <w:szCs w:val="22"/>
        </w:rPr>
      </w:pPr>
      <w:r w:rsidRPr="00EA3CD3">
        <w:rPr>
          <w:szCs w:val="22"/>
        </w:rPr>
        <w:t>Flood Maintenance and Operations Branch (FMO)</w:t>
      </w:r>
    </w:p>
    <w:p w14:paraId="214E5B7A" w14:textId="77777777" w:rsidR="00EA3CD3" w:rsidRPr="00EA3CD3" w:rsidRDefault="00EA3CD3" w:rsidP="00EA3CD3">
      <w:pPr>
        <w:pStyle w:val="BodyText"/>
        <w:contextualSpacing/>
        <w:rPr>
          <w:szCs w:val="22"/>
        </w:rPr>
      </w:pPr>
      <w:r w:rsidRPr="00EA3CD3">
        <w:rPr>
          <w:szCs w:val="22"/>
        </w:rPr>
        <w:t>Environmental Support Section</w:t>
      </w:r>
    </w:p>
    <w:p w14:paraId="56182D7D" w14:textId="74F1B6B3" w:rsidR="00EA3CD3" w:rsidRPr="00EA3CD3" w:rsidRDefault="00EA3CD3" w:rsidP="00EA3CD3">
      <w:pPr>
        <w:pStyle w:val="BodyText"/>
        <w:contextualSpacing/>
        <w:rPr>
          <w:szCs w:val="22"/>
        </w:rPr>
      </w:pPr>
      <w:r w:rsidRPr="00EA3CD3">
        <w:rPr>
          <w:szCs w:val="22"/>
        </w:rPr>
        <w:t>P.O. Box 219000</w:t>
      </w:r>
    </w:p>
    <w:p w14:paraId="7895E9E6" w14:textId="77777777" w:rsidR="00EA3CD3" w:rsidRPr="00EA3CD3" w:rsidRDefault="00EA3CD3" w:rsidP="00EA3CD3">
      <w:pPr>
        <w:pStyle w:val="BodyText"/>
        <w:contextualSpacing/>
        <w:rPr>
          <w:szCs w:val="22"/>
        </w:rPr>
      </w:pPr>
      <w:r w:rsidRPr="00EA3CD3">
        <w:rPr>
          <w:szCs w:val="22"/>
        </w:rPr>
        <w:t>Sacramento, CA 95821-9000</w:t>
      </w:r>
    </w:p>
    <w:p w14:paraId="58AF7212" w14:textId="225DBD50" w:rsidR="007C2A10" w:rsidRDefault="00EA3CD3" w:rsidP="00EA3CD3">
      <w:pPr>
        <w:pStyle w:val="BodyText"/>
        <w:rPr>
          <w:szCs w:val="22"/>
        </w:rPr>
      </w:pPr>
      <w:r w:rsidRPr="00EA3CD3">
        <w:rPr>
          <w:szCs w:val="22"/>
        </w:rPr>
        <w:t>Email: bsog@water.ca.gov</w:t>
      </w:r>
    </w:p>
    <w:p w14:paraId="18F3CF76" w14:textId="333973FC" w:rsidR="007C2A10" w:rsidRPr="006644D4" w:rsidRDefault="007C2A10" w:rsidP="006644D4">
      <w:pPr>
        <w:pStyle w:val="BodyText"/>
        <w:rPr>
          <w:b/>
          <w:bCs/>
          <w:szCs w:val="22"/>
        </w:rPr>
      </w:pPr>
      <w:r w:rsidRPr="006644D4">
        <w:rPr>
          <w:b/>
          <w:bCs/>
          <w:szCs w:val="22"/>
        </w:rPr>
        <w:t xml:space="preserve">To Review or Obtain a Copy of the Environmental Document: </w:t>
      </w:r>
      <w:r w:rsidR="005A1557">
        <w:rPr>
          <w:b/>
          <w:bCs/>
          <w:szCs w:val="22"/>
        </w:rPr>
        <w:t>An electronic c</w:t>
      </w:r>
      <w:r w:rsidRPr="006644D4">
        <w:rPr>
          <w:b/>
          <w:bCs/>
          <w:szCs w:val="22"/>
        </w:rPr>
        <w:t>op</w:t>
      </w:r>
      <w:r w:rsidR="005A1557">
        <w:rPr>
          <w:b/>
          <w:bCs/>
          <w:szCs w:val="22"/>
        </w:rPr>
        <w:t>y</w:t>
      </w:r>
      <w:r w:rsidRPr="006644D4">
        <w:rPr>
          <w:b/>
          <w:bCs/>
          <w:szCs w:val="22"/>
        </w:rPr>
        <w:t xml:space="preserve"> of the IS/MND may be reviewed </w:t>
      </w:r>
      <w:r w:rsidR="005A1557">
        <w:rPr>
          <w:b/>
          <w:bCs/>
          <w:szCs w:val="22"/>
        </w:rPr>
        <w:t xml:space="preserve">and/or downloaded </w:t>
      </w:r>
      <w:r w:rsidRPr="006644D4">
        <w:rPr>
          <w:b/>
          <w:bCs/>
          <w:szCs w:val="22"/>
        </w:rPr>
        <w:t>at the following locations:</w:t>
      </w:r>
    </w:p>
    <w:p w14:paraId="2836FAAD" w14:textId="77777777" w:rsidR="008115D2" w:rsidRDefault="007C2A10" w:rsidP="008115D2">
      <w:pPr>
        <w:pStyle w:val="BodyText"/>
        <w:rPr>
          <w:szCs w:val="22"/>
        </w:rPr>
      </w:pPr>
      <w:r w:rsidRPr="006644D4">
        <w:t xml:space="preserve">DWR’s Web site: </w:t>
      </w:r>
      <w:hyperlink r:id="rId11" w:history="1">
        <w:r w:rsidR="008115D2">
          <w:rPr>
            <w:rStyle w:val="Hyperlink"/>
            <w:szCs w:val="22"/>
          </w:rPr>
          <w:t>https://water.ca.gov/News/Public-Notices/2024/Jun-24/Butte-Slough-Outfall-Gates-IS-MND</w:t>
        </w:r>
      </w:hyperlink>
    </w:p>
    <w:p w14:paraId="38A28AF6" w14:textId="77777777" w:rsidR="00295D62" w:rsidRDefault="005A1557" w:rsidP="004F4DC2">
      <w:pPr>
        <w:pStyle w:val="BodyText"/>
        <w:sectPr w:rsidR="00295D62" w:rsidSect="00EB120B">
          <w:headerReference w:type="default" r:id="rId12"/>
          <w:footerReference w:type="default" r:id="rId13"/>
          <w:pgSz w:w="12240" w:h="15840" w:code="1"/>
          <w:pgMar w:top="1440" w:right="1440" w:bottom="1440" w:left="1440" w:header="432" w:footer="432" w:gutter="0"/>
          <w:pgNumType w:fmt="lowerRoman"/>
          <w:cols w:space="720"/>
          <w:docGrid w:linePitch="360"/>
        </w:sectPr>
      </w:pPr>
      <w:r>
        <w:t>A hard copy of the IS/MND may be reviewed during normal business hours (Monday through Friday, 8:00a.m. to 4:00p.m.) at the FMO address listed above</w:t>
      </w:r>
      <w:r w:rsidR="000062C4">
        <w:t>.</w:t>
      </w:r>
    </w:p>
    <w:p w14:paraId="43F1FA17" w14:textId="03500111" w:rsidR="00FE48D8" w:rsidRPr="00386064" w:rsidRDefault="004F4DC2" w:rsidP="0005618A">
      <w:pPr>
        <w:pStyle w:val="Heading0"/>
      </w:pPr>
      <w:r w:rsidRPr="00386064">
        <w:lastRenderedPageBreak/>
        <w:t>Proposed Mitigated Negative Declaration</w:t>
      </w:r>
    </w:p>
    <w:p w14:paraId="409A73E7" w14:textId="4A04544C" w:rsidR="00622369" w:rsidRPr="006644D4" w:rsidRDefault="0020235E" w:rsidP="006644D4">
      <w:pPr>
        <w:pStyle w:val="Heading00"/>
      </w:pPr>
      <w:r w:rsidRPr="006644D4">
        <w:t>P</w:t>
      </w:r>
      <w:r w:rsidR="004F4DC2">
        <w:t>roject</w:t>
      </w:r>
    </w:p>
    <w:p w14:paraId="005D4A60" w14:textId="206B9318" w:rsidR="00622369" w:rsidRDefault="00534040" w:rsidP="006644D4">
      <w:pPr>
        <w:pStyle w:val="BodyText"/>
      </w:pPr>
      <w:r>
        <w:t xml:space="preserve">Butte Slough Outfall Gates </w:t>
      </w:r>
      <w:r w:rsidR="007B2BE5">
        <w:t xml:space="preserve">(BSOG) </w:t>
      </w:r>
      <w:r>
        <w:t>Repair Project</w:t>
      </w:r>
      <w:r w:rsidR="007B2BE5">
        <w:t xml:space="preserve"> (project or proposed project).</w:t>
      </w:r>
    </w:p>
    <w:p w14:paraId="310AF9C6" w14:textId="6E902233" w:rsidR="00622369" w:rsidRPr="0020235E" w:rsidRDefault="00622369" w:rsidP="006644D4">
      <w:pPr>
        <w:pStyle w:val="Heading00"/>
      </w:pPr>
      <w:r w:rsidRPr="0020235E">
        <w:t>L</w:t>
      </w:r>
      <w:r w:rsidR="004F4DC2">
        <w:t>ead Agency</w:t>
      </w:r>
    </w:p>
    <w:p w14:paraId="599FA031" w14:textId="75F4A6D7" w:rsidR="00556488" w:rsidRDefault="00556488" w:rsidP="00622369">
      <w:pPr>
        <w:pStyle w:val="BodyText"/>
      </w:pPr>
      <w:r w:rsidRPr="00556488">
        <w:t>The California Department of Water Resources</w:t>
      </w:r>
      <w:r w:rsidR="007B2BE5">
        <w:t xml:space="preserve"> (DWR)</w:t>
      </w:r>
      <w:r w:rsidRPr="00556488">
        <w:t>, Division of Flood Management</w:t>
      </w:r>
      <w:r w:rsidR="007B2BE5">
        <w:t>,</w:t>
      </w:r>
      <w:r w:rsidRPr="00556488">
        <w:t xml:space="preserve"> Flood Maintenance and Operations Branch</w:t>
      </w:r>
      <w:r w:rsidR="007B2BE5">
        <w:t xml:space="preserve"> (FMO)</w:t>
      </w:r>
      <w:r w:rsidR="00C71F84">
        <w:t>.</w:t>
      </w:r>
    </w:p>
    <w:p w14:paraId="1E251D40" w14:textId="32BE7FA2" w:rsidR="00622369" w:rsidRPr="0020235E" w:rsidRDefault="004F4DC2" w:rsidP="006644D4">
      <w:pPr>
        <w:pStyle w:val="Heading00"/>
      </w:pPr>
      <w:r w:rsidRPr="0020235E">
        <w:t>Project Location</w:t>
      </w:r>
    </w:p>
    <w:p w14:paraId="51763DB4" w14:textId="3C2DC2FF" w:rsidR="00622369" w:rsidRDefault="00556488" w:rsidP="00622369">
      <w:pPr>
        <w:pStyle w:val="BodyText"/>
      </w:pPr>
      <w:r w:rsidRPr="0001163D">
        <w:t xml:space="preserve">The BSOG project site is located </w:t>
      </w:r>
      <w:r w:rsidR="00E83396">
        <w:t xml:space="preserve">on </w:t>
      </w:r>
      <w:r w:rsidRPr="0001163D">
        <w:t>Butte Slough</w:t>
      </w:r>
      <w:r w:rsidR="00E83396">
        <w:t xml:space="preserve"> adjacent to its confluence with the </w:t>
      </w:r>
      <w:r w:rsidRPr="0001163D">
        <w:t>Sacramento River</w:t>
      </w:r>
      <w:r w:rsidR="00E83396">
        <w:t xml:space="preserve">. The project site is located </w:t>
      </w:r>
      <w:r w:rsidRPr="0001163D">
        <w:t xml:space="preserve">approximately 5 miles downstream from the town of Colusa in </w:t>
      </w:r>
      <w:r>
        <w:t xml:space="preserve">both </w:t>
      </w:r>
      <w:r w:rsidRPr="0001163D">
        <w:t>Sutter and Colusa counties</w:t>
      </w:r>
      <w:r w:rsidR="00C73E70">
        <w:t xml:space="preserve"> </w:t>
      </w:r>
      <w:r w:rsidR="00E83396">
        <w:t xml:space="preserve">and </w:t>
      </w:r>
      <w:r w:rsidR="007B2BE5">
        <w:t>is</w:t>
      </w:r>
      <w:r w:rsidR="00E83396">
        <w:t xml:space="preserve"> </w:t>
      </w:r>
      <w:r>
        <w:t xml:space="preserve">accessed by </w:t>
      </w:r>
      <w:r w:rsidRPr="0001163D">
        <w:t>Marty Road on the Sutter County side and Butte Slough Road on the Colusa County side.</w:t>
      </w:r>
    </w:p>
    <w:p w14:paraId="0909D9CC" w14:textId="0A59A172" w:rsidR="00622369" w:rsidRPr="0020235E" w:rsidRDefault="004F4DC2" w:rsidP="006644D4">
      <w:pPr>
        <w:pStyle w:val="Heading00"/>
      </w:pPr>
      <w:r w:rsidRPr="0020235E">
        <w:t>Project Description</w:t>
      </w:r>
    </w:p>
    <w:p w14:paraId="72074101" w14:textId="77777777" w:rsidR="00386064" w:rsidRDefault="00E83396" w:rsidP="00EB120B">
      <w:pPr>
        <w:pStyle w:val="BodyTextbeforelist"/>
      </w:pPr>
      <w:r w:rsidRPr="00E83396">
        <w:t>In response</w:t>
      </w:r>
      <w:r w:rsidR="00C71F84">
        <w:t xml:space="preserve"> to the need t</w:t>
      </w:r>
      <w:r w:rsidRPr="00E83396">
        <w:t xml:space="preserve">o restore the safe operability and function of </w:t>
      </w:r>
      <w:r w:rsidR="007B2BE5">
        <w:t xml:space="preserve">the </w:t>
      </w:r>
      <w:r w:rsidRPr="00E83396">
        <w:t>BSOG</w:t>
      </w:r>
      <w:r w:rsidR="007B2BE5">
        <w:t xml:space="preserve"> facility, to ensure it continues to be operated to reduce flood risk</w:t>
      </w:r>
      <w:r w:rsidR="00C71F84">
        <w:t>,</w:t>
      </w:r>
      <w:r w:rsidR="007B2BE5" w:rsidDel="007B2BE5">
        <w:t xml:space="preserve"> </w:t>
      </w:r>
      <w:r w:rsidR="00C71F84" w:rsidRPr="00C71F84">
        <w:t>FMO</w:t>
      </w:r>
      <w:r w:rsidR="00F0273D">
        <w:t xml:space="preserve"> </w:t>
      </w:r>
      <w:r w:rsidR="007B2BE5">
        <w:t xml:space="preserve">is </w:t>
      </w:r>
      <w:r w:rsidR="00F0273D">
        <w:t>propos</w:t>
      </w:r>
      <w:r w:rsidR="007B2BE5">
        <w:t>ing</w:t>
      </w:r>
      <w:r w:rsidR="00F0273D">
        <w:t xml:space="preserve"> </w:t>
      </w:r>
      <w:r w:rsidR="00386064">
        <w:t xml:space="preserve">the following </w:t>
      </w:r>
      <w:r w:rsidRPr="00E83396">
        <w:t>maintenance repairs</w:t>
      </w:r>
      <w:r w:rsidR="00386064">
        <w:t xml:space="preserve">: </w:t>
      </w:r>
    </w:p>
    <w:p w14:paraId="3D410CD6" w14:textId="77777777" w:rsidR="00386064" w:rsidRPr="006644D4" w:rsidRDefault="00F0273D" w:rsidP="006644D4">
      <w:pPr>
        <w:pStyle w:val="Bullet2"/>
      </w:pPr>
      <w:r w:rsidRPr="006644D4">
        <w:t>install</w:t>
      </w:r>
      <w:r w:rsidR="00E83396" w:rsidRPr="006644D4">
        <w:t xml:space="preserve"> supplemental outlet</w:t>
      </w:r>
      <w:r w:rsidRPr="006644D4">
        <w:t xml:space="preserve"> </w:t>
      </w:r>
      <w:r w:rsidR="00E83396" w:rsidRPr="006644D4">
        <w:t>headwall support</w:t>
      </w:r>
      <w:r w:rsidR="00386064" w:rsidRPr="006644D4">
        <w:t>.</w:t>
      </w:r>
    </w:p>
    <w:p w14:paraId="291EE28B" w14:textId="1BFA77BC" w:rsidR="00386064" w:rsidRPr="006644D4" w:rsidRDefault="00F0273D" w:rsidP="006644D4">
      <w:pPr>
        <w:pStyle w:val="Bullet2"/>
      </w:pPr>
      <w:r w:rsidRPr="006644D4">
        <w:t>replac</w:t>
      </w:r>
      <w:r w:rsidR="003924EF" w:rsidRPr="006644D4">
        <w:t>e</w:t>
      </w:r>
      <w:r w:rsidRPr="006644D4">
        <w:t xml:space="preserve"> the existing outlet/inlet </w:t>
      </w:r>
      <w:r w:rsidR="00E83396" w:rsidRPr="006644D4">
        <w:t>catwalk</w:t>
      </w:r>
      <w:r w:rsidRPr="006644D4">
        <w:t xml:space="preserve"> support</w:t>
      </w:r>
      <w:r w:rsidR="00386064" w:rsidRPr="006644D4">
        <w:t>.</w:t>
      </w:r>
    </w:p>
    <w:p w14:paraId="7F380782" w14:textId="1837624E" w:rsidR="00386064" w:rsidRPr="006644D4" w:rsidRDefault="00F0273D" w:rsidP="006644D4">
      <w:pPr>
        <w:pStyle w:val="Bullet2"/>
      </w:pPr>
      <w:r w:rsidRPr="006644D4">
        <w:t>r</w:t>
      </w:r>
      <w:r w:rsidR="00E83396" w:rsidRPr="006644D4">
        <w:t>epair the inlet slide gates</w:t>
      </w:r>
      <w:r w:rsidR="00386064" w:rsidRPr="006644D4">
        <w:t>.</w:t>
      </w:r>
      <w:bookmarkStart w:id="0" w:name="_Hlk162609145"/>
    </w:p>
    <w:p w14:paraId="0BE7594C" w14:textId="05590906" w:rsidR="00386064" w:rsidRPr="006644D4" w:rsidRDefault="00237337" w:rsidP="006644D4">
      <w:pPr>
        <w:pStyle w:val="Bullet2"/>
      </w:pPr>
      <w:r w:rsidRPr="006644D4">
        <w:t>install a new facility control building</w:t>
      </w:r>
      <w:r w:rsidR="00386064" w:rsidRPr="006644D4">
        <w:t>.</w:t>
      </w:r>
    </w:p>
    <w:p w14:paraId="55F1E894" w14:textId="22F0EDFD" w:rsidR="00386064" w:rsidRPr="006644D4" w:rsidRDefault="00D70BAE" w:rsidP="006644D4">
      <w:pPr>
        <w:pStyle w:val="Bullet2"/>
      </w:pPr>
      <w:r w:rsidRPr="006644D4">
        <w:t>install</w:t>
      </w:r>
      <w:r w:rsidR="00F0273D" w:rsidRPr="006644D4">
        <w:t xml:space="preserve"> water flow/condition monitoring equipment</w:t>
      </w:r>
      <w:bookmarkEnd w:id="0"/>
      <w:r w:rsidR="00E83396" w:rsidRPr="006644D4">
        <w:t>.</w:t>
      </w:r>
    </w:p>
    <w:p w14:paraId="4AE79572" w14:textId="00D772CB" w:rsidR="00E83396" w:rsidRDefault="00E83396" w:rsidP="00622369">
      <w:pPr>
        <w:pStyle w:val="BodyText"/>
      </w:pPr>
      <w:r w:rsidRPr="00E83396">
        <w:t xml:space="preserve">These maintenance repairs would address both short-term flood safety goals by providing safer and more reliable gate operations </w:t>
      </w:r>
      <w:r w:rsidR="00461A33">
        <w:t>and would</w:t>
      </w:r>
      <w:r w:rsidRPr="00E83396">
        <w:t xml:space="preserve"> contribute to the longer-term objective of extending the functional life of the </w:t>
      </w:r>
      <w:r w:rsidR="009972A3">
        <w:t xml:space="preserve">existing </w:t>
      </w:r>
      <w:r w:rsidRPr="00E83396">
        <w:t>BSOG</w:t>
      </w:r>
      <w:r w:rsidR="007B2BE5">
        <w:t xml:space="preserve"> facility</w:t>
      </w:r>
      <w:r w:rsidRPr="00E83396">
        <w:t>.</w:t>
      </w:r>
    </w:p>
    <w:p w14:paraId="1C05C560" w14:textId="5E074483" w:rsidR="00622369" w:rsidRPr="0020235E" w:rsidRDefault="004F4DC2" w:rsidP="006644D4">
      <w:pPr>
        <w:pStyle w:val="Heading00"/>
      </w:pPr>
      <w:r>
        <w:t>Findings</w:t>
      </w:r>
    </w:p>
    <w:p w14:paraId="1F991021" w14:textId="77777777" w:rsidR="004C11E8" w:rsidRPr="00F0273D" w:rsidRDefault="004C11E8" w:rsidP="004C11E8">
      <w:pPr>
        <w:pStyle w:val="BodyText"/>
      </w:pPr>
      <w:r>
        <w:t xml:space="preserve">An Initial Study (IS) was prepared to assess the project’s potential effects on the environment and the significance of those effects. Based on the IS, it has been determined that the proposed project would not result in significant adverse effects on the physical environment after implementation of proposed mitigation measures. This conclusion is supported by the following </w:t>
      </w:r>
      <w:r w:rsidRPr="00F0273D">
        <w:t>findings:</w:t>
      </w:r>
    </w:p>
    <w:p w14:paraId="4E0C78E9" w14:textId="6D810C25" w:rsidR="004C11E8" w:rsidRPr="00F0273D" w:rsidRDefault="004C11E8" w:rsidP="00682402">
      <w:pPr>
        <w:pStyle w:val="BodyText"/>
        <w:numPr>
          <w:ilvl w:val="0"/>
          <w:numId w:val="41"/>
        </w:numPr>
        <w:spacing w:after="160"/>
      </w:pPr>
      <w:r w:rsidRPr="00F0273D">
        <w:t xml:space="preserve">The proposed project would have no impacts on land use and planning, mineral resources, population and housing, </w:t>
      </w:r>
      <w:r w:rsidR="006E1E74">
        <w:t xml:space="preserve">and </w:t>
      </w:r>
      <w:r w:rsidRPr="00F0273D">
        <w:t>public services.</w:t>
      </w:r>
    </w:p>
    <w:p w14:paraId="4F8761F4" w14:textId="1A29F369" w:rsidR="004C11E8" w:rsidRPr="00F0273D" w:rsidRDefault="004C11E8" w:rsidP="00682402">
      <w:pPr>
        <w:pStyle w:val="BodyText"/>
        <w:numPr>
          <w:ilvl w:val="0"/>
          <w:numId w:val="41"/>
        </w:numPr>
        <w:spacing w:after="160"/>
      </w:pPr>
      <w:r w:rsidRPr="00F0273D">
        <w:lastRenderedPageBreak/>
        <w:t xml:space="preserve">The proposed project would have less-than-significant impacts on aesthetics, agriculture and forestry resources, energy, greenhouse gas emissions, </w:t>
      </w:r>
      <w:r w:rsidR="006E1E74">
        <w:t xml:space="preserve">recreation, </w:t>
      </w:r>
      <w:r w:rsidRPr="00F0273D">
        <w:t xml:space="preserve">transportation, and </w:t>
      </w:r>
      <w:r w:rsidR="006E1E74">
        <w:t>wildfire</w:t>
      </w:r>
      <w:r w:rsidRPr="00F0273D">
        <w:t>.</w:t>
      </w:r>
    </w:p>
    <w:p w14:paraId="17C5A948" w14:textId="77060952" w:rsidR="004C11E8" w:rsidRPr="00F0273D" w:rsidRDefault="004C11E8" w:rsidP="00682402">
      <w:pPr>
        <w:pStyle w:val="BodyText"/>
        <w:numPr>
          <w:ilvl w:val="0"/>
          <w:numId w:val="41"/>
        </w:numPr>
        <w:spacing w:after="160"/>
      </w:pPr>
      <w:r w:rsidRPr="00F0273D">
        <w:t xml:space="preserve">The proposed project would have potentially significant impacts on </w:t>
      </w:r>
      <w:r w:rsidR="006E1E74">
        <w:t xml:space="preserve">air quality emissions, </w:t>
      </w:r>
      <w:r w:rsidRPr="00F0273D">
        <w:t xml:space="preserve">biological resources, cultural resources, </w:t>
      </w:r>
      <w:r w:rsidR="009E11B5">
        <w:t>t</w:t>
      </w:r>
      <w:r w:rsidRPr="00F0273D">
        <w:t xml:space="preserve">ribal cultural resources, geology and soils, hazards and hazardous materials, </w:t>
      </w:r>
      <w:r w:rsidR="006E1E74">
        <w:t>h</w:t>
      </w:r>
      <w:r w:rsidRPr="00F0273D">
        <w:t xml:space="preserve">ydrology and water quality, </w:t>
      </w:r>
      <w:r w:rsidR="00B97E79">
        <w:t xml:space="preserve">noise, </w:t>
      </w:r>
      <w:r w:rsidR="00734C85">
        <w:t xml:space="preserve">and utilities and service systems, </w:t>
      </w:r>
      <w:r w:rsidRPr="00F0273D">
        <w:t xml:space="preserve">but </w:t>
      </w:r>
      <w:r w:rsidR="003924EF">
        <w:t xml:space="preserve">feasible </w:t>
      </w:r>
      <w:r w:rsidRPr="00F0273D">
        <w:t>mitigation measures are proposed to avoid or reduce these effects to less-than-significant levels.</w:t>
      </w:r>
    </w:p>
    <w:p w14:paraId="14FBE841" w14:textId="084B549D" w:rsidR="004C11E8" w:rsidRPr="00F0273D" w:rsidRDefault="004C11E8" w:rsidP="00682402">
      <w:pPr>
        <w:pStyle w:val="BodyText"/>
        <w:numPr>
          <w:ilvl w:val="0"/>
          <w:numId w:val="41"/>
        </w:numPr>
        <w:spacing w:after="160"/>
      </w:pPr>
      <w:r w:rsidRPr="00F0273D">
        <w:t>The proposed project would not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an endangered, rare, or threatened species; or eliminate important examples of the major periods of California history or prehistory.</w:t>
      </w:r>
    </w:p>
    <w:p w14:paraId="1F09C8D4" w14:textId="52B8AC3D" w:rsidR="004C11E8" w:rsidRPr="00F0273D" w:rsidRDefault="004C11E8" w:rsidP="00682402">
      <w:pPr>
        <w:pStyle w:val="BodyText"/>
        <w:numPr>
          <w:ilvl w:val="0"/>
          <w:numId w:val="41"/>
        </w:numPr>
        <w:spacing w:after="160"/>
      </w:pPr>
      <w:r w:rsidRPr="00F0273D">
        <w:t>The proposed project would not have the potential to achieve short-term environmental goals to the disadvantage of long-term environmental goals.</w:t>
      </w:r>
    </w:p>
    <w:p w14:paraId="556A1DDE" w14:textId="6980ED93" w:rsidR="004C11E8" w:rsidRPr="00F0273D" w:rsidRDefault="004C11E8" w:rsidP="00682402">
      <w:pPr>
        <w:pStyle w:val="BodyText"/>
        <w:numPr>
          <w:ilvl w:val="0"/>
          <w:numId w:val="41"/>
        </w:numPr>
        <w:spacing w:after="160"/>
      </w:pPr>
      <w:r w:rsidRPr="00F0273D">
        <w:t>The proposed project would not have possible environmental effects that are individually limited but cumulatively considerable and contribute to a significant cumulative impact. “Cumulatively considerable” means that the incremental effects of an individual project are significant when viewed in connection with the effects of past projects, the effects of other current projects, and the effects of probable future projects.</w:t>
      </w:r>
    </w:p>
    <w:p w14:paraId="6308B7F8" w14:textId="7E451AB9" w:rsidR="004C11E8" w:rsidRPr="00F0273D" w:rsidRDefault="004C11E8" w:rsidP="00682402">
      <w:pPr>
        <w:pStyle w:val="BodyText"/>
        <w:numPr>
          <w:ilvl w:val="0"/>
          <w:numId w:val="41"/>
        </w:numPr>
        <w:spacing w:after="160"/>
      </w:pPr>
      <w:r w:rsidRPr="00F0273D">
        <w:t>The environmental effects of the proposed project would not cause substantial adverse effects on human beings, either directly or indirectly.</w:t>
      </w:r>
    </w:p>
    <w:p w14:paraId="6E1106AF" w14:textId="08694DC2" w:rsidR="004C11E8" w:rsidRDefault="000675AE" w:rsidP="004C11E8">
      <w:pPr>
        <w:pStyle w:val="BodyText"/>
      </w:pPr>
      <w:r>
        <w:t>The f</w:t>
      </w:r>
      <w:r w:rsidR="004C11E8" w:rsidRPr="00F0273D">
        <w:t xml:space="preserve">ollowing are the proposed mitigation measures that would be implemented to avoid or </w:t>
      </w:r>
      <w:r w:rsidR="003924EF">
        <w:t>reduce</w:t>
      </w:r>
      <w:r w:rsidR="004C11E8" w:rsidRPr="00F0273D">
        <w:t xml:space="preserve"> potentially significant and significant environmental impacts. Implementation of these mitigation measures would reduce the potentially significant and significant environmental impacts of the proposed project to less-than-significant levels. The responsibility for implementation of each mitigation measure is identified; however, </w:t>
      </w:r>
      <w:r w:rsidR="00534040" w:rsidRPr="00F0273D">
        <w:t>DWR</w:t>
      </w:r>
      <w:r w:rsidR="004C11E8" w:rsidRPr="00F0273D">
        <w:t xml:space="preserve"> is ultimately responsible for ensuring each measure is implemented.</w:t>
      </w:r>
      <w:r w:rsidR="00C46E31">
        <w:t xml:space="preserve"> DWR will also prepare, adopt, and implement a mitigation monitoring and reporting program as required by State CEQA Guidelines.</w:t>
      </w:r>
    </w:p>
    <w:p w14:paraId="33356212" w14:textId="77777777" w:rsidR="000062C4" w:rsidRPr="003A59B5" w:rsidRDefault="000062C4" w:rsidP="000062C4">
      <w:pPr>
        <w:pStyle w:val="MMTitle"/>
      </w:pPr>
      <w:r w:rsidRPr="003A59B5">
        <w:t>Mitigation Measure AIR</w:t>
      </w:r>
      <w:r>
        <w:noBreakHyphen/>
      </w:r>
      <w:r w:rsidRPr="003A59B5">
        <w:t>1: Implement FRAQMD Construction Phase Mitigation Measures.</w:t>
      </w:r>
    </w:p>
    <w:p w14:paraId="22000FFA" w14:textId="77777777" w:rsidR="000062C4" w:rsidRPr="003A59B5" w:rsidRDefault="000062C4" w:rsidP="000062C4">
      <w:pPr>
        <w:pStyle w:val="MMText"/>
      </w:pPr>
      <w:r w:rsidRPr="003A59B5">
        <w:t>The following FRAQMD Construction Phase Mitigation Measures, listed below, will be implemented to reduce construction</w:t>
      </w:r>
      <w:r>
        <w:t>-</w:t>
      </w:r>
      <w:r w:rsidRPr="003A59B5">
        <w:t>related emissions of criteria air pollutants:</w:t>
      </w:r>
    </w:p>
    <w:p w14:paraId="7771AF93" w14:textId="77777777" w:rsidR="000062C4" w:rsidRPr="003A59B5" w:rsidRDefault="000062C4" w:rsidP="000062C4">
      <w:pPr>
        <w:pStyle w:val="MMBullet1"/>
        <w:spacing w:after="200"/>
        <w:ind w:left="1440"/>
      </w:pPr>
      <w:r w:rsidRPr="003A59B5">
        <w:t>Develop and submit a fugitive dust control plan to FRAQMD</w:t>
      </w:r>
      <w:r>
        <w:t xml:space="preserve"> and implement the FRAQMD-approved plan</w:t>
      </w:r>
      <w:r w:rsidRPr="003A59B5">
        <w:t>.</w:t>
      </w:r>
    </w:p>
    <w:p w14:paraId="5F699EB9" w14:textId="77777777" w:rsidR="000062C4" w:rsidRPr="003A59B5" w:rsidRDefault="000062C4" w:rsidP="000062C4">
      <w:pPr>
        <w:pStyle w:val="MMBullet1"/>
        <w:spacing w:after="200"/>
        <w:ind w:left="1440"/>
      </w:pPr>
      <w:r w:rsidRPr="003A59B5">
        <w:t>The contractor will be responsible to ensure that all construction equipment is properly tuned and maintained prior to and for the duration of onsite operation.</w:t>
      </w:r>
    </w:p>
    <w:p w14:paraId="71FB1704" w14:textId="77777777" w:rsidR="000062C4" w:rsidRPr="003A59B5" w:rsidRDefault="000062C4" w:rsidP="000062C4">
      <w:pPr>
        <w:pStyle w:val="MMBullet1"/>
        <w:spacing w:after="200"/>
        <w:ind w:left="1440"/>
      </w:pPr>
      <w:r w:rsidRPr="003A59B5">
        <w:lastRenderedPageBreak/>
        <w:t>Utilize existing power sources (e.g., line power) or clean fuel generators rather than temporary power generators to the extent feasible and practicable.</w:t>
      </w:r>
    </w:p>
    <w:p w14:paraId="48AEDF4D" w14:textId="77777777" w:rsidR="000062C4" w:rsidRPr="003A59B5" w:rsidRDefault="000062C4" w:rsidP="000062C4">
      <w:pPr>
        <w:pStyle w:val="MMBullet1"/>
        <w:spacing w:after="200"/>
        <w:ind w:left="1440"/>
      </w:pPr>
      <w:r w:rsidRPr="003A59B5">
        <w:t xml:space="preserve">All grading operations </w:t>
      </w:r>
      <w:r>
        <w:t xml:space="preserve">will </w:t>
      </w:r>
      <w:r w:rsidRPr="003A59B5">
        <w:t xml:space="preserve">be suspended when </w:t>
      </w:r>
      <w:r>
        <w:t xml:space="preserve">average </w:t>
      </w:r>
      <w:r w:rsidRPr="003A59B5">
        <w:t xml:space="preserve">wind </w:t>
      </w:r>
      <w:r>
        <w:t xml:space="preserve">speeds </w:t>
      </w:r>
      <w:r w:rsidRPr="003A59B5">
        <w:t>exceed 20 miles per hour or when winds carry dust beyond the property line despite implementation of all feasible dust control measures.</w:t>
      </w:r>
    </w:p>
    <w:p w14:paraId="77B967B5" w14:textId="77777777" w:rsidR="000062C4" w:rsidRPr="003A59B5" w:rsidRDefault="000062C4" w:rsidP="000062C4">
      <w:pPr>
        <w:pStyle w:val="MMBullet1"/>
        <w:spacing w:after="200"/>
        <w:ind w:left="1440"/>
      </w:pPr>
      <w:r w:rsidRPr="003A59B5">
        <w:t>Work areas will be watered or treated with dust suppressants as necessary to prevent fugitive dust violations.</w:t>
      </w:r>
    </w:p>
    <w:p w14:paraId="1ECC89AF" w14:textId="77777777" w:rsidR="000062C4" w:rsidRPr="003A59B5" w:rsidRDefault="000062C4" w:rsidP="000062C4">
      <w:pPr>
        <w:pStyle w:val="MMBullet1"/>
        <w:spacing w:after="200"/>
        <w:ind w:left="1440"/>
      </w:pPr>
      <w:r w:rsidRPr="003A59B5">
        <w:t xml:space="preserve">An operational water truck </w:t>
      </w:r>
      <w:r>
        <w:t xml:space="preserve">will </w:t>
      </w:r>
      <w:r w:rsidRPr="003A59B5">
        <w:t xml:space="preserve">be available </w:t>
      </w:r>
      <w:r>
        <w:t xml:space="preserve">to apply </w:t>
      </w:r>
      <w:r w:rsidRPr="003A59B5">
        <w:t>water to control dust a</w:t>
      </w:r>
      <w:r>
        <w:t>t least twice daily</w:t>
      </w:r>
      <w:r w:rsidRPr="003A59B5">
        <w:t xml:space="preserve"> to prevent visible emissions violations and offsite dust impacts.</w:t>
      </w:r>
    </w:p>
    <w:p w14:paraId="27CACD07" w14:textId="77777777" w:rsidR="000062C4" w:rsidRPr="003A59B5" w:rsidRDefault="000062C4" w:rsidP="000062C4">
      <w:pPr>
        <w:pStyle w:val="MMBullet1"/>
        <w:spacing w:after="200"/>
        <w:ind w:left="1440"/>
      </w:pPr>
      <w:r w:rsidRPr="003A59B5">
        <w:t xml:space="preserve">Onsite dirt piles or other stockpiled material should be covered when </w:t>
      </w:r>
      <w:r>
        <w:t>in</w:t>
      </w:r>
      <w:r w:rsidRPr="003A59B5">
        <w:t>active, wind breaks installed, and water and/or soil stabilizers employed to reduce wind-blown dust emissions. Incorporate the use of approved non-toxic soil stabilizers according to manufacturer’s specifications to all inactive construction areas.</w:t>
      </w:r>
    </w:p>
    <w:p w14:paraId="2A283FD7" w14:textId="77777777" w:rsidR="000062C4" w:rsidRPr="003A59B5" w:rsidRDefault="000062C4" w:rsidP="000062C4">
      <w:pPr>
        <w:pStyle w:val="MMBullet1"/>
        <w:spacing w:after="200"/>
        <w:ind w:left="1440"/>
      </w:pPr>
      <w:r w:rsidRPr="003A59B5">
        <w:t>All transfer processes involving a free fall of soil or other particulate matter will be operated in such a manner as to minimize the free fall distance and fugitive dust emissions.</w:t>
      </w:r>
    </w:p>
    <w:p w14:paraId="6525DAB8" w14:textId="77777777" w:rsidR="000062C4" w:rsidRPr="003A59B5" w:rsidRDefault="000062C4" w:rsidP="000062C4">
      <w:pPr>
        <w:pStyle w:val="MMBullet1"/>
        <w:spacing w:after="200"/>
        <w:ind w:left="1440"/>
      </w:pPr>
      <w:r w:rsidRPr="003A59B5">
        <w:t>Apply approved chemical soil stabilizers according to the manufacturers’ specifications to all inactive construction areas (previously graded areas that remain inactive for 96 hours) including unpaved roads and employee/equipment parking areas.</w:t>
      </w:r>
    </w:p>
    <w:p w14:paraId="7844A6D9" w14:textId="77777777" w:rsidR="000062C4" w:rsidRPr="003A59B5" w:rsidRDefault="000062C4" w:rsidP="000062C4">
      <w:pPr>
        <w:pStyle w:val="MMBullet1"/>
        <w:spacing w:after="200"/>
        <w:ind w:left="1440"/>
      </w:pPr>
      <w:r w:rsidRPr="003A59B5">
        <w:t xml:space="preserve">To prevent track-out, wheel washers </w:t>
      </w:r>
      <w:r>
        <w:t>will</w:t>
      </w:r>
      <w:r w:rsidRPr="003A59B5">
        <w:t xml:space="preserve"> be installed where project vehicles and/or equipment exit onto paved streets from unpaved roads. Vehicles and/or equipment will be washed prior to each trip. Alternatively, a gravel bed may be installed as appropriate at vehicle/equipment site exit points to effectively remove soil buildup on tires and tracks to prevent/diminish track-out.</w:t>
      </w:r>
    </w:p>
    <w:p w14:paraId="7CC1C325" w14:textId="77777777" w:rsidR="000062C4" w:rsidRPr="003A59B5" w:rsidRDefault="000062C4" w:rsidP="000062C4">
      <w:pPr>
        <w:pStyle w:val="MMBullet1"/>
        <w:spacing w:after="200"/>
        <w:ind w:left="1440"/>
      </w:pPr>
      <w:r w:rsidRPr="003A59B5">
        <w:t>Paved streets will be swept frequently (water sweeper recommended; wet broom) if soil material has been carried onto adjacent paved, public thoroughfares from the project site.</w:t>
      </w:r>
    </w:p>
    <w:p w14:paraId="30686D6F" w14:textId="77777777" w:rsidR="000062C4" w:rsidRPr="003A59B5" w:rsidRDefault="000062C4" w:rsidP="000062C4">
      <w:pPr>
        <w:pStyle w:val="MMBullet1"/>
        <w:spacing w:after="200"/>
        <w:ind w:left="1440"/>
      </w:pPr>
      <w:r w:rsidRPr="003A59B5">
        <w:t xml:space="preserve">Provide temporary traffic control as needed during all phases of construction to improve traffic flow, as deemed appropriate by the </w:t>
      </w:r>
      <w:r>
        <w:t xml:space="preserve">County </w:t>
      </w:r>
      <w:r w:rsidRPr="003A59B5">
        <w:t>Department of Public Works and/or Caltrans and to reduce vehicle dust emissions.</w:t>
      </w:r>
    </w:p>
    <w:p w14:paraId="313B1311" w14:textId="77777777" w:rsidR="000062C4" w:rsidRPr="003A59B5" w:rsidRDefault="000062C4" w:rsidP="000062C4">
      <w:pPr>
        <w:pStyle w:val="MMBullet1"/>
        <w:spacing w:after="200"/>
        <w:ind w:left="1440"/>
      </w:pPr>
      <w:r w:rsidRPr="003A59B5">
        <w:t xml:space="preserve">Reduce traffic speeds on all unpaved surfaces to </w:t>
      </w:r>
      <w:r>
        <w:t>2</w:t>
      </w:r>
      <w:r w:rsidRPr="003A59B5">
        <w:t>5 miles per hour or less and reduce unnecessary vehicle traffic by restricting access. Provide appropriate training, onsite enforcement, and signage.</w:t>
      </w:r>
    </w:p>
    <w:p w14:paraId="4257418D" w14:textId="77777777" w:rsidR="000062C4" w:rsidRPr="003A59B5" w:rsidRDefault="000062C4" w:rsidP="000062C4">
      <w:pPr>
        <w:pStyle w:val="MMBullet1"/>
        <w:spacing w:after="200"/>
        <w:ind w:left="1440"/>
      </w:pPr>
      <w:r w:rsidRPr="003A59B5">
        <w:t xml:space="preserve">Reestablish ground cover on the construction site as soon as </w:t>
      </w:r>
      <w:r>
        <w:t>feasible</w:t>
      </w:r>
      <w:r w:rsidRPr="003A59B5">
        <w:t>, through seeding and watering.</w:t>
      </w:r>
    </w:p>
    <w:p w14:paraId="287A97EA" w14:textId="77777777" w:rsidR="000062C4" w:rsidRPr="003A59B5" w:rsidRDefault="000062C4" w:rsidP="000062C4">
      <w:pPr>
        <w:pStyle w:val="MMResponsibilityTiming"/>
      </w:pPr>
      <w:r w:rsidRPr="003A59B5">
        <w:rPr>
          <w:b/>
        </w:rPr>
        <w:t>Timing:</w:t>
      </w:r>
      <w:r w:rsidRPr="003A59B5">
        <w:rPr>
          <w:b/>
        </w:rPr>
        <w:tab/>
      </w:r>
      <w:r w:rsidRPr="003A59B5">
        <w:t>Throughout all construction activities.</w:t>
      </w:r>
    </w:p>
    <w:p w14:paraId="0222AFBF" w14:textId="77777777" w:rsidR="000062C4" w:rsidRPr="003A59B5" w:rsidRDefault="000062C4" w:rsidP="000062C4">
      <w:pPr>
        <w:pStyle w:val="MMResponsibilityTiming"/>
        <w:rPr>
          <w:b/>
        </w:rPr>
      </w:pPr>
      <w:r w:rsidRPr="003A59B5">
        <w:rPr>
          <w:b/>
        </w:rPr>
        <w:t>Responsibility:</w:t>
      </w:r>
      <w:r w:rsidRPr="003A59B5">
        <w:rPr>
          <w:b/>
        </w:rPr>
        <w:tab/>
      </w:r>
      <w:r>
        <w:t>DWR</w:t>
      </w:r>
      <w:r w:rsidRPr="003A59B5">
        <w:t xml:space="preserve"> and its construction contractor</w:t>
      </w:r>
      <w:r>
        <w:t>(</w:t>
      </w:r>
      <w:r w:rsidRPr="003A59B5">
        <w:t>s</w:t>
      </w:r>
      <w:r>
        <w:t>)</w:t>
      </w:r>
      <w:r w:rsidRPr="003A59B5">
        <w:t>.</w:t>
      </w:r>
    </w:p>
    <w:p w14:paraId="07BCEDA9" w14:textId="325963E6" w:rsidR="000062C4" w:rsidRPr="003A59B5" w:rsidRDefault="000062C4" w:rsidP="000062C4">
      <w:pPr>
        <w:pStyle w:val="MMTitle"/>
      </w:pPr>
      <w:r w:rsidRPr="003A59B5">
        <w:lastRenderedPageBreak/>
        <w:t>Mitigation Measure AIR</w:t>
      </w:r>
      <w:r>
        <w:noBreakHyphen/>
      </w:r>
      <w:r w:rsidRPr="003A59B5">
        <w:t>2: Reduce Construction-related Exhaust Emissions</w:t>
      </w:r>
    </w:p>
    <w:p w14:paraId="75F61382" w14:textId="77777777" w:rsidR="000062C4" w:rsidRPr="003A59B5" w:rsidRDefault="000062C4" w:rsidP="000062C4">
      <w:pPr>
        <w:pStyle w:val="MMText"/>
      </w:pPr>
      <w:r>
        <w:t xml:space="preserve">DWR will require its contractor to prepare a </w:t>
      </w:r>
      <w:r w:rsidRPr="003A59B5">
        <w:t xml:space="preserve">comprehensive inventory list (i.e., make, model, engine year, horsepower, emission rates) of all heavy-duty (equal to or greater than 50 horsepower) off-road (portable and mobile) equipment that will be used an aggregate of 40 or more hours for the construction project </w:t>
      </w:r>
      <w:r>
        <w:t>(</w:t>
      </w:r>
      <w:r w:rsidRPr="003A59B5">
        <w:t>including owned, leased, and subcontractor vehicles</w:t>
      </w:r>
      <w:r>
        <w:t>)</w:t>
      </w:r>
      <w:r w:rsidRPr="003A59B5">
        <w:t>.</w:t>
      </w:r>
    </w:p>
    <w:p w14:paraId="7C574C03" w14:textId="77777777" w:rsidR="000062C4" w:rsidRPr="003A59B5" w:rsidRDefault="000062C4" w:rsidP="000062C4">
      <w:pPr>
        <w:pStyle w:val="MMText"/>
      </w:pPr>
      <w:r w:rsidRPr="003A59B5">
        <w:t xml:space="preserve">Using the inventory list, the </w:t>
      </w:r>
      <w:r>
        <w:t xml:space="preserve">contractor </w:t>
      </w:r>
      <w:r w:rsidRPr="003A59B5">
        <w:t xml:space="preserve">will </w:t>
      </w:r>
      <w:r>
        <w:t xml:space="preserve">prepare and </w:t>
      </w:r>
      <w:r w:rsidRPr="003A59B5">
        <w:t>provide a plan for approval by FRAQMD demonstrating that the heavy-duty off-road equipment to be used in the construction project will achieve a project wide fleet-average 20 percent NOx reduction compared to the most recent CARB fleet average at time of construction.</w:t>
      </w:r>
      <w:r>
        <w:t xml:space="preserve"> The contractor will implement the FRAQMD-approved plan.</w:t>
      </w:r>
    </w:p>
    <w:p w14:paraId="3C0C1271" w14:textId="70360B6C" w:rsidR="000062C4" w:rsidRPr="003A59B5" w:rsidRDefault="000062C4" w:rsidP="000062C4">
      <w:pPr>
        <w:pStyle w:val="MMText"/>
      </w:pPr>
      <w:r w:rsidRPr="003A59B5">
        <w:t xml:space="preserve">A Construction Mitigation Calculator (MS Excel) </w:t>
      </w:r>
      <w:r>
        <w:t>will</w:t>
      </w:r>
      <w:r w:rsidRPr="003A59B5">
        <w:t xml:space="preserve"> be downloaded from the </w:t>
      </w:r>
      <w:r w:rsidRPr="004073E9">
        <w:t xml:space="preserve">Sacramento Metropolitan Air Quality Management District </w:t>
      </w:r>
      <w:r w:rsidRPr="003A59B5">
        <w:t xml:space="preserve">web site to perform the fleet average evaluation </w:t>
      </w:r>
      <w:hyperlink r:id="rId14" w:history="1">
        <w:r w:rsidR="008115D2" w:rsidRPr="009E4FE6">
          <w:rPr>
            <w:rStyle w:val="Hyperlink"/>
          </w:rPr>
          <w:t>http://www.airquality.org/businesses/ceqa-land-use-planning/mitigation</w:t>
        </w:r>
      </w:hyperlink>
      <w:r w:rsidRPr="003A59B5">
        <w:t>. Acceptable options for reducing emissions may include use of late model engines (Tier 4), CARB-</w:t>
      </w:r>
      <w:r>
        <w:t>a</w:t>
      </w:r>
      <w:r w:rsidRPr="003A59B5">
        <w:t xml:space="preserve">pproved low-emission diesel products, alternative fuels, engine retrofit technology (Carl Moyer Guidelines), aftertreatment products, voluntary offsite mitigation projects, provide funds for air district offsite mitigation projects, and/or other options as they become available. FRAQMD </w:t>
      </w:r>
      <w:r>
        <w:t>will</w:t>
      </w:r>
      <w:r w:rsidRPr="003A59B5">
        <w:t xml:space="preserve"> be contacted to discuss alternative measures.</w:t>
      </w:r>
    </w:p>
    <w:p w14:paraId="362C3C90" w14:textId="77777777" w:rsidR="000062C4" w:rsidRDefault="000062C4" w:rsidP="000062C4">
      <w:pPr>
        <w:pStyle w:val="MMText"/>
      </w:pPr>
      <w:r w:rsidRPr="003A59B5">
        <w:t xml:space="preserve">The results of the Construction Mitigation Calculator will be submitted and approved by FRAQMD </w:t>
      </w:r>
      <w:r w:rsidRPr="009A1D45">
        <w:t>prior to beginning construction work</w:t>
      </w:r>
      <w:r w:rsidRPr="003A59B5">
        <w:t>. The project will provide a monthly summary of heavy-duty off-road equipment usage to FRAQMD throughout project construction.</w:t>
      </w:r>
    </w:p>
    <w:p w14:paraId="5A1C2D0A" w14:textId="77777777" w:rsidR="000062C4" w:rsidRPr="003A59B5" w:rsidRDefault="000062C4" w:rsidP="000062C4">
      <w:pPr>
        <w:pStyle w:val="MMResponsibilityTiming"/>
      </w:pPr>
      <w:r w:rsidRPr="003A59B5">
        <w:rPr>
          <w:b/>
        </w:rPr>
        <w:t>Timing:</w:t>
      </w:r>
      <w:r w:rsidRPr="003A59B5">
        <w:rPr>
          <w:b/>
        </w:rPr>
        <w:tab/>
      </w:r>
      <w:r>
        <w:t>Prior to and t</w:t>
      </w:r>
      <w:r w:rsidRPr="003A59B5">
        <w:t>hroughout all construction activities.</w:t>
      </w:r>
    </w:p>
    <w:p w14:paraId="05F8B27A" w14:textId="77777777" w:rsidR="000062C4" w:rsidRPr="003A59B5" w:rsidRDefault="000062C4" w:rsidP="000062C4">
      <w:pPr>
        <w:pStyle w:val="MMResponsibilityTiming"/>
        <w:rPr>
          <w:rFonts w:ascii="Arial Narrow" w:hAnsi="Arial Narrow"/>
          <w:szCs w:val="24"/>
        </w:rPr>
      </w:pPr>
      <w:r w:rsidRPr="003A59B5">
        <w:rPr>
          <w:b/>
        </w:rPr>
        <w:t>Responsibility:</w:t>
      </w:r>
      <w:r w:rsidRPr="003A59B5">
        <w:rPr>
          <w:b/>
        </w:rPr>
        <w:tab/>
      </w:r>
      <w:r>
        <w:t>DWR</w:t>
      </w:r>
      <w:r w:rsidRPr="003A59B5">
        <w:t xml:space="preserve"> and its construction contractor</w:t>
      </w:r>
      <w:r>
        <w:t>(</w:t>
      </w:r>
      <w:r w:rsidRPr="003A59B5">
        <w:t>s</w:t>
      </w:r>
      <w:r>
        <w:t>)</w:t>
      </w:r>
      <w:r w:rsidRPr="003A59B5">
        <w:t>.</w:t>
      </w:r>
    </w:p>
    <w:p w14:paraId="30E39DA1" w14:textId="77777777" w:rsidR="000062C4" w:rsidRPr="003A59B5" w:rsidRDefault="000062C4" w:rsidP="000062C4">
      <w:pPr>
        <w:pStyle w:val="MMTitle"/>
      </w:pPr>
      <w:r w:rsidRPr="003A59B5">
        <w:t>Mitigation Measure AIR</w:t>
      </w:r>
      <w:r>
        <w:noBreakHyphen/>
      </w:r>
      <w:r w:rsidRPr="003A59B5">
        <w:t>3: Purchase Off-</w:t>
      </w:r>
      <w:r>
        <w:t>s</w:t>
      </w:r>
      <w:r w:rsidRPr="003A59B5">
        <w:t>ite NOx Mitigation Fees</w:t>
      </w:r>
    </w:p>
    <w:p w14:paraId="272302E1" w14:textId="77777777" w:rsidR="000062C4" w:rsidRPr="003A59B5" w:rsidRDefault="000062C4" w:rsidP="000062C4">
      <w:pPr>
        <w:pStyle w:val="MMText"/>
      </w:pPr>
      <w:r w:rsidRPr="003A59B5">
        <w:t>Any excess emissions of NO</w:t>
      </w:r>
      <w:r w:rsidRPr="003A59B5">
        <w:rPr>
          <w:vertAlign w:val="subscript"/>
        </w:rPr>
        <w:t>x</w:t>
      </w:r>
      <w:r w:rsidRPr="003A59B5">
        <w:t xml:space="preserve"> above FRAQMD’s established threshold will be mitigated through a contribution to the FRAQMD’s Off-Site Mitigation Program to reduce emissions to less than significant. Accordingly, it is anticipated that </w:t>
      </w:r>
      <w:r>
        <w:t>DWR</w:t>
      </w:r>
      <w:r w:rsidRPr="003A59B5">
        <w:t xml:space="preserve"> will need to purchase </w:t>
      </w:r>
      <w:r>
        <w:t>0.54 ton of NO</w:t>
      </w:r>
      <w:r>
        <w:rPr>
          <w:vertAlign w:val="subscript"/>
        </w:rPr>
        <w:t>x</w:t>
      </w:r>
      <w:r w:rsidRPr="0066183F">
        <w:t xml:space="preserve">, </w:t>
      </w:r>
      <w:r>
        <w:t xml:space="preserve">if alternative options for reducing emissions are not used, </w:t>
      </w:r>
      <w:r w:rsidRPr="003A59B5">
        <w:t xml:space="preserve">to reduce emissions to the FRAQMD established threshold. </w:t>
      </w:r>
      <w:r>
        <w:t>DWR</w:t>
      </w:r>
      <w:r w:rsidRPr="003A59B5">
        <w:t xml:space="preserve"> will comply with the following measures to pay an off-site construction mitigation fee to reduce NOx </w:t>
      </w:r>
      <w:r>
        <w:t>emissions:</w:t>
      </w:r>
    </w:p>
    <w:p w14:paraId="05323FF8" w14:textId="77777777" w:rsidR="000062C4" w:rsidRPr="003A59B5" w:rsidRDefault="000062C4" w:rsidP="000062C4">
      <w:pPr>
        <w:pStyle w:val="MMBullet1"/>
        <w:spacing w:after="200"/>
        <w:ind w:left="1440"/>
      </w:pPr>
      <w:r>
        <w:t>DWR</w:t>
      </w:r>
      <w:r w:rsidRPr="003A59B5">
        <w:t xml:space="preserve"> will compile a list of all emission sources and consult with FRAQMD staff to implement this mitigation measure.</w:t>
      </w:r>
    </w:p>
    <w:p w14:paraId="73CCB27B" w14:textId="77777777" w:rsidR="000062C4" w:rsidRPr="003A59B5" w:rsidRDefault="000062C4" w:rsidP="000062C4">
      <w:pPr>
        <w:pStyle w:val="MMBullet1"/>
        <w:spacing w:after="200"/>
        <w:ind w:left="1440"/>
      </w:pPr>
      <w:r w:rsidRPr="003A59B5">
        <w:t>The project will need to track emissions generated from equipment and vehicles throughout the project</w:t>
      </w:r>
      <w:r>
        <w:t>’s construction</w:t>
      </w:r>
      <w:r w:rsidRPr="003A59B5">
        <w:t xml:space="preserve"> phases that are estimated to exceed the threshold (for example, if </w:t>
      </w:r>
      <w:r>
        <w:t xml:space="preserve">a </w:t>
      </w:r>
      <w:r w:rsidRPr="003A59B5">
        <w:t>construction phase exceed</w:t>
      </w:r>
      <w:r>
        <w:t>s</w:t>
      </w:r>
      <w:r w:rsidRPr="003A59B5">
        <w:t xml:space="preserve"> the threshold, then track emissions from off-road, portable, and on-road equipment and vehicles).</w:t>
      </w:r>
    </w:p>
    <w:p w14:paraId="0EE80B07" w14:textId="77777777" w:rsidR="000062C4" w:rsidRPr="003A59B5" w:rsidRDefault="000062C4" w:rsidP="000062C4">
      <w:pPr>
        <w:pStyle w:val="MMBullet1"/>
        <w:spacing w:after="200"/>
        <w:ind w:left="1440"/>
      </w:pPr>
      <w:r>
        <w:lastRenderedPageBreak/>
        <w:t>DWR</w:t>
      </w:r>
      <w:r w:rsidRPr="003A59B5">
        <w:t xml:space="preserve"> will pay a mitigation fee in the amount of </w:t>
      </w:r>
      <w:r>
        <w:t>$</w:t>
      </w:r>
      <w:r w:rsidRPr="003A59B5">
        <w:t xml:space="preserve">30,000 per ton of </w:t>
      </w:r>
      <w:r w:rsidRPr="00997E8D">
        <w:t xml:space="preserve">excess emissions of NOx </w:t>
      </w:r>
      <w:r>
        <w:t xml:space="preserve">caused by project construction </w:t>
      </w:r>
      <w:r w:rsidRPr="00997E8D">
        <w:t xml:space="preserve">above </w:t>
      </w:r>
      <w:r>
        <w:t xml:space="preserve">the </w:t>
      </w:r>
      <w:r w:rsidRPr="00997E8D">
        <w:t>FRAQMD</w:t>
      </w:r>
      <w:r>
        <w:t>-</w:t>
      </w:r>
      <w:r w:rsidRPr="00997E8D">
        <w:t xml:space="preserve">established threshold </w:t>
      </w:r>
      <w:r>
        <w:t xml:space="preserve">(as quantified by DWR in accordance with FRAQMD guidelines) </w:t>
      </w:r>
      <w:r w:rsidRPr="003A59B5">
        <w:t xml:space="preserve">and a 10% administrative fee to the FRAQMD </w:t>
      </w:r>
      <w:r>
        <w:t>m</w:t>
      </w:r>
      <w:r w:rsidRPr="003A59B5">
        <w:t>itigation fund, such as a Carl Moyer-type Program, to reduce the project impacts from construction NO</w:t>
      </w:r>
      <w:r w:rsidRPr="003A59B5">
        <w:rPr>
          <w:vertAlign w:val="subscript"/>
        </w:rPr>
        <w:t>x</w:t>
      </w:r>
      <w:r w:rsidRPr="003A59B5">
        <w:t xml:space="preserve"> emissions to below the significance threshold each year. If mitigation fees change, then </w:t>
      </w:r>
      <w:r>
        <w:t>DWR</w:t>
      </w:r>
      <w:r w:rsidRPr="003A59B5">
        <w:t xml:space="preserve"> will pay the current fee at the time of the mitigation payment.</w:t>
      </w:r>
    </w:p>
    <w:p w14:paraId="76FBC635" w14:textId="77777777" w:rsidR="000062C4" w:rsidRDefault="000062C4" w:rsidP="000062C4">
      <w:pPr>
        <w:pStyle w:val="MMBullet1"/>
        <w:spacing w:after="200"/>
        <w:ind w:left="1440"/>
      </w:pPr>
      <w:r>
        <w:t>DWR</w:t>
      </w:r>
      <w:r w:rsidRPr="003A59B5">
        <w:t xml:space="preserve">, or its designee, will </w:t>
      </w:r>
      <w:r>
        <w:t>make a down-payment prior to construction activities with the remainder due following the completion of construction activities. DWR will submit monthly usage summarizes to FRAQMD and will submit a final usage summary within 60 days after the completion of construction activities.</w:t>
      </w:r>
    </w:p>
    <w:p w14:paraId="33EFE813" w14:textId="77777777" w:rsidR="000062C4" w:rsidRPr="003A59B5" w:rsidRDefault="000062C4" w:rsidP="000062C4">
      <w:pPr>
        <w:pStyle w:val="MMText"/>
      </w:pPr>
      <w:r w:rsidRPr="003A59B5">
        <w:t>The mitigation amount may change based on the emissions sources and equipment inventory submitted to FRAQMD before beginning project</w:t>
      </w:r>
      <w:r>
        <w:t xml:space="preserve"> construction</w:t>
      </w:r>
      <w:r w:rsidRPr="003A59B5">
        <w:t>. However, the mitigation amount/fee will be provided for all NO</w:t>
      </w:r>
      <w:r w:rsidRPr="009A1D45">
        <w:t>x</w:t>
      </w:r>
      <w:r w:rsidRPr="003A59B5">
        <w:t xml:space="preserve"> emissions in exceedance of thresholds after implementation of Mitigation Measures AIR-1 and AIR-2.</w:t>
      </w:r>
    </w:p>
    <w:p w14:paraId="15A6EE75" w14:textId="77777777" w:rsidR="000062C4" w:rsidRPr="003A59B5" w:rsidRDefault="000062C4" w:rsidP="000062C4">
      <w:pPr>
        <w:pStyle w:val="MMResponsibilityTiming"/>
      </w:pPr>
      <w:r w:rsidRPr="003A59B5">
        <w:rPr>
          <w:b/>
        </w:rPr>
        <w:t>Timing:</w:t>
      </w:r>
      <w:r w:rsidRPr="003A59B5">
        <w:rPr>
          <w:b/>
        </w:rPr>
        <w:tab/>
      </w:r>
      <w:r w:rsidRPr="003A59B5">
        <w:t>Prior to construction activities</w:t>
      </w:r>
      <w:r>
        <w:t xml:space="preserve"> and following the completion of construction activities.</w:t>
      </w:r>
    </w:p>
    <w:p w14:paraId="4016B1E8" w14:textId="77777777" w:rsidR="000062C4" w:rsidRPr="003A59B5" w:rsidRDefault="000062C4" w:rsidP="000062C4">
      <w:pPr>
        <w:pStyle w:val="MMResponsibilityTiming"/>
        <w:rPr>
          <w:rFonts w:ascii="Arial Narrow" w:hAnsi="Arial Narrow"/>
          <w:szCs w:val="24"/>
        </w:rPr>
      </w:pPr>
      <w:r w:rsidRPr="003A59B5">
        <w:rPr>
          <w:b/>
        </w:rPr>
        <w:t>Responsibility:</w:t>
      </w:r>
      <w:r w:rsidRPr="003A59B5">
        <w:rPr>
          <w:b/>
        </w:rPr>
        <w:tab/>
      </w:r>
      <w:r>
        <w:t>DWR</w:t>
      </w:r>
      <w:r w:rsidRPr="003A59B5">
        <w:t>.</w:t>
      </w:r>
    </w:p>
    <w:p w14:paraId="19DC35E6" w14:textId="77777777" w:rsidR="000062C4" w:rsidRDefault="000062C4" w:rsidP="000062C4">
      <w:pPr>
        <w:pStyle w:val="MMTitle"/>
        <w:rPr>
          <w:rFonts w:ascii="Segoe UI" w:hAnsi="Segoe UI" w:cs="Segoe UI"/>
          <w:sz w:val="18"/>
          <w:szCs w:val="18"/>
        </w:rPr>
      </w:pPr>
      <w:r w:rsidRPr="2AF16A85">
        <w:t>Mitigation Measure BIO</w:t>
      </w:r>
      <w:r>
        <w:noBreakHyphen/>
      </w:r>
      <w:r w:rsidRPr="2AF16A85">
        <w:t xml:space="preserve">1: </w:t>
      </w:r>
      <w:r>
        <w:t>Minimize Impacts on Special-status Fish and other Sensitive Biological Resources</w:t>
      </w:r>
    </w:p>
    <w:p w14:paraId="300C885B" w14:textId="77777777" w:rsidR="000062C4" w:rsidRDefault="000062C4" w:rsidP="000062C4">
      <w:pPr>
        <w:pStyle w:val="MMText"/>
      </w:pPr>
      <w:r>
        <w:t>DWR and its construction contractor(s) will implement the following measures to minimize impacts on special-status fish and other sensitive resources on and adjacent to the project site:</w:t>
      </w:r>
    </w:p>
    <w:p w14:paraId="6BD7CFB1" w14:textId="77777777" w:rsidR="000062C4" w:rsidRDefault="000062C4" w:rsidP="000062C4">
      <w:pPr>
        <w:pStyle w:val="MMBullet1"/>
      </w:pPr>
      <w:r w:rsidRPr="2AF16A85">
        <w:t xml:space="preserve">All project personnel working on the </w:t>
      </w:r>
      <w:r>
        <w:t>project</w:t>
      </w:r>
      <w:r w:rsidRPr="2AF16A85">
        <w:t xml:space="preserve"> </w:t>
      </w:r>
      <w:r>
        <w:t>site</w:t>
      </w:r>
      <w:r w:rsidRPr="2AF16A85">
        <w:t xml:space="preserve"> will attend a worker </w:t>
      </w:r>
      <w:r>
        <w:t xml:space="preserve">environmental awareness </w:t>
      </w:r>
      <w:r w:rsidRPr="2AF16A85">
        <w:t xml:space="preserve">training program before beginning on-site work. The </w:t>
      </w:r>
      <w:r>
        <w:t>awareness training</w:t>
      </w:r>
      <w:r w:rsidRPr="2AF16A85">
        <w:t xml:space="preserve"> will be presented by a qualified biologist with knowledge of sensitive biological resources known or with potential to occur on the project site. The </w:t>
      </w:r>
      <w:r>
        <w:t>awareness training</w:t>
      </w:r>
      <w:r w:rsidRPr="2AF16A85">
        <w:t xml:space="preserve"> will address applicable </w:t>
      </w:r>
      <w:r>
        <w:t>F</w:t>
      </w:r>
      <w:r w:rsidRPr="2AF16A85">
        <w:t>ederal</w:t>
      </w:r>
      <w:r>
        <w:t xml:space="preserve"> and State</w:t>
      </w:r>
      <w:r w:rsidRPr="2AF16A85">
        <w:t xml:space="preserve"> laws and regulations; sensitive habitats on and adjacent to the </w:t>
      </w:r>
      <w:r>
        <w:t>project site</w:t>
      </w:r>
      <w:r w:rsidRPr="2AF16A85">
        <w:t xml:space="preserve">; biology, habitat needs, and distribution of special-status species on and adjacent to the </w:t>
      </w:r>
      <w:r>
        <w:t>project site</w:t>
      </w:r>
      <w:r w:rsidRPr="2AF16A85">
        <w:t>; regulatory status of each resource and its associated protections; measures required to avoid and reduce impacts to these resources during project construction; potential penalties for non-compliance; and procedures to be followed if dead or injured wildlife are found during project activities. Upon completion of the orientation, employees will sign a form stating that they attended the program and understand all required measures. No untrained personnel will be allowed to work onsite.</w:t>
      </w:r>
    </w:p>
    <w:p w14:paraId="5147A1D3" w14:textId="77777777" w:rsidR="000062C4" w:rsidRPr="003B3B68" w:rsidRDefault="000062C4" w:rsidP="000062C4">
      <w:pPr>
        <w:pStyle w:val="MMBullet1"/>
      </w:pPr>
      <w:r w:rsidRPr="00825F5E">
        <w:t>Use existing staging sites, maintenance toe roads, and levee crown roads to the extent practicable for staging and access to avoid affecting previously undisturbed areas.</w:t>
      </w:r>
      <w:r>
        <w:t xml:space="preserve"> </w:t>
      </w:r>
      <w:r w:rsidRPr="003B3B68">
        <w:t>Limit the number of access routes and the size of staging and work areas to the minimum necessary to conduct the activity.</w:t>
      </w:r>
    </w:p>
    <w:p w14:paraId="4418047A" w14:textId="77777777" w:rsidR="000062C4" w:rsidRPr="00825F5E" w:rsidRDefault="000062C4" w:rsidP="000062C4">
      <w:pPr>
        <w:pStyle w:val="MMBullet1"/>
      </w:pPr>
      <w:r w:rsidRPr="00825F5E">
        <w:lastRenderedPageBreak/>
        <w:t>Where feasible and practicable clearly mark work area limits (e.g., with flagging or fencing), including access roads</w:t>
      </w:r>
      <w:r>
        <w:t>,</w:t>
      </w:r>
      <w:r w:rsidRPr="00825F5E">
        <w:t xml:space="preserve"> staging and equipment storage areas</w:t>
      </w:r>
      <w:r>
        <w:t>,</w:t>
      </w:r>
      <w:r w:rsidRPr="00825F5E">
        <w:t xml:space="preserve"> stockpile areas</w:t>
      </w:r>
      <w:r>
        <w:t>,</w:t>
      </w:r>
      <w:r w:rsidRPr="00825F5E">
        <w:t xml:space="preserve"> </w:t>
      </w:r>
      <w:r>
        <w:t xml:space="preserve">equipment </w:t>
      </w:r>
      <w:r w:rsidRPr="00825F5E">
        <w:t>fueling areas</w:t>
      </w:r>
      <w:r>
        <w:t>,</w:t>
      </w:r>
      <w:r w:rsidRPr="00825F5E">
        <w:t xml:space="preserve"> and </w:t>
      </w:r>
      <w:r>
        <w:t>other areas where construction activities will occur</w:t>
      </w:r>
      <w:r w:rsidRPr="00825F5E">
        <w:t>. Work will occur only within the marked limits.</w:t>
      </w:r>
    </w:p>
    <w:p w14:paraId="68709A94" w14:textId="77777777" w:rsidR="000062C4" w:rsidRPr="00825F5E" w:rsidRDefault="000062C4" w:rsidP="000062C4">
      <w:pPr>
        <w:pStyle w:val="MMBullet1"/>
      </w:pPr>
      <w:r w:rsidRPr="00825F5E">
        <w:t>The amount of revetment and similar materials used for bank protection and other maintenance activities will be limited to the amount necessary to meet maintenance obligations and ensure proper flood protection system integrity and function.</w:t>
      </w:r>
    </w:p>
    <w:p w14:paraId="42E70CF0" w14:textId="77777777" w:rsidR="000062C4" w:rsidRPr="00825F5E" w:rsidRDefault="000062C4" w:rsidP="000062C4">
      <w:pPr>
        <w:pStyle w:val="MMBullet1"/>
      </w:pPr>
      <w:r w:rsidRPr="00825F5E">
        <w:t>Remove temporary fill, construction debris, and refuse, and properly dispose of these materials following completion of any maintenance activities.</w:t>
      </w:r>
    </w:p>
    <w:p w14:paraId="34E81F9E" w14:textId="77777777" w:rsidR="000062C4" w:rsidRPr="00825F5E" w:rsidRDefault="000062C4" w:rsidP="000062C4">
      <w:pPr>
        <w:pStyle w:val="MMBullet1"/>
      </w:pPr>
      <w:r w:rsidRPr="00825F5E">
        <w:t xml:space="preserve">Habitats, including </w:t>
      </w:r>
      <w:r>
        <w:t>aquatic</w:t>
      </w:r>
      <w:r w:rsidRPr="00825F5E">
        <w:t>, will be restored to pre-project conditions wherever feasible.</w:t>
      </w:r>
    </w:p>
    <w:p w14:paraId="4811AE5D" w14:textId="77777777" w:rsidR="000062C4" w:rsidRDefault="000062C4" w:rsidP="000062C4">
      <w:pPr>
        <w:pStyle w:val="MMBullet1"/>
      </w:pPr>
      <w:r>
        <w:t>All in-water work will occur between June 15 to October 31 to minimize potential for anadromous special-status fish to be present during in-water construction activities.</w:t>
      </w:r>
    </w:p>
    <w:p w14:paraId="695B07F0" w14:textId="77777777" w:rsidR="000062C4" w:rsidRDefault="000062C4" w:rsidP="000062C4">
      <w:pPr>
        <w:pStyle w:val="MMBullet1"/>
      </w:pPr>
      <w:r>
        <w:t>In-water construction work will be conducted only in dry, dewatered areas behind sheet pile cofferdams and all within one season (anticipated to be 2025). All construction equipment used for in-water work will be cleaned and free of invasive species. The cofferdams will be constructed on both sides of the BSOG facility, prior to any in-water soil-disturbing activities. The Sacramento River cofferdam will be constructed to an elevation high enough to avoid flooding during the construction period. Sutter Maintenance Yard staff will control the stage elevations downstream of the BSOG facility during the entirety of construction to avoid flooding the cofferdam on the Butte Slough side.</w:t>
      </w:r>
    </w:p>
    <w:p w14:paraId="644C8071" w14:textId="77777777" w:rsidR="000062C4" w:rsidRDefault="000062C4" w:rsidP="000062C4">
      <w:pPr>
        <w:pStyle w:val="MMBullet1"/>
      </w:pPr>
      <w:r>
        <w:t>A fish rescue plan will be developed and implemented by DWR after plan approval by CDFW and NMFS and prior to cofferdam installation. The plan will reference and implement adapted fish relocation measures defined in the CDFW California Salmonid Stream Habitat Restoration Manual (Flosi et al. 1998). Fish trapped inside the cofferdam will be rescued before the cofferdam is completely drained as removing or excluding fish during installation is difficult and not feasible. Qualified biologists will capture fish within the cofferdam areas and relocate as specified in the fish rescue plan.</w:t>
      </w:r>
    </w:p>
    <w:p w14:paraId="65E84B5C" w14:textId="77777777" w:rsidR="000062C4" w:rsidRDefault="000062C4" w:rsidP="000062C4">
      <w:pPr>
        <w:pStyle w:val="MMBullet1"/>
      </w:pPr>
      <w:r>
        <w:t>A qualified biologist will be onsite or on call during in-water construction activities. If a sensitive species is encountered during construction, activities will cease (where safely and mechanically possible) until appropriate corrective measures have been completed or it has been determined that the species will not be harmed.</w:t>
      </w:r>
    </w:p>
    <w:p w14:paraId="1BA0003C" w14:textId="77777777" w:rsidR="000062C4" w:rsidRDefault="000062C4" w:rsidP="000062C4">
      <w:pPr>
        <w:pStyle w:val="MMBullet1"/>
      </w:pPr>
      <w:r>
        <w:t xml:space="preserve">A dewatering plan will be prepared by DWR and submitted to CDFW and NMFS prior to commencing dewatering activities. The dewatering plan will be implemented by DWR during all dewatering activities, and pump intakes will be fitted with appropriately sized NMFS- and/or CDFW-approved fish screens to prevent fish from becoming entrained. The dewatering plan will address fish rescue measures (consistent with CDFW/NMFS) and water quality/discharge measures consistent with </w:t>
      </w:r>
      <w:r w:rsidRPr="0089298B">
        <w:t>objectives of the CVRWQCB.</w:t>
      </w:r>
    </w:p>
    <w:p w14:paraId="6435C248" w14:textId="77777777" w:rsidR="000062C4" w:rsidRPr="00825F5E" w:rsidRDefault="000062C4" w:rsidP="000062C4">
      <w:pPr>
        <w:pStyle w:val="MMBullet1"/>
      </w:pPr>
      <w:r w:rsidRPr="00825F5E">
        <w:t xml:space="preserve">If erosion control fabrics are used, products with plastic monofilament or cross-joints in the netting that are bound/stitched (such as straw wattles, fiber rolls, or erosion control blankets), which could </w:t>
      </w:r>
      <w:r>
        <w:t xml:space="preserve">trap </w:t>
      </w:r>
      <w:r w:rsidRPr="00825F5E">
        <w:t>wildlife</w:t>
      </w:r>
      <w:r>
        <w:t>,</w:t>
      </w:r>
      <w:r w:rsidRPr="00167D9F">
        <w:t xml:space="preserve"> </w:t>
      </w:r>
      <w:r w:rsidRPr="00825F5E">
        <w:t>will not be used.</w:t>
      </w:r>
    </w:p>
    <w:p w14:paraId="7D6B1EBE" w14:textId="77777777" w:rsidR="000062C4" w:rsidRPr="00825F5E" w:rsidRDefault="000062C4" w:rsidP="000062C4">
      <w:pPr>
        <w:pStyle w:val="MMBullet1"/>
      </w:pPr>
      <w:r w:rsidRPr="00825F5E">
        <w:lastRenderedPageBreak/>
        <w:t xml:space="preserve">Inspect under all vehicles and heavy equipment for the presence of wildlife before the start of each workday when equipment is staged overnight. </w:t>
      </w:r>
      <w:r>
        <w:t>A</w:t>
      </w:r>
      <w:r w:rsidRPr="00825F5E">
        <w:t xml:space="preserve">ll pipes, culverts, and similar structures that have been stored on-site for one or more nights </w:t>
      </w:r>
      <w:r>
        <w:t xml:space="preserve">will be inspected for wildlife </w:t>
      </w:r>
      <w:r w:rsidRPr="00825F5E">
        <w:t>before being buried, capped, or moved.</w:t>
      </w:r>
    </w:p>
    <w:p w14:paraId="11875005" w14:textId="77777777" w:rsidR="000062C4" w:rsidRPr="00825F5E" w:rsidRDefault="000062C4" w:rsidP="000062C4">
      <w:pPr>
        <w:pStyle w:val="MMBullet1"/>
      </w:pPr>
      <w:r>
        <w:t>Cover a</w:t>
      </w:r>
      <w:r w:rsidRPr="00825F5E">
        <w:t>ll excavated, steep-walled holes or trenches with appropriate covers (thick metal sheets or plywood) at the end of each workday. Covers will be placed to ensure that trench edges are fully sealed. Alternatively, such trenches may be furnished with one or more escape ramps constructed of earth fill or wooden planks to provide escape ramps for wildlife.</w:t>
      </w:r>
    </w:p>
    <w:p w14:paraId="0F158000" w14:textId="77777777" w:rsidR="000062C4" w:rsidRPr="00825F5E" w:rsidRDefault="000062C4" w:rsidP="000062C4">
      <w:pPr>
        <w:pStyle w:val="MMBullet1"/>
      </w:pPr>
      <w:r w:rsidRPr="00825F5E">
        <w:t>Ensure that all project</w:t>
      </w:r>
      <w:r>
        <w:t>-</w:t>
      </w:r>
      <w:r w:rsidRPr="00825F5E">
        <w:t>related trash items, such as wrappers, cans, bottles, and food scraps, are collected in closed containers, removed from maintenance sites each day, and disposed of at an appropriate off-site location to minimize attracting wildlife to work areas</w:t>
      </w:r>
      <w:r>
        <w:t>.</w:t>
      </w:r>
    </w:p>
    <w:p w14:paraId="46DC2B9C" w14:textId="77777777" w:rsidR="000062C4" w:rsidRDefault="000062C4" w:rsidP="000062C4">
      <w:pPr>
        <w:pStyle w:val="MMResponsibilityTiming"/>
        <w:tabs>
          <w:tab w:val="clear" w:pos="3600"/>
          <w:tab w:val="left" w:pos="3690"/>
        </w:tabs>
        <w:rPr>
          <w:rFonts w:ascii="Segoe UI" w:hAnsi="Segoe UI" w:cs="Segoe UI"/>
          <w:sz w:val="18"/>
          <w:szCs w:val="18"/>
        </w:rPr>
      </w:pPr>
      <w:r w:rsidRPr="2AF16A85">
        <w:rPr>
          <w:b/>
          <w:bCs/>
        </w:rPr>
        <w:t>Timing:</w:t>
      </w:r>
      <w:r>
        <w:tab/>
      </w:r>
      <w:r w:rsidRPr="2AF16A85">
        <w:t>Before and during construction activities.</w:t>
      </w:r>
    </w:p>
    <w:p w14:paraId="0781CE93" w14:textId="77777777" w:rsidR="000062C4" w:rsidRDefault="000062C4" w:rsidP="000062C4">
      <w:pPr>
        <w:pStyle w:val="MMResponsibilityTiming"/>
        <w:tabs>
          <w:tab w:val="clear" w:pos="3600"/>
          <w:tab w:val="left" w:pos="3690"/>
        </w:tabs>
        <w:rPr>
          <w:rFonts w:ascii="Segoe UI" w:hAnsi="Segoe UI" w:cs="Segoe UI"/>
          <w:sz w:val="18"/>
          <w:szCs w:val="18"/>
        </w:rPr>
      </w:pPr>
      <w:r w:rsidRPr="2AF16A85">
        <w:rPr>
          <w:b/>
          <w:bCs/>
        </w:rPr>
        <w:t>Responsibility:</w:t>
      </w:r>
      <w:r w:rsidRPr="2AF16A85">
        <w:t xml:space="preserve"> </w:t>
      </w:r>
      <w:r>
        <w:tab/>
      </w:r>
      <w:r w:rsidRPr="2AF16A85">
        <w:t>DWR and construction contractor(s).</w:t>
      </w:r>
    </w:p>
    <w:p w14:paraId="19DE9B25" w14:textId="77777777" w:rsidR="000062C4" w:rsidRDefault="000062C4" w:rsidP="000062C4">
      <w:pPr>
        <w:pStyle w:val="MMTitle"/>
        <w:rPr>
          <w:rFonts w:ascii="Segoe UI" w:hAnsi="Segoe UI" w:cs="Segoe UI"/>
          <w:bCs/>
          <w:sz w:val="18"/>
          <w:szCs w:val="18"/>
        </w:rPr>
      </w:pPr>
      <w:r w:rsidRPr="2AF16A85">
        <w:rPr>
          <w:bCs/>
        </w:rPr>
        <w:t>Mitigation Measure BIO</w:t>
      </w:r>
      <w:r>
        <w:rPr>
          <w:bCs/>
        </w:rPr>
        <w:noBreakHyphen/>
        <w:t>2</w:t>
      </w:r>
      <w:r w:rsidRPr="2AF16A85">
        <w:t>: Minimize Underwater Sound Pressure from Pile Driving</w:t>
      </w:r>
      <w:r>
        <w:t xml:space="preserve"> with Impact Hammer</w:t>
      </w:r>
    </w:p>
    <w:p w14:paraId="0BF2A7B2" w14:textId="77777777" w:rsidR="000062C4" w:rsidRDefault="000062C4" w:rsidP="000062C4">
      <w:pPr>
        <w:pStyle w:val="MMText"/>
      </w:pPr>
      <w:r>
        <w:t>DWR and its construction contractor(s) will implement the following measures to minimize impacts on special-status fish from underwater sound pressure:</w:t>
      </w:r>
    </w:p>
    <w:p w14:paraId="7718158D" w14:textId="77777777" w:rsidR="000062C4" w:rsidRDefault="000062C4" w:rsidP="000062C4">
      <w:pPr>
        <w:pStyle w:val="MMBullet1"/>
      </w:pPr>
      <w:r w:rsidRPr="2AF16A85">
        <w:t xml:space="preserve">If an impact hammer is needed to drive piles, noise levels </w:t>
      </w:r>
      <w:r>
        <w:t xml:space="preserve">will </w:t>
      </w:r>
      <w:r w:rsidRPr="2AF16A85">
        <w:t>not exceed the following threshold levels established by USFWS and NMFS (for fish greater than 2 grams):</w:t>
      </w:r>
    </w:p>
    <w:p w14:paraId="71FFC3C5" w14:textId="77777777" w:rsidR="000062C4" w:rsidRPr="00167037" w:rsidRDefault="000062C4" w:rsidP="000062C4">
      <w:pPr>
        <w:pStyle w:val="MMBullet2"/>
      </w:pPr>
      <w:r w:rsidRPr="00167037">
        <w:t>Peak pressure = 206 decibel</w:t>
      </w:r>
      <w:r>
        <w:t>s.</w:t>
      </w:r>
    </w:p>
    <w:p w14:paraId="7C065F03" w14:textId="77777777" w:rsidR="000062C4" w:rsidRPr="00167037" w:rsidRDefault="000062C4" w:rsidP="000062C4">
      <w:pPr>
        <w:pStyle w:val="MMBullet2"/>
      </w:pPr>
      <w:r w:rsidRPr="00167037">
        <w:t>Accumulated SEL = 187 decibel</w:t>
      </w:r>
      <w:r>
        <w:t>s</w:t>
      </w:r>
      <w:r w:rsidRPr="00167037">
        <w:t>.</w:t>
      </w:r>
    </w:p>
    <w:p w14:paraId="1B77FF70" w14:textId="77777777" w:rsidR="000062C4" w:rsidRDefault="000062C4" w:rsidP="000062C4">
      <w:pPr>
        <w:pStyle w:val="MMBullet1"/>
      </w:pPr>
      <w:r w:rsidRPr="2AF16A85">
        <w:t>To comply with the thresholds, DWR will employ the following measures:</w:t>
      </w:r>
    </w:p>
    <w:p w14:paraId="658F1D37" w14:textId="77777777" w:rsidR="000062C4" w:rsidRPr="00167037" w:rsidRDefault="000062C4" w:rsidP="000062C4">
      <w:pPr>
        <w:pStyle w:val="MMBullet2"/>
      </w:pPr>
      <w:r w:rsidRPr="00167037">
        <w:t>Use of an impact hammer cushion block.</w:t>
      </w:r>
    </w:p>
    <w:p w14:paraId="3E60A34B" w14:textId="77777777" w:rsidR="000062C4" w:rsidRPr="00167037" w:rsidRDefault="000062C4" w:rsidP="000062C4">
      <w:pPr>
        <w:pStyle w:val="MMBullet2"/>
      </w:pPr>
      <w:r w:rsidRPr="00167037">
        <w:t>Hammers will be used only during daylight hours and will initially be used at low energy levels and reduced impact frequency.</w:t>
      </w:r>
    </w:p>
    <w:p w14:paraId="1C6545B2" w14:textId="77777777" w:rsidR="000062C4" w:rsidRPr="00167037" w:rsidRDefault="000062C4" w:rsidP="000062C4">
      <w:pPr>
        <w:pStyle w:val="MMBullet2"/>
      </w:pPr>
      <w:r w:rsidRPr="00167037">
        <w:t xml:space="preserve">Applied energy and frequency </w:t>
      </w:r>
      <w:r>
        <w:t xml:space="preserve">will </w:t>
      </w:r>
      <w:r w:rsidRPr="00167037">
        <w:t>be gradually increased until necessary full force and frequency are achieved.</w:t>
      </w:r>
    </w:p>
    <w:p w14:paraId="742F8225" w14:textId="77777777" w:rsidR="000062C4" w:rsidRDefault="000062C4" w:rsidP="000062C4">
      <w:pPr>
        <w:pStyle w:val="MMBullet1"/>
      </w:pPr>
      <w:r w:rsidRPr="2AF16A85">
        <w:t xml:space="preserve">If noise thresholds are not met using the above measures, DWR will consult with </w:t>
      </w:r>
      <w:r>
        <w:t>CDFW and NMFS</w:t>
      </w:r>
      <w:r w:rsidRPr="2AF16A85">
        <w:t xml:space="preserve"> and one or both of the following mitigation measures may be implemented as feasible:</w:t>
      </w:r>
    </w:p>
    <w:p w14:paraId="5DA0C664" w14:textId="77777777" w:rsidR="000062C4" w:rsidRPr="00167037" w:rsidRDefault="000062C4" w:rsidP="000062C4">
      <w:pPr>
        <w:pStyle w:val="MMBullet2"/>
      </w:pPr>
      <w:r w:rsidRPr="00167037">
        <w:t>A bubble curtain may be implemented, surrounding the pile to be driven.</w:t>
      </w:r>
    </w:p>
    <w:p w14:paraId="7BE7DB64" w14:textId="77777777" w:rsidR="000062C4" w:rsidRPr="00167037" w:rsidRDefault="000062C4" w:rsidP="000062C4">
      <w:pPr>
        <w:pStyle w:val="MMBullet2"/>
      </w:pPr>
      <w:r w:rsidRPr="00167037">
        <w:lastRenderedPageBreak/>
        <w:t>Shortening the daily duration of pile-driving activities.</w:t>
      </w:r>
    </w:p>
    <w:p w14:paraId="08D88F35" w14:textId="77777777" w:rsidR="000062C4" w:rsidRPr="00167037" w:rsidRDefault="000062C4" w:rsidP="000062C4">
      <w:pPr>
        <w:pStyle w:val="MMBullet2"/>
      </w:pPr>
      <w:r w:rsidRPr="00167037">
        <w:t xml:space="preserve">A qualified biologist will be present to monitor pile driving and compliance with regulatory permit terms and conditions of permits. If any injury or mortality to fish is observed, CDFW and/or NMFS will be immediately notified, and in-water pile driving will </w:t>
      </w:r>
      <w:r w:rsidRPr="00E410D1">
        <w:t>cease temporarily until the issue is resolved to comply with the thresholds.</w:t>
      </w:r>
    </w:p>
    <w:p w14:paraId="76FA8BBD" w14:textId="77777777" w:rsidR="000062C4" w:rsidRDefault="000062C4" w:rsidP="000062C4">
      <w:pPr>
        <w:pStyle w:val="MMResponsibilityTiming"/>
        <w:rPr>
          <w:rFonts w:ascii="Segoe UI" w:hAnsi="Segoe UI" w:cs="Segoe UI"/>
          <w:sz w:val="18"/>
          <w:szCs w:val="18"/>
        </w:rPr>
      </w:pPr>
      <w:r w:rsidRPr="2AF16A85">
        <w:rPr>
          <w:b/>
          <w:bCs/>
        </w:rPr>
        <w:t xml:space="preserve">Timing: </w:t>
      </w:r>
      <w:r>
        <w:tab/>
      </w:r>
      <w:r w:rsidRPr="2AF16A85">
        <w:t>During construction activities.</w:t>
      </w:r>
    </w:p>
    <w:p w14:paraId="04CFC74D" w14:textId="77777777" w:rsidR="000062C4" w:rsidRDefault="000062C4" w:rsidP="000062C4">
      <w:pPr>
        <w:pStyle w:val="MMResponsibilityTiming"/>
        <w:rPr>
          <w:rFonts w:ascii="Segoe UI" w:hAnsi="Segoe UI" w:cs="Segoe UI"/>
          <w:sz w:val="18"/>
          <w:szCs w:val="18"/>
        </w:rPr>
      </w:pPr>
      <w:r w:rsidRPr="2AF16A85">
        <w:rPr>
          <w:b/>
          <w:bCs/>
        </w:rPr>
        <w:t xml:space="preserve">Responsibility: </w:t>
      </w:r>
      <w:r>
        <w:rPr>
          <w:b/>
          <w:bCs/>
        </w:rPr>
        <w:tab/>
      </w:r>
      <w:r w:rsidRPr="2AF16A85">
        <w:t>DWR and construction contractor(s).</w:t>
      </w:r>
    </w:p>
    <w:p w14:paraId="321D8F58" w14:textId="77777777" w:rsidR="000062C4" w:rsidRDefault="000062C4" w:rsidP="000062C4">
      <w:pPr>
        <w:pStyle w:val="MMTitle"/>
        <w:rPr>
          <w:rFonts w:ascii="Segoe UI" w:hAnsi="Segoe UI" w:cs="Segoe UI"/>
          <w:sz w:val="18"/>
          <w:szCs w:val="18"/>
        </w:rPr>
      </w:pPr>
      <w:r>
        <w:t>Mitigation Measure BIO</w:t>
      </w:r>
      <w:r>
        <w:noBreakHyphen/>
        <w:t>3: Prepare and Implement a Water Quality Control Plan </w:t>
      </w:r>
    </w:p>
    <w:p w14:paraId="3310E98D" w14:textId="77777777" w:rsidR="000062C4" w:rsidRDefault="000062C4" w:rsidP="000062C4">
      <w:pPr>
        <w:pStyle w:val="MMText"/>
      </w:pPr>
      <w:r>
        <w:t>DWR and its construction contractor(s) will implement the following measures to minimize impacts on special-status fish from water quality degradation, including accidental spills, turbidity, erosion, and sedimentation. The measures will be included in a Water Quality</w:t>
      </w:r>
      <w:r w:rsidRPr="0089298B">
        <w:t xml:space="preserve"> Control Plan</w:t>
      </w:r>
      <w:r>
        <w:t xml:space="preserve"> that will</w:t>
      </w:r>
      <w:r w:rsidRPr="0089298B">
        <w:t xml:space="preserve"> be developed by the contractor prior to the start of construction</w:t>
      </w:r>
      <w:r>
        <w:t xml:space="preserve"> and implemented throughout construction</w:t>
      </w:r>
      <w:r w:rsidRPr="0089298B">
        <w:t>.</w:t>
      </w:r>
      <w:r>
        <w:t xml:space="preserve"> </w:t>
      </w:r>
      <w:r w:rsidRPr="0089298B">
        <w:t xml:space="preserve">A copy of the </w:t>
      </w:r>
      <w:r>
        <w:t>plan</w:t>
      </w:r>
      <w:r w:rsidRPr="0089298B">
        <w:t xml:space="preserve"> will be available at all times on the construction site</w:t>
      </w:r>
      <w:r>
        <w:t xml:space="preserve"> and will address the following measures:</w:t>
      </w:r>
    </w:p>
    <w:p w14:paraId="2ADCA41C" w14:textId="77777777" w:rsidR="000062C4" w:rsidRPr="0089298B" w:rsidRDefault="000062C4" w:rsidP="000062C4">
      <w:pPr>
        <w:pStyle w:val="MMBullet1"/>
      </w:pPr>
      <w:r>
        <w:t>S</w:t>
      </w:r>
      <w:r w:rsidRPr="0089298B">
        <w:t xml:space="preserve">pill prevention and contingency measures, including measures to prevent or clean up spills of hazardous materials used for equipment operation, and emergency procedures for responding to spills. </w:t>
      </w:r>
      <w:r>
        <w:t>Measures</w:t>
      </w:r>
      <w:r w:rsidRPr="0089298B">
        <w:t xml:space="preserve"> will be updated as needed to reflect changes in on-site hazardous materials. In addition, spill control materials will be available on-site and available for deployment during all phases of work.</w:t>
      </w:r>
    </w:p>
    <w:p w14:paraId="6D909080" w14:textId="77777777" w:rsidR="000062C4" w:rsidRPr="0089298B" w:rsidRDefault="000062C4" w:rsidP="000062C4">
      <w:pPr>
        <w:pStyle w:val="MMBullet1"/>
      </w:pPr>
      <w:r w:rsidRPr="0089298B">
        <w:t>Best Management Practices (BMPs) for preventing or minimizing the discharge of sediments and other potential contaminants that have the potential to affect beneficial uses or lead to a violation of water quality objectives</w:t>
      </w:r>
      <w:r>
        <w:t xml:space="preserve"> will be implemented by DWR and the construction contractor(s)</w:t>
      </w:r>
      <w:r w:rsidRPr="0089298B">
        <w:t xml:space="preserve">. The </w:t>
      </w:r>
      <w:r>
        <w:t>plan</w:t>
      </w:r>
      <w:r w:rsidRPr="0089298B">
        <w:t xml:space="preserve"> will identify and specify (but is not limited to) the use of an effective combination of appropriate temporary and/or between season erosion and sediment control BMPs for use on the project site, spill prevention and contingency measures, waste disposal, and emergency contacts and responsibilities. </w:t>
      </w:r>
      <w:r>
        <w:t>E</w:t>
      </w:r>
      <w:r w:rsidRPr="0089298B">
        <w:t xml:space="preserve">rosion control </w:t>
      </w:r>
      <w:r>
        <w:t>will include</w:t>
      </w:r>
      <w:r w:rsidRPr="0089298B">
        <w:t xml:space="preserve"> measures for construction, long-term management, and stabilizing soils, if necessary, before the onset of winter.  BMPs may include the careful use of grading management techniques, silt fences, silt or turbidity curtains, berms, sandbags, and revegetation.</w:t>
      </w:r>
    </w:p>
    <w:p w14:paraId="5E045F88" w14:textId="77777777" w:rsidR="000062C4" w:rsidRDefault="000062C4" w:rsidP="000062C4">
      <w:pPr>
        <w:pStyle w:val="MMBullet1"/>
      </w:pPr>
      <w:r w:rsidRPr="0089298B">
        <w:t>A dewatering plan will be developed</w:t>
      </w:r>
      <w:r>
        <w:t xml:space="preserve"> and implemented that is</w:t>
      </w:r>
      <w:r w:rsidRPr="0089298B">
        <w:t xml:space="preserve"> designed so that any potential discharges to surface water will meet the water quality objectives of the CVRWQCB. The dewatering plan will include</w:t>
      </w:r>
      <w:r>
        <w:t xml:space="preserve"> measures to minimize turbidity of discharge water and</w:t>
      </w:r>
      <w:r w:rsidRPr="0089298B">
        <w:t xml:space="preserve"> details on the approach to season the channel before reestablishing flows so that flushing flows do not cause surging of sediments downstream.</w:t>
      </w:r>
    </w:p>
    <w:p w14:paraId="68D1C6EF" w14:textId="77777777" w:rsidR="000062C4" w:rsidRPr="0089298B" w:rsidRDefault="000062C4" w:rsidP="000062C4">
      <w:pPr>
        <w:pStyle w:val="MMBullet1"/>
      </w:pPr>
      <w:r>
        <w:t>E</w:t>
      </w:r>
      <w:r w:rsidRPr="0089298B" w:rsidDel="00D85AE5">
        <w:t xml:space="preserve">rosion control measures for construction, long-term management, and stabilizing soils, if necessary, before the onset of winter. </w:t>
      </w:r>
      <w:r>
        <w:t xml:space="preserve">Additional </w:t>
      </w:r>
      <w:r w:rsidRPr="0089298B" w:rsidDel="00D85AE5">
        <w:t>BMPs for erosion control</w:t>
      </w:r>
      <w:r>
        <w:t xml:space="preserve"> will </w:t>
      </w:r>
      <w:r w:rsidRPr="0089298B" w:rsidDel="00D85AE5">
        <w:t xml:space="preserve">include the careful use of grading management techniques, silt fences, silt or turbidity curtains, berms, </w:t>
      </w:r>
      <w:r w:rsidRPr="0089298B" w:rsidDel="00D85AE5">
        <w:lastRenderedPageBreak/>
        <w:t>sandbags, and revegetation.</w:t>
      </w:r>
      <w:r>
        <w:t xml:space="preserve"> These erosion control BMPs will be implemented by DWR and its construction contractor(s) prior and during construction-related activities.</w:t>
      </w:r>
    </w:p>
    <w:p w14:paraId="52C9B98E" w14:textId="77777777" w:rsidR="000062C4" w:rsidRPr="0089298B" w:rsidRDefault="000062C4" w:rsidP="000062C4">
      <w:pPr>
        <w:pStyle w:val="MMBullet1"/>
      </w:pPr>
      <w:r>
        <w:t>I</w:t>
      </w:r>
      <w:r w:rsidRPr="0089298B">
        <w:t xml:space="preserve">nspection, monitoring, and reporting </w:t>
      </w:r>
      <w:r>
        <w:t>measures to ensure</w:t>
      </w:r>
      <w:r w:rsidRPr="0089298B">
        <w:t xml:space="preserve"> CVRWQCB water quality objectives </w:t>
      </w:r>
      <w:r>
        <w:t>are</w:t>
      </w:r>
      <w:r w:rsidRPr="0089298B">
        <w:t xml:space="preserve"> met during construction and long-term management. BMPs are expected to be fully effective. Notwithstanding, DWR or its </w:t>
      </w:r>
      <w:r>
        <w:t xml:space="preserve">construction </w:t>
      </w:r>
      <w:r w:rsidRPr="0089298B">
        <w:t>contractor will evaluate BMP effectiveness during construction. If the quantity or quality of the BMPs needs to be addressed, DWR or its contractor will implement improvements within 24 hours after the initial discovery o</w:t>
      </w:r>
      <w:r>
        <w:t>r</w:t>
      </w:r>
      <w:r w:rsidRPr="0089298B">
        <w:t xml:space="preserve"> before the onset of an expected storm event.</w:t>
      </w:r>
    </w:p>
    <w:p w14:paraId="1FE06AA8" w14:textId="77777777" w:rsidR="000062C4" w:rsidRPr="0089298B" w:rsidRDefault="000062C4" w:rsidP="000062C4">
      <w:pPr>
        <w:pStyle w:val="MMBullet1"/>
      </w:pPr>
      <w:r w:rsidRPr="0089298B">
        <w:t>Turbidity measurements will be taken daily up</w:t>
      </w:r>
      <w:r>
        <w:t>stream</w:t>
      </w:r>
      <w:r w:rsidRPr="0089298B">
        <w:t xml:space="preserve"> and downstream of the work areas, as well as at any other discharge points, during </w:t>
      </w:r>
      <w:r>
        <w:t>project activities with potential to degrade water quality, such as pile driving and discharge to surface waters</w:t>
      </w:r>
      <w:r w:rsidRPr="0089298B">
        <w:t>. If measurements have a weekly average of 50 Nephelometric Turbidity Units (NTUs) above baseline (upstream), the following steps will be taken (EPA 2022):</w:t>
      </w:r>
    </w:p>
    <w:p w14:paraId="7F688259" w14:textId="77777777" w:rsidR="000062C4" w:rsidRDefault="000062C4" w:rsidP="000062C4">
      <w:pPr>
        <w:pStyle w:val="MMBullet2"/>
      </w:pPr>
      <w:r>
        <w:t>Keeping site safety precautions in mind, immediately take steps to prevent further discharge, including stopping work if necessary.</w:t>
      </w:r>
    </w:p>
    <w:p w14:paraId="675D8FEF" w14:textId="77777777" w:rsidR="000062C4" w:rsidRDefault="000062C4" w:rsidP="000062C4">
      <w:pPr>
        <w:pStyle w:val="MMBullet2"/>
      </w:pPr>
      <w:r>
        <w:t>Determine if dewatering and/or other controls for discharge are operating effectively and if they may be causing turbid conditions.</w:t>
      </w:r>
    </w:p>
    <w:p w14:paraId="0B67AA8E" w14:textId="77777777" w:rsidR="000062C4" w:rsidRDefault="000062C4" w:rsidP="000062C4">
      <w:pPr>
        <w:pStyle w:val="MMBullet2"/>
      </w:pPr>
      <w:r>
        <w:t>Make necessary adjustments, repairs, or replacements to dewatering or other discharging mechanisms to lower turbidity levels below the benchmark or to prevent/remove a visible turbidity plume or water sheen.</w:t>
      </w:r>
    </w:p>
    <w:p w14:paraId="2306BE30" w14:textId="77777777" w:rsidR="000062C4" w:rsidRDefault="000062C4" w:rsidP="000062C4">
      <w:pPr>
        <w:pStyle w:val="MMResponsibilityTiming"/>
        <w:rPr>
          <w:rFonts w:ascii="Segoe UI" w:hAnsi="Segoe UI" w:cs="Segoe UI"/>
          <w:sz w:val="18"/>
          <w:szCs w:val="18"/>
        </w:rPr>
      </w:pPr>
      <w:r w:rsidRPr="2AF16A85">
        <w:rPr>
          <w:b/>
          <w:bCs/>
        </w:rPr>
        <w:t xml:space="preserve">Timing: </w:t>
      </w:r>
      <w:r>
        <w:tab/>
      </w:r>
      <w:r w:rsidRPr="2AF16A85">
        <w:t>Before and during construction activities.</w:t>
      </w:r>
    </w:p>
    <w:p w14:paraId="54BAFE8B" w14:textId="77777777" w:rsidR="000062C4" w:rsidRDefault="000062C4" w:rsidP="000062C4">
      <w:pPr>
        <w:pStyle w:val="MMResponsibilityTiming"/>
        <w:rPr>
          <w:rFonts w:ascii="Segoe UI" w:hAnsi="Segoe UI" w:cs="Segoe UI"/>
          <w:sz w:val="18"/>
          <w:szCs w:val="18"/>
        </w:rPr>
      </w:pPr>
      <w:r w:rsidRPr="2AF16A85">
        <w:rPr>
          <w:b/>
          <w:bCs/>
        </w:rPr>
        <w:t xml:space="preserve">Responsibility: </w:t>
      </w:r>
      <w:r>
        <w:rPr>
          <w:b/>
          <w:bCs/>
        </w:rPr>
        <w:tab/>
      </w:r>
      <w:r w:rsidRPr="2AF16A85">
        <w:t>DWR and construction contractor(s).</w:t>
      </w:r>
    </w:p>
    <w:p w14:paraId="396234EA" w14:textId="77777777" w:rsidR="000062C4" w:rsidRDefault="000062C4" w:rsidP="000062C4">
      <w:pPr>
        <w:pStyle w:val="MMTitle"/>
      </w:pPr>
      <w:r w:rsidRPr="7E9485F8">
        <w:t>Mitigation Measure BIO</w:t>
      </w:r>
      <w:r>
        <w:noBreakHyphen/>
        <w:t>4</w:t>
      </w:r>
      <w:r w:rsidRPr="7E9485F8">
        <w:t>: Minimize Impacts on Special-status Plants</w:t>
      </w:r>
    </w:p>
    <w:p w14:paraId="0794D3A5" w14:textId="77777777" w:rsidR="000062C4" w:rsidRPr="00E34A48" w:rsidRDefault="000062C4" w:rsidP="000062C4">
      <w:pPr>
        <w:pStyle w:val="MMText"/>
        <w:rPr>
          <w:rFonts w:ascii="Segoe UI" w:hAnsi="Segoe UI" w:cs="Segoe UI"/>
          <w:sz w:val="18"/>
          <w:szCs w:val="18"/>
        </w:rPr>
      </w:pPr>
      <w:r>
        <w:t>DWR will implement the following measures to identify areas on and adjacent to the project site that support special-status plants:</w:t>
      </w:r>
    </w:p>
    <w:p w14:paraId="73882439" w14:textId="77777777" w:rsidR="000062C4" w:rsidRDefault="000062C4" w:rsidP="000062C4">
      <w:pPr>
        <w:pStyle w:val="MMBullet1"/>
      </w:pPr>
      <w:r>
        <w:t>Prior to any project ground disturbance, a</w:t>
      </w:r>
      <w:r w:rsidRPr="00F76337">
        <w:t xml:space="preserve"> qualified botanist</w:t>
      </w:r>
      <w:r>
        <w:t xml:space="preserve"> will b</w:t>
      </w:r>
      <w:r w:rsidRPr="00F76337">
        <w:t xml:space="preserve">e retained to perform focused surveys for special-status plants. These surveys </w:t>
      </w:r>
      <w:r>
        <w:t xml:space="preserve">will </w:t>
      </w:r>
      <w:r w:rsidRPr="00F76337">
        <w:t xml:space="preserve">serve to document the presence/absence of these species in and adjacent to (within 100 feet, where appropriate) proposed impact areas, including new construction access routes. These surveys </w:t>
      </w:r>
      <w:r>
        <w:t xml:space="preserve">will </w:t>
      </w:r>
      <w:r w:rsidRPr="00F76337">
        <w:t xml:space="preserve">be conducted in accordance with CDFW Protocols for Surveying and Evaluating Effects on Special-Status Native Plant Populations and Sensitive Natural Communities (2018) or other current protocols. These guidelines require that special-status plant surveys be conducted at the proper time of year when target species are both evident and identifiable. Surveys </w:t>
      </w:r>
      <w:r>
        <w:t xml:space="preserve">will </w:t>
      </w:r>
      <w:r w:rsidRPr="00F76337">
        <w:t>be scheduled to coincide with known blooming periods, and/or during appropriate developmental periods that are necessary to identify the plant species of concern.</w:t>
      </w:r>
    </w:p>
    <w:p w14:paraId="48E2A341" w14:textId="77777777" w:rsidR="000062C4" w:rsidRPr="00A75466" w:rsidRDefault="000062C4" w:rsidP="000062C4">
      <w:pPr>
        <w:pStyle w:val="MMBullet1"/>
      </w:pPr>
      <w:r w:rsidRPr="00A75466">
        <w:lastRenderedPageBreak/>
        <w:t xml:space="preserve">If any special-status plant species are found within 100 feet of proposed impact areas during the surveys, these plant species </w:t>
      </w:r>
      <w:r>
        <w:t xml:space="preserve">will </w:t>
      </w:r>
      <w:r w:rsidRPr="00A75466">
        <w:t xml:space="preserve">be avoided to the greatest extent possible and one the following </w:t>
      </w:r>
      <w:r>
        <w:t xml:space="preserve">will </w:t>
      </w:r>
      <w:r w:rsidRPr="00A75466">
        <w:t>be implemented:</w:t>
      </w:r>
    </w:p>
    <w:p w14:paraId="399DDAE4" w14:textId="77777777" w:rsidR="000062C4" w:rsidRPr="00A75466" w:rsidRDefault="000062C4" w:rsidP="000062C4">
      <w:pPr>
        <w:pStyle w:val="MMBullet2"/>
      </w:pPr>
      <w:r w:rsidRPr="00A75466">
        <w:t xml:space="preserve">Any special-status plant species that are identified in or adjacent to the construction areas, but not proposed to be disturbed, </w:t>
      </w:r>
      <w:r>
        <w:t xml:space="preserve">will </w:t>
      </w:r>
      <w:r w:rsidRPr="00A75466">
        <w:t>be protected by flagging, signage, orange construction fence, and/or silt fence as appropriate based on site conditions to limit the effects of project-related activities and material stockpiles on any special-status plant species.</w:t>
      </w:r>
    </w:p>
    <w:p w14:paraId="77E33457" w14:textId="77777777" w:rsidR="000062C4" w:rsidRPr="00A75466" w:rsidRDefault="000062C4" w:rsidP="000062C4">
      <w:pPr>
        <w:pStyle w:val="MMBullet2"/>
      </w:pPr>
      <w:r w:rsidRPr="00A75466">
        <w:t>If project-related activities would result in the loss of greater than 10% of a population or occupied habitat for a special-status plant species, a mitigation plan w</w:t>
      </w:r>
      <w:r>
        <w:t>ill</w:t>
      </w:r>
      <w:r w:rsidRPr="00A75466">
        <w:t xml:space="preserve"> be developed that describes a program to transplant, salvage, cultivate, and re-establish the species at suitable sites (if feasible). Alternatively, mitigation could be satisfied through off-site preservation or via payment to an in-lieu fee program, if available.</w:t>
      </w:r>
    </w:p>
    <w:p w14:paraId="625BF3CD" w14:textId="77777777" w:rsidR="000062C4" w:rsidRPr="00A75466" w:rsidRDefault="000062C4" w:rsidP="000062C4">
      <w:pPr>
        <w:pStyle w:val="MMBullet2"/>
      </w:pPr>
      <w:r w:rsidRPr="00A75466">
        <w:t>If the mitigation plan is chosen, it would include means and methods to propagate affected special-status plants via vegetative or reproductive means (e.g., harvesting of seed or seed bank through topsoil collection, salvaging and transplanting or collecting of cuttings), as appropriate for the species, and transplant at suitable receiving sites as close to the existing population as possible. Propagation and transplantation would occur prior to construction. The receiving location would be evaluated and chosen based on similarity to conditions at the transplant source location, to the extent feasible. Site conditions to consider when choosing a receiving site would include aspect, substrate, hydrology, associated species, and canopy cover. The transplanted plants would be monitored for at least one year following construction.</w:t>
      </w:r>
    </w:p>
    <w:p w14:paraId="7CA4E599" w14:textId="77777777" w:rsidR="000062C4" w:rsidRPr="00A75466" w:rsidRDefault="000062C4" w:rsidP="000062C4">
      <w:pPr>
        <w:pStyle w:val="MMBullet2"/>
      </w:pPr>
      <w:r w:rsidRPr="00A75466">
        <w:t xml:space="preserve">If </w:t>
      </w:r>
      <w:r>
        <w:t xml:space="preserve">the </w:t>
      </w:r>
      <w:r w:rsidRPr="00A75466">
        <w:t xml:space="preserve">preservation option is chosen, preservation areas may include undisturbed areas of the site that will be preserved and managed in perpetuity, offsite mitigation lands, or a combination of both. The preserved habitat </w:t>
      </w:r>
      <w:r>
        <w:t xml:space="preserve">will </w:t>
      </w:r>
      <w:r w:rsidRPr="00A75466">
        <w:t>be of equal or greater habitat value to the areas affected in terms of soil features, extent of disturbance, vegetation structure, and contain extant populations of the same or greater size as the area affected.</w:t>
      </w:r>
    </w:p>
    <w:p w14:paraId="5D090E86" w14:textId="77777777" w:rsidR="000062C4" w:rsidRPr="00542ECE" w:rsidRDefault="000062C4" w:rsidP="000062C4">
      <w:pPr>
        <w:pStyle w:val="MMBullet2"/>
      </w:pPr>
      <w:r w:rsidRPr="00A75466">
        <w:t>The actual level of mitigation may vary depending on the sensitivity of the species, its prevalence in the area, the location of the occurrence, and the current state of knowledge about overall population trends and threats to its survival; however, at a minimum, the species and habitat will be replaced at a minimum 1:1 ratio (individuals or acreage of occupied habitat).</w:t>
      </w:r>
    </w:p>
    <w:p w14:paraId="3F7F12E8" w14:textId="77777777" w:rsidR="000062C4" w:rsidRPr="004E3A64" w:rsidRDefault="000062C4" w:rsidP="000062C4">
      <w:pPr>
        <w:pStyle w:val="MMResponsibilityTiming"/>
        <w:tabs>
          <w:tab w:val="clear" w:pos="3600"/>
          <w:tab w:val="left" w:pos="3240"/>
        </w:tabs>
        <w:rPr>
          <w:rFonts w:ascii="Segoe UI" w:hAnsi="Segoe UI" w:cs="Segoe UI"/>
          <w:sz w:val="18"/>
          <w:szCs w:val="18"/>
        </w:rPr>
      </w:pPr>
      <w:r w:rsidRPr="7E9485F8">
        <w:rPr>
          <w:b/>
          <w:bCs/>
        </w:rPr>
        <w:t xml:space="preserve">Timing: </w:t>
      </w:r>
      <w:r>
        <w:tab/>
      </w:r>
      <w:r w:rsidRPr="7E9485F8">
        <w:t>Before construction activities.</w:t>
      </w:r>
    </w:p>
    <w:p w14:paraId="09051B29" w14:textId="77777777" w:rsidR="000062C4" w:rsidRPr="00E34A48" w:rsidRDefault="000062C4" w:rsidP="000062C4">
      <w:pPr>
        <w:pStyle w:val="MMResponsibilityTiming"/>
        <w:tabs>
          <w:tab w:val="clear" w:pos="3600"/>
          <w:tab w:val="left" w:pos="3240"/>
        </w:tabs>
        <w:rPr>
          <w:rFonts w:ascii="Segoe UI" w:hAnsi="Segoe UI" w:cs="Segoe UI"/>
          <w:sz w:val="18"/>
          <w:szCs w:val="18"/>
        </w:rPr>
      </w:pPr>
      <w:r w:rsidRPr="7E9485F8">
        <w:rPr>
          <w:b/>
          <w:bCs/>
        </w:rPr>
        <w:t>Responsibility:</w:t>
      </w:r>
      <w:r>
        <w:tab/>
      </w:r>
      <w:r w:rsidRPr="7E9485F8">
        <w:t>DWR and construction contractor(s).</w:t>
      </w:r>
    </w:p>
    <w:p w14:paraId="34D3199A" w14:textId="77777777" w:rsidR="000062C4" w:rsidRPr="006644D4" w:rsidRDefault="000062C4" w:rsidP="000062C4">
      <w:pPr>
        <w:pStyle w:val="MMTitle"/>
      </w:pPr>
      <w:r w:rsidRPr="006644D4">
        <w:lastRenderedPageBreak/>
        <w:t>Mitigation Measure BIO</w:t>
      </w:r>
      <w:r>
        <w:noBreakHyphen/>
      </w:r>
      <w:r w:rsidRPr="006644D4">
        <w:t>5: Minimize Impacts on Western Pond Turtle</w:t>
      </w:r>
    </w:p>
    <w:p w14:paraId="218A05B5" w14:textId="77777777" w:rsidR="000062C4" w:rsidRPr="00E34A48" w:rsidRDefault="000062C4" w:rsidP="000062C4">
      <w:pPr>
        <w:pStyle w:val="MMText"/>
        <w:rPr>
          <w:rFonts w:ascii="Segoe UI" w:hAnsi="Segoe UI" w:cs="Segoe UI"/>
          <w:sz w:val="18"/>
          <w:szCs w:val="18"/>
        </w:rPr>
      </w:pPr>
      <w:r w:rsidRPr="7E9485F8">
        <w:t>DWR and its construction contractor(s) will implement the following measures to minimize impacts on western pond turtle:</w:t>
      </w:r>
    </w:p>
    <w:p w14:paraId="4709C5A6" w14:textId="77777777" w:rsidR="000062C4" w:rsidRPr="00D1468F" w:rsidRDefault="000062C4" w:rsidP="000062C4">
      <w:pPr>
        <w:pStyle w:val="MMBullet1"/>
      </w:pPr>
      <w:r w:rsidRPr="00D1468F">
        <w:t xml:space="preserve">Ground disturbance (e.g., grading, disking, road construction or similar activities that could disturb or crush western pond turtles and their nests) will be avoided, if possible, within 200 feet of potentially suitable western pond turtle </w:t>
      </w:r>
      <w:r>
        <w:t xml:space="preserve">nesting or </w:t>
      </w:r>
      <w:r w:rsidRPr="00D1468F">
        <w:t>aquatic habitat, as determined by a qualified biologist. This 200-foot buffer, or another buffer approved in consultation with CDFW, will be marked in the field by a qualified biologist using temporary fencing, high-visibility flagging, or other means that are equally effective in clearly delineating the buffers.</w:t>
      </w:r>
    </w:p>
    <w:p w14:paraId="5CF0436D" w14:textId="77777777" w:rsidR="000062C4" w:rsidRPr="00D1468F" w:rsidRDefault="000062C4" w:rsidP="000062C4">
      <w:pPr>
        <w:pStyle w:val="MMBullet1"/>
      </w:pPr>
      <w:r w:rsidRPr="00D1468F">
        <w:t>Project activities that could result in ground disturbance will not occur within the buffer to the extent feasible. If such activities must occur in buffers, a buffer of reduced width will be established (in consultation with CDFW) by a qualified biologist, marked, and avoided during maintenance activities in that location. All ground-disturbing project activities occurring within the buffer will be monitored by a qualified biologist who would be either on-call or on-site, as appropriate to reduce impacts.</w:t>
      </w:r>
    </w:p>
    <w:p w14:paraId="08578970" w14:textId="77777777" w:rsidR="000062C4" w:rsidRPr="00D1468F" w:rsidRDefault="000062C4" w:rsidP="000062C4">
      <w:pPr>
        <w:pStyle w:val="MMBullet1"/>
      </w:pPr>
      <w:r w:rsidRPr="00D1468F">
        <w:t>If western pond turtles are observed in the project area, DWR will stop work within approximately 200 feet of the turtle, and a qualified biologist will be notified immediately. If possible, the turtle will be allowed to leave on its own and the qualified biologist will remain in the area until the biologist deems his or her presence no longer necessary to ensure that the turtle is not harmed. Alternatively, the qualified biologist may capture and relocate the turtle, unharmed and with prior CDFW approval, to suitable downstream habitat at least 200 feet away. If the turtle does not voluntarily leave the project area and cannot be captured and relocated unharmed, project activities within approximately 200 feet of the turtle will not resume, and CDFW will be consulted to identify the next steps, if needed.</w:t>
      </w:r>
    </w:p>
    <w:p w14:paraId="21404330" w14:textId="77777777" w:rsidR="000062C4" w:rsidRPr="004E3A64" w:rsidRDefault="000062C4" w:rsidP="000062C4">
      <w:pPr>
        <w:pStyle w:val="MMResponsibilityTiming"/>
        <w:tabs>
          <w:tab w:val="clear" w:pos="3600"/>
          <w:tab w:val="left" w:pos="3240"/>
        </w:tabs>
        <w:rPr>
          <w:rFonts w:ascii="Segoe UI" w:hAnsi="Segoe UI" w:cs="Segoe UI"/>
          <w:sz w:val="18"/>
          <w:szCs w:val="18"/>
        </w:rPr>
      </w:pPr>
      <w:r w:rsidRPr="7E9485F8">
        <w:rPr>
          <w:b/>
          <w:bCs/>
        </w:rPr>
        <w:t>Timing:</w:t>
      </w:r>
      <w:r>
        <w:tab/>
      </w:r>
      <w:r w:rsidRPr="7E9485F8">
        <w:t>Before and during construction activities.</w:t>
      </w:r>
    </w:p>
    <w:p w14:paraId="395E5670" w14:textId="77777777" w:rsidR="000062C4" w:rsidRPr="00E34A48" w:rsidRDefault="000062C4" w:rsidP="000062C4">
      <w:pPr>
        <w:pStyle w:val="MMResponsibilityTiming"/>
        <w:tabs>
          <w:tab w:val="clear" w:pos="3600"/>
          <w:tab w:val="left" w:pos="3240"/>
        </w:tabs>
        <w:rPr>
          <w:rFonts w:ascii="Segoe UI" w:hAnsi="Segoe UI" w:cs="Segoe UI"/>
          <w:sz w:val="18"/>
          <w:szCs w:val="18"/>
        </w:rPr>
      </w:pPr>
      <w:r w:rsidRPr="7E9485F8">
        <w:rPr>
          <w:b/>
          <w:bCs/>
        </w:rPr>
        <w:t>Responsibility:</w:t>
      </w:r>
      <w:r>
        <w:tab/>
      </w:r>
      <w:r w:rsidRPr="7E9485F8">
        <w:t>DWR and construction contractor(s).</w:t>
      </w:r>
    </w:p>
    <w:p w14:paraId="096812B1" w14:textId="77777777" w:rsidR="000062C4" w:rsidRPr="004E3A64" w:rsidRDefault="000062C4" w:rsidP="000062C4">
      <w:pPr>
        <w:pStyle w:val="MMTitle"/>
        <w:rPr>
          <w:rFonts w:ascii="Segoe UI" w:hAnsi="Segoe UI" w:cs="Segoe UI"/>
          <w:sz w:val="18"/>
          <w:szCs w:val="18"/>
        </w:rPr>
      </w:pPr>
      <w:r w:rsidRPr="7E9485F8">
        <w:t>Mitigation Measure BIO</w:t>
      </w:r>
      <w:r>
        <w:noBreakHyphen/>
        <w:t>6</w:t>
      </w:r>
      <w:r w:rsidRPr="7E9485F8">
        <w:t>: Minimize Impacts on Nesting Birds</w:t>
      </w:r>
    </w:p>
    <w:p w14:paraId="78A1C14D" w14:textId="77777777" w:rsidR="000062C4" w:rsidRPr="00E34A48" w:rsidRDefault="000062C4" w:rsidP="000062C4">
      <w:pPr>
        <w:pStyle w:val="MMText"/>
        <w:rPr>
          <w:rFonts w:ascii="Segoe UI" w:hAnsi="Segoe UI" w:cs="Segoe UI"/>
          <w:sz w:val="18"/>
          <w:szCs w:val="18"/>
        </w:rPr>
      </w:pPr>
      <w:r w:rsidRPr="7E9485F8">
        <w:t>DWR and its construction contractor(s) will implement the following measures to minimize impacts on nesting birds:</w:t>
      </w:r>
    </w:p>
    <w:p w14:paraId="70819F3B" w14:textId="77777777" w:rsidR="000062C4" w:rsidRPr="00D86A8B" w:rsidRDefault="000062C4" w:rsidP="000062C4">
      <w:pPr>
        <w:pStyle w:val="MMBullet1"/>
      </w:pPr>
      <w:r w:rsidRPr="00D86A8B">
        <w:t>If project activities that could affect suitable habitat for nesting birds cannot be conducted outside of the nesting season (January 1</w:t>
      </w:r>
      <w:r>
        <w:t xml:space="preserve"> through </w:t>
      </w:r>
      <w:r w:rsidRPr="00D86A8B">
        <w:t>September 15, dependent on specific species), DWR will complete pre-activity surveys for nesting birds (including raptor and passerine nest</w:t>
      </w:r>
      <w:r>
        <w:t>s</w:t>
      </w:r>
      <w:r w:rsidRPr="00D86A8B">
        <w:t xml:space="preserve"> and heron and egret rookeries). Surveys will be conducted by a qualified biologist. Surveys will be conducted within suitable nesting habitat that could be affected by project activities (e.g., construction area, staging areas, access routes) and will include a 500</w:t>
      </w:r>
      <w:r>
        <w:t>-</w:t>
      </w:r>
      <w:r w:rsidRPr="00D86A8B">
        <w:t>foot buffer area (or larger area if required by established survey protocol) surrounding these areas. Where appropriate, pre-activity surveys will follow established survey protocols or guidelines. These protocols include:</w:t>
      </w:r>
    </w:p>
    <w:p w14:paraId="37C688CE" w14:textId="77777777" w:rsidR="000062C4" w:rsidRPr="004E3A64" w:rsidRDefault="000062C4" w:rsidP="000062C4">
      <w:pPr>
        <w:pStyle w:val="MMBullet2"/>
        <w:rPr>
          <w:szCs w:val="22"/>
        </w:rPr>
      </w:pPr>
      <w:r w:rsidRPr="7E9485F8">
        <w:lastRenderedPageBreak/>
        <w:t>Bald Eagle Nesting Territory Survey Form and Instructions (CDFG 2010)</w:t>
      </w:r>
    </w:p>
    <w:p w14:paraId="567B0FBD" w14:textId="77777777" w:rsidR="000062C4" w:rsidRPr="004E3A64" w:rsidRDefault="000062C4" w:rsidP="000062C4">
      <w:pPr>
        <w:pStyle w:val="MMBullet2"/>
        <w:rPr>
          <w:szCs w:val="22"/>
        </w:rPr>
      </w:pPr>
      <w:r w:rsidRPr="7E9485F8">
        <w:t>Staff Guidance Regarding Avoidance of Impacts to Tricolored Blackbird Breeding Colonies on Agricultural Fields in 2015 (CDFW 2015)</w:t>
      </w:r>
    </w:p>
    <w:p w14:paraId="4A17BBBF" w14:textId="77777777" w:rsidR="000062C4" w:rsidRPr="00E34A48" w:rsidRDefault="000062C4" w:rsidP="000062C4">
      <w:pPr>
        <w:pStyle w:val="MMBullet2"/>
      </w:pPr>
      <w:r w:rsidRPr="7E9485F8">
        <w:t>Recommended Timing and Methodology for Swainson’s Hawk Nesting Surveys in California’s Central Valley (SHTAC 2000)</w:t>
      </w:r>
      <w:r>
        <w:t>.</w:t>
      </w:r>
    </w:p>
    <w:p w14:paraId="0B8A726B" w14:textId="77777777" w:rsidR="000062C4" w:rsidRPr="00E34A48" w:rsidRDefault="000062C4" w:rsidP="00967145">
      <w:pPr>
        <w:pStyle w:val="MMBullet2"/>
        <w:numPr>
          <w:ilvl w:val="0"/>
          <w:numId w:val="52"/>
        </w:numPr>
        <w:ind w:left="990"/>
        <w:rPr>
          <w:szCs w:val="22"/>
        </w:rPr>
      </w:pPr>
      <w:r w:rsidRPr="7E9485F8">
        <w:t xml:space="preserve">If no established survey protocol exists, the qualified biologist will complete surveys within 1 week of the start of </w:t>
      </w:r>
      <w:r>
        <w:t>on-site project</w:t>
      </w:r>
      <w:r w:rsidRPr="7E9485F8">
        <w:t xml:space="preserve"> activity, or within 2 weeks of restart of the activity after the activity has lapsed. If no nesting birds are detected during pre-activity surveys, no additional mitigation measures are required.</w:t>
      </w:r>
    </w:p>
    <w:p w14:paraId="59543927" w14:textId="650FF6F4" w:rsidR="000062C4" w:rsidRPr="00E34A48" w:rsidRDefault="000062C4" w:rsidP="00967145">
      <w:pPr>
        <w:pStyle w:val="MMBullet2"/>
        <w:numPr>
          <w:ilvl w:val="0"/>
          <w:numId w:val="52"/>
        </w:numPr>
        <w:ind w:left="990"/>
      </w:pPr>
      <w:r w:rsidRPr="7E9485F8">
        <w:t xml:space="preserve">If nesting birds are identified by a qualified biologist </w:t>
      </w:r>
      <w:r>
        <w:t>o</w:t>
      </w:r>
      <w:r w:rsidRPr="7E9485F8">
        <w:t xml:space="preserve">n or adjacent to the project </w:t>
      </w:r>
      <w:r>
        <w:t>site</w:t>
      </w:r>
      <w:r w:rsidRPr="7E9485F8">
        <w:t xml:space="preserve">, DWR will establish an avoidance buffer as indicated below in </w:t>
      </w:r>
      <w:r w:rsidRPr="7E9485F8">
        <w:rPr>
          <w:b/>
          <w:bCs/>
        </w:rPr>
        <w:t>Table 3</w:t>
      </w:r>
      <w:r>
        <w:rPr>
          <w:b/>
          <w:bCs/>
        </w:rPr>
        <w:noBreakHyphen/>
        <w:t>4</w:t>
      </w:r>
      <w:r w:rsidRPr="7E9485F8">
        <w:t xml:space="preserve"> for project activities that would potentially affect the nesting birds.</w:t>
      </w:r>
      <w:r>
        <w:t xml:space="preserve"> </w:t>
      </w:r>
      <w:r w:rsidRPr="7E9485F8">
        <w:t>Alternatively, a qualified biologist may determine that a buffer is not required to avoid adverse effects on nesting birds, based on the specific project activities to be conducted, species present, nest stage, and nest location.</w:t>
      </w:r>
    </w:p>
    <w:p w14:paraId="0F21758C" w14:textId="722AE6B4" w:rsidR="000062C4" w:rsidRPr="00B1183E" w:rsidRDefault="000062C4" w:rsidP="00682402">
      <w:pPr>
        <w:pStyle w:val="BodyText"/>
        <w:tabs>
          <w:tab w:val="left" w:pos="1620"/>
        </w:tabs>
        <w:spacing w:after="40"/>
        <w:ind w:left="1627" w:hanging="1627"/>
        <w:rPr>
          <w:rFonts w:ascii="Segoe UI" w:hAnsi="Segoe UI" w:cs="Segoe UI"/>
          <w:b/>
          <w:bCs/>
          <w:sz w:val="16"/>
          <w:szCs w:val="16"/>
        </w:rPr>
      </w:pPr>
      <w:r w:rsidRPr="00B1183E">
        <w:rPr>
          <w:b/>
          <w:bCs/>
          <w:sz w:val="20"/>
          <w:szCs w:val="18"/>
        </w:rPr>
        <w:t xml:space="preserve">Table 3-4. </w:t>
      </w:r>
      <w:r w:rsidRPr="00B1183E">
        <w:rPr>
          <w:b/>
          <w:bCs/>
          <w:sz w:val="20"/>
          <w:szCs w:val="18"/>
        </w:rPr>
        <w:tab/>
        <w:t>Buffer Distances for Protected Bird Species.</w:t>
      </w:r>
    </w:p>
    <w:tbl>
      <w:tblPr>
        <w:tblW w:w="6292" w:type="dxa"/>
        <w:tblBorders>
          <w:top w:val="single" w:sz="6" w:space="0" w:color="auto"/>
          <w:bottom w:val="single" w:sz="6" w:space="0" w:color="auto"/>
          <w:insideH w:val="single" w:sz="6" w:space="0" w:color="auto"/>
          <w:insideV w:val="single" w:sz="6" w:space="0" w:color="auto"/>
        </w:tblBorders>
        <w:tblLayout w:type="fixed"/>
        <w:tblLook w:val="04A0" w:firstRow="1" w:lastRow="0" w:firstColumn="1" w:lastColumn="0" w:noHBand="0" w:noVBand="1"/>
      </w:tblPr>
      <w:tblGrid>
        <w:gridCol w:w="3952"/>
        <w:gridCol w:w="2340"/>
      </w:tblGrid>
      <w:tr w:rsidR="000062C4" w:rsidRPr="004E3A64" w14:paraId="38C895FA" w14:textId="77777777" w:rsidTr="004F4DC2">
        <w:trPr>
          <w:trHeight w:val="300"/>
        </w:trPr>
        <w:tc>
          <w:tcPr>
            <w:tcW w:w="3952" w:type="dxa"/>
            <w:tcBorders>
              <w:top w:val="single" w:sz="12" w:space="0" w:color="auto"/>
              <w:bottom w:val="single" w:sz="12" w:space="0" w:color="auto"/>
            </w:tcBorders>
            <w:shd w:val="clear" w:color="auto" w:fill="auto"/>
            <w:vAlign w:val="center"/>
            <w:hideMark/>
          </w:tcPr>
          <w:p w14:paraId="11A73050" w14:textId="77777777" w:rsidR="000062C4" w:rsidRPr="004E3A64" w:rsidRDefault="000062C4" w:rsidP="00E06BE4">
            <w:pPr>
              <w:pStyle w:val="TableColumnTitle"/>
              <w:tabs>
                <w:tab w:val="left" w:pos="1620"/>
              </w:tabs>
            </w:pPr>
            <w:r w:rsidRPr="004E3A64">
              <w:t>Bird Species </w:t>
            </w:r>
          </w:p>
        </w:tc>
        <w:tc>
          <w:tcPr>
            <w:tcW w:w="2340" w:type="dxa"/>
            <w:tcBorders>
              <w:top w:val="single" w:sz="12" w:space="0" w:color="auto"/>
              <w:bottom w:val="single" w:sz="12" w:space="0" w:color="auto"/>
            </w:tcBorders>
            <w:shd w:val="clear" w:color="auto" w:fill="auto"/>
            <w:vAlign w:val="center"/>
            <w:hideMark/>
          </w:tcPr>
          <w:p w14:paraId="55F5263B" w14:textId="77777777" w:rsidR="000062C4" w:rsidRPr="004E3A64" w:rsidRDefault="000062C4" w:rsidP="00E06BE4">
            <w:pPr>
              <w:pStyle w:val="TableColumnTitle"/>
              <w:tabs>
                <w:tab w:val="left" w:pos="1620"/>
              </w:tabs>
            </w:pPr>
            <w:r w:rsidRPr="004E3A64">
              <w:t>Buffer Distance </w:t>
            </w:r>
          </w:p>
        </w:tc>
      </w:tr>
      <w:tr w:rsidR="000062C4" w:rsidRPr="004E3A64" w14:paraId="2B8B5569" w14:textId="77777777" w:rsidTr="004F4DC2">
        <w:trPr>
          <w:trHeight w:val="300"/>
        </w:trPr>
        <w:tc>
          <w:tcPr>
            <w:tcW w:w="3952" w:type="dxa"/>
            <w:tcBorders>
              <w:top w:val="single" w:sz="12" w:space="0" w:color="auto"/>
            </w:tcBorders>
            <w:shd w:val="clear" w:color="auto" w:fill="auto"/>
            <w:hideMark/>
          </w:tcPr>
          <w:p w14:paraId="022E6AEB" w14:textId="77777777" w:rsidR="000062C4" w:rsidRPr="004E3A64" w:rsidRDefault="000062C4" w:rsidP="00E06BE4">
            <w:pPr>
              <w:pStyle w:val="TableText"/>
              <w:tabs>
                <w:tab w:val="left" w:pos="1620"/>
              </w:tabs>
            </w:pPr>
            <w:r w:rsidRPr="004E3A64">
              <w:t>white-tailed kite </w:t>
            </w:r>
          </w:p>
        </w:tc>
        <w:tc>
          <w:tcPr>
            <w:tcW w:w="2340" w:type="dxa"/>
            <w:tcBorders>
              <w:top w:val="single" w:sz="12" w:space="0" w:color="auto"/>
            </w:tcBorders>
            <w:shd w:val="clear" w:color="auto" w:fill="auto"/>
            <w:hideMark/>
          </w:tcPr>
          <w:p w14:paraId="49C87DB5" w14:textId="77777777" w:rsidR="000062C4" w:rsidRPr="004E3A64" w:rsidRDefault="000062C4" w:rsidP="00E06BE4">
            <w:pPr>
              <w:pStyle w:val="TableText"/>
              <w:tabs>
                <w:tab w:val="left" w:pos="1620"/>
              </w:tabs>
              <w:jc w:val="center"/>
            </w:pPr>
            <w:r w:rsidRPr="004E3A64">
              <w:t>0.5 mile</w:t>
            </w:r>
          </w:p>
        </w:tc>
      </w:tr>
      <w:tr w:rsidR="000062C4" w:rsidRPr="004E3A64" w14:paraId="722EC150" w14:textId="77777777" w:rsidTr="004F4DC2">
        <w:trPr>
          <w:trHeight w:val="300"/>
        </w:trPr>
        <w:tc>
          <w:tcPr>
            <w:tcW w:w="3952" w:type="dxa"/>
            <w:shd w:val="clear" w:color="auto" w:fill="auto"/>
            <w:hideMark/>
          </w:tcPr>
          <w:p w14:paraId="1B5860A8" w14:textId="77777777" w:rsidR="000062C4" w:rsidRPr="004E3A64" w:rsidRDefault="000062C4" w:rsidP="00E06BE4">
            <w:pPr>
              <w:pStyle w:val="TableText"/>
              <w:tabs>
                <w:tab w:val="left" w:pos="1620"/>
              </w:tabs>
            </w:pPr>
            <w:r w:rsidRPr="004E3A64">
              <w:t>bald eagle </w:t>
            </w:r>
          </w:p>
        </w:tc>
        <w:tc>
          <w:tcPr>
            <w:tcW w:w="2340" w:type="dxa"/>
            <w:shd w:val="clear" w:color="auto" w:fill="auto"/>
            <w:hideMark/>
          </w:tcPr>
          <w:p w14:paraId="2880D9C2" w14:textId="77777777" w:rsidR="000062C4" w:rsidRPr="004E3A64" w:rsidRDefault="000062C4" w:rsidP="00E06BE4">
            <w:pPr>
              <w:pStyle w:val="TableText"/>
              <w:tabs>
                <w:tab w:val="left" w:pos="1620"/>
              </w:tabs>
              <w:jc w:val="center"/>
            </w:pPr>
            <w:r w:rsidRPr="004E3A64">
              <w:t>0.5 mile</w:t>
            </w:r>
          </w:p>
        </w:tc>
      </w:tr>
      <w:tr w:rsidR="000062C4" w:rsidRPr="004E3A64" w14:paraId="39E709ED" w14:textId="77777777" w:rsidTr="004F4DC2">
        <w:trPr>
          <w:trHeight w:val="300"/>
        </w:trPr>
        <w:tc>
          <w:tcPr>
            <w:tcW w:w="3952" w:type="dxa"/>
            <w:shd w:val="clear" w:color="auto" w:fill="auto"/>
            <w:hideMark/>
          </w:tcPr>
          <w:p w14:paraId="06BB121A" w14:textId="77777777" w:rsidR="000062C4" w:rsidRPr="004E3A64" w:rsidRDefault="000062C4" w:rsidP="00E06BE4">
            <w:pPr>
              <w:pStyle w:val="TableText"/>
              <w:tabs>
                <w:tab w:val="left" w:pos="1620"/>
              </w:tabs>
            </w:pPr>
            <w:r w:rsidRPr="004E3A64">
              <w:t>Swainson’s hawk </w:t>
            </w:r>
          </w:p>
        </w:tc>
        <w:tc>
          <w:tcPr>
            <w:tcW w:w="2340" w:type="dxa"/>
            <w:shd w:val="clear" w:color="auto" w:fill="auto"/>
            <w:hideMark/>
          </w:tcPr>
          <w:p w14:paraId="51B2229F" w14:textId="77777777" w:rsidR="000062C4" w:rsidRPr="004E3A64" w:rsidRDefault="000062C4" w:rsidP="00E06BE4">
            <w:pPr>
              <w:pStyle w:val="TableText"/>
              <w:tabs>
                <w:tab w:val="left" w:pos="1620"/>
              </w:tabs>
              <w:jc w:val="center"/>
            </w:pPr>
            <w:r w:rsidRPr="004E3A64">
              <w:t>0.5 mile</w:t>
            </w:r>
          </w:p>
        </w:tc>
      </w:tr>
      <w:tr w:rsidR="000062C4" w:rsidRPr="004E3A64" w14:paraId="57CC67E5" w14:textId="77777777" w:rsidTr="004F4DC2">
        <w:trPr>
          <w:trHeight w:val="300"/>
        </w:trPr>
        <w:tc>
          <w:tcPr>
            <w:tcW w:w="3952" w:type="dxa"/>
            <w:shd w:val="clear" w:color="auto" w:fill="auto"/>
            <w:hideMark/>
          </w:tcPr>
          <w:p w14:paraId="6F748C9B" w14:textId="77777777" w:rsidR="000062C4" w:rsidRPr="004E3A64" w:rsidRDefault="000062C4" w:rsidP="00E06BE4">
            <w:pPr>
              <w:pStyle w:val="TableText"/>
              <w:tabs>
                <w:tab w:val="left" w:pos="1620"/>
              </w:tabs>
            </w:pPr>
            <w:r w:rsidRPr="004E3A64">
              <w:t>western yellow-billed cuckoo </w:t>
            </w:r>
          </w:p>
        </w:tc>
        <w:tc>
          <w:tcPr>
            <w:tcW w:w="2340" w:type="dxa"/>
            <w:shd w:val="clear" w:color="auto" w:fill="auto"/>
            <w:hideMark/>
          </w:tcPr>
          <w:p w14:paraId="65430966" w14:textId="77777777" w:rsidR="000062C4" w:rsidRPr="004E3A64" w:rsidRDefault="000062C4" w:rsidP="00E06BE4">
            <w:pPr>
              <w:pStyle w:val="TableText"/>
              <w:tabs>
                <w:tab w:val="left" w:pos="1620"/>
              </w:tabs>
              <w:jc w:val="center"/>
            </w:pPr>
            <w:r w:rsidRPr="004E3A64">
              <w:t>500 feet</w:t>
            </w:r>
          </w:p>
        </w:tc>
      </w:tr>
      <w:tr w:rsidR="000062C4" w:rsidRPr="004E3A64" w14:paraId="1C152B13" w14:textId="77777777" w:rsidTr="004F4DC2">
        <w:trPr>
          <w:trHeight w:val="300"/>
        </w:trPr>
        <w:tc>
          <w:tcPr>
            <w:tcW w:w="3952" w:type="dxa"/>
            <w:shd w:val="clear" w:color="auto" w:fill="auto"/>
            <w:hideMark/>
          </w:tcPr>
          <w:p w14:paraId="57BA8DDD" w14:textId="77777777" w:rsidR="000062C4" w:rsidRPr="004E3A64" w:rsidRDefault="000062C4" w:rsidP="00E06BE4">
            <w:pPr>
              <w:pStyle w:val="TableText"/>
              <w:tabs>
                <w:tab w:val="left" w:pos="1620"/>
              </w:tabs>
            </w:pPr>
            <w:r w:rsidRPr="004E3A64">
              <w:t>yellow-breasted chat </w:t>
            </w:r>
          </w:p>
        </w:tc>
        <w:tc>
          <w:tcPr>
            <w:tcW w:w="2340" w:type="dxa"/>
            <w:shd w:val="clear" w:color="auto" w:fill="auto"/>
            <w:hideMark/>
          </w:tcPr>
          <w:p w14:paraId="2AE130AD" w14:textId="77777777" w:rsidR="000062C4" w:rsidRPr="004E3A64" w:rsidRDefault="000062C4" w:rsidP="00E06BE4">
            <w:pPr>
              <w:pStyle w:val="TableText"/>
              <w:tabs>
                <w:tab w:val="left" w:pos="1620"/>
              </w:tabs>
              <w:jc w:val="center"/>
            </w:pPr>
            <w:r w:rsidRPr="004E3A64">
              <w:t>100 feet</w:t>
            </w:r>
          </w:p>
        </w:tc>
      </w:tr>
      <w:tr w:rsidR="000062C4" w:rsidRPr="004E3A64" w14:paraId="492C3DC2" w14:textId="77777777" w:rsidTr="004F4DC2">
        <w:trPr>
          <w:trHeight w:val="300"/>
        </w:trPr>
        <w:tc>
          <w:tcPr>
            <w:tcW w:w="3952" w:type="dxa"/>
            <w:shd w:val="clear" w:color="auto" w:fill="auto"/>
            <w:hideMark/>
          </w:tcPr>
          <w:p w14:paraId="732243A7" w14:textId="77777777" w:rsidR="000062C4" w:rsidRPr="004E3A64" w:rsidRDefault="000062C4" w:rsidP="00E06BE4">
            <w:pPr>
              <w:pStyle w:val="TableText"/>
              <w:tabs>
                <w:tab w:val="left" w:pos="1620"/>
              </w:tabs>
            </w:pPr>
            <w:r w:rsidRPr="004E3A64">
              <w:t>song sparrow (Modesto population) </w:t>
            </w:r>
          </w:p>
        </w:tc>
        <w:tc>
          <w:tcPr>
            <w:tcW w:w="2340" w:type="dxa"/>
            <w:shd w:val="clear" w:color="auto" w:fill="auto"/>
            <w:hideMark/>
          </w:tcPr>
          <w:p w14:paraId="048A5003" w14:textId="77777777" w:rsidR="000062C4" w:rsidRPr="004E3A64" w:rsidRDefault="000062C4" w:rsidP="00E06BE4">
            <w:pPr>
              <w:pStyle w:val="TableText"/>
              <w:tabs>
                <w:tab w:val="left" w:pos="1620"/>
              </w:tabs>
              <w:jc w:val="center"/>
            </w:pPr>
            <w:r w:rsidRPr="004E3A64">
              <w:t>100 feet</w:t>
            </w:r>
          </w:p>
        </w:tc>
      </w:tr>
      <w:tr w:rsidR="000062C4" w:rsidRPr="004E3A64" w14:paraId="50CCA7E6" w14:textId="77777777" w:rsidTr="004F4DC2">
        <w:trPr>
          <w:trHeight w:val="300"/>
        </w:trPr>
        <w:tc>
          <w:tcPr>
            <w:tcW w:w="3952" w:type="dxa"/>
            <w:shd w:val="clear" w:color="auto" w:fill="auto"/>
            <w:hideMark/>
          </w:tcPr>
          <w:p w14:paraId="414A1DEF" w14:textId="77777777" w:rsidR="000062C4" w:rsidRPr="004E3A64" w:rsidRDefault="000062C4" w:rsidP="00E06BE4">
            <w:pPr>
              <w:pStyle w:val="TableText"/>
              <w:tabs>
                <w:tab w:val="left" w:pos="1620"/>
              </w:tabs>
            </w:pPr>
            <w:r w:rsidRPr="004E3A64">
              <w:t>tricolored blackbird </w:t>
            </w:r>
          </w:p>
        </w:tc>
        <w:tc>
          <w:tcPr>
            <w:tcW w:w="2340" w:type="dxa"/>
            <w:shd w:val="clear" w:color="auto" w:fill="auto"/>
            <w:hideMark/>
          </w:tcPr>
          <w:p w14:paraId="536B2739" w14:textId="77777777" w:rsidR="000062C4" w:rsidRPr="004E3A64" w:rsidRDefault="000062C4" w:rsidP="00E06BE4">
            <w:pPr>
              <w:pStyle w:val="TableText"/>
              <w:tabs>
                <w:tab w:val="left" w:pos="1620"/>
              </w:tabs>
              <w:jc w:val="center"/>
            </w:pPr>
            <w:r w:rsidRPr="004E3A64">
              <w:t>300 feet</w:t>
            </w:r>
          </w:p>
        </w:tc>
      </w:tr>
      <w:tr w:rsidR="000062C4" w:rsidRPr="004E3A64" w14:paraId="4A973B3C" w14:textId="77777777" w:rsidTr="004F4DC2">
        <w:trPr>
          <w:trHeight w:val="300"/>
        </w:trPr>
        <w:tc>
          <w:tcPr>
            <w:tcW w:w="3952" w:type="dxa"/>
            <w:shd w:val="clear" w:color="auto" w:fill="auto"/>
            <w:hideMark/>
          </w:tcPr>
          <w:p w14:paraId="5651F580" w14:textId="77777777" w:rsidR="000062C4" w:rsidRPr="004E3A64" w:rsidRDefault="000062C4" w:rsidP="00E06BE4">
            <w:pPr>
              <w:pStyle w:val="TableText"/>
              <w:tabs>
                <w:tab w:val="left" w:pos="1620"/>
              </w:tabs>
            </w:pPr>
            <w:r w:rsidRPr="004E3A64">
              <w:t>common nesting passerines </w:t>
            </w:r>
          </w:p>
        </w:tc>
        <w:tc>
          <w:tcPr>
            <w:tcW w:w="2340" w:type="dxa"/>
            <w:shd w:val="clear" w:color="auto" w:fill="auto"/>
            <w:hideMark/>
          </w:tcPr>
          <w:p w14:paraId="21440C43" w14:textId="77777777" w:rsidR="000062C4" w:rsidRPr="004E3A64" w:rsidRDefault="000062C4" w:rsidP="00E06BE4">
            <w:pPr>
              <w:pStyle w:val="TableText"/>
              <w:tabs>
                <w:tab w:val="left" w:pos="1620"/>
              </w:tabs>
              <w:jc w:val="center"/>
            </w:pPr>
            <w:r w:rsidRPr="004E3A64">
              <w:t>100 feet</w:t>
            </w:r>
          </w:p>
        </w:tc>
      </w:tr>
      <w:tr w:rsidR="000062C4" w:rsidRPr="004E3A64" w14:paraId="2982BF1E" w14:textId="77777777" w:rsidTr="004F4DC2">
        <w:trPr>
          <w:trHeight w:val="300"/>
        </w:trPr>
        <w:tc>
          <w:tcPr>
            <w:tcW w:w="3952" w:type="dxa"/>
            <w:shd w:val="clear" w:color="auto" w:fill="auto"/>
            <w:hideMark/>
          </w:tcPr>
          <w:p w14:paraId="26C83EEC" w14:textId="77777777" w:rsidR="000062C4" w:rsidRPr="004E3A64" w:rsidRDefault="000062C4" w:rsidP="00E06BE4">
            <w:pPr>
              <w:pStyle w:val="TableText"/>
              <w:tabs>
                <w:tab w:val="left" w:pos="1620"/>
              </w:tabs>
            </w:pPr>
            <w:r w:rsidRPr="004E3A64">
              <w:t>common nesting raptors </w:t>
            </w:r>
          </w:p>
        </w:tc>
        <w:tc>
          <w:tcPr>
            <w:tcW w:w="2340" w:type="dxa"/>
            <w:shd w:val="clear" w:color="auto" w:fill="auto"/>
            <w:hideMark/>
          </w:tcPr>
          <w:p w14:paraId="6B229A34" w14:textId="77777777" w:rsidR="000062C4" w:rsidRPr="004E3A64" w:rsidRDefault="000062C4" w:rsidP="00E06BE4">
            <w:pPr>
              <w:pStyle w:val="TableText"/>
              <w:tabs>
                <w:tab w:val="left" w:pos="1620"/>
              </w:tabs>
              <w:jc w:val="center"/>
            </w:pPr>
            <w:r w:rsidRPr="004E3A64">
              <w:t>300 feet</w:t>
            </w:r>
          </w:p>
        </w:tc>
      </w:tr>
      <w:tr w:rsidR="000062C4" w:rsidRPr="004E3A64" w14:paraId="79D6F652" w14:textId="77777777" w:rsidTr="004F4DC2">
        <w:trPr>
          <w:trHeight w:val="300"/>
        </w:trPr>
        <w:tc>
          <w:tcPr>
            <w:tcW w:w="3952" w:type="dxa"/>
            <w:shd w:val="clear" w:color="auto" w:fill="auto"/>
            <w:hideMark/>
          </w:tcPr>
          <w:p w14:paraId="17EAB00D" w14:textId="77777777" w:rsidR="000062C4" w:rsidRPr="004E3A64" w:rsidRDefault="000062C4" w:rsidP="00E06BE4">
            <w:pPr>
              <w:pStyle w:val="TableText"/>
              <w:tabs>
                <w:tab w:val="left" w:pos="1620"/>
              </w:tabs>
            </w:pPr>
            <w:r w:rsidRPr="004E3A64">
              <w:t>common heron or egret rookeries </w:t>
            </w:r>
          </w:p>
        </w:tc>
        <w:tc>
          <w:tcPr>
            <w:tcW w:w="2340" w:type="dxa"/>
            <w:shd w:val="clear" w:color="auto" w:fill="auto"/>
            <w:hideMark/>
          </w:tcPr>
          <w:p w14:paraId="2170A782" w14:textId="77777777" w:rsidR="000062C4" w:rsidRPr="004E3A64" w:rsidRDefault="000062C4" w:rsidP="00E06BE4">
            <w:pPr>
              <w:pStyle w:val="TableText"/>
              <w:tabs>
                <w:tab w:val="left" w:pos="1620"/>
              </w:tabs>
              <w:jc w:val="center"/>
            </w:pPr>
            <w:r w:rsidRPr="004E3A64">
              <w:t>200 feet</w:t>
            </w:r>
          </w:p>
        </w:tc>
      </w:tr>
    </w:tbl>
    <w:p w14:paraId="46B4AEA9" w14:textId="77777777" w:rsidR="000062C4" w:rsidRPr="004E3A64" w:rsidRDefault="000062C4" w:rsidP="004F4DC2">
      <w:pPr>
        <w:pStyle w:val="TableSource"/>
        <w:rPr>
          <w:rFonts w:ascii="Segoe UI" w:hAnsi="Segoe UI" w:cs="Segoe UI"/>
          <w:sz w:val="18"/>
          <w:szCs w:val="18"/>
        </w:rPr>
      </w:pPr>
      <w:r w:rsidRPr="004E3A64">
        <w:t> Source: DWR 2017.</w:t>
      </w:r>
    </w:p>
    <w:p w14:paraId="1C9D6170" w14:textId="5A057063" w:rsidR="000062C4" w:rsidRPr="00E34A48" w:rsidRDefault="000062C4" w:rsidP="000062C4">
      <w:pPr>
        <w:pStyle w:val="MMBullet2"/>
        <w:numPr>
          <w:ilvl w:val="0"/>
          <w:numId w:val="0"/>
        </w:numPr>
        <w:ind w:left="1440"/>
        <w:rPr>
          <w:szCs w:val="22"/>
        </w:rPr>
      </w:pPr>
      <w:r w:rsidRPr="004E3A64">
        <w:t xml:space="preserve">If required, buffers will be marked in the field by a qualified biologist using temporary fencing, high-visibility flagging, or other means that are equally effective in clearly delineating the buffers. Project activities will not occur within the buffer, and the buffer will be expanded if the nesting pair or their young exhibit agitated behavior. If project activities that may impact special-status nesting birds are required within the avoidance buffer indicated in </w:t>
      </w:r>
      <w:r w:rsidRPr="00466814">
        <w:rPr>
          <w:b/>
          <w:bCs/>
        </w:rPr>
        <w:t>Table 3</w:t>
      </w:r>
      <w:r>
        <w:rPr>
          <w:b/>
          <w:bCs/>
        </w:rPr>
        <w:noBreakHyphen/>
        <w:t>4</w:t>
      </w:r>
      <w:r w:rsidRPr="004E3A64">
        <w:t xml:space="preserve">, the activities will be monitored by a qualified biologist either continuously or periodically during work, as determined by the qualified biologist. The qualified biologist will be empowered to stop project activities that, in the biologist’s opinion, threaten to cause nest disturbance or abandonment. If project activities are stopped, the qualified biologist will consult with CDFW (and USFWS if appropriate) to determine appropriate measures that DWR will implement to avoid </w:t>
      </w:r>
      <w:r w:rsidRPr="004E3A64">
        <w:lastRenderedPageBreak/>
        <w:t>adverse effects. Buffers will be maintained until there is no longer a threat of disturbance to the sensitive biological resource (e.g., young have fledged, individuals have moved out of the area), as determined by a qualified biologist.</w:t>
      </w:r>
    </w:p>
    <w:p w14:paraId="5CAFC992" w14:textId="77777777" w:rsidR="000062C4" w:rsidRPr="006644D4" w:rsidRDefault="000062C4" w:rsidP="000062C4">
      <w:pPr>
        <w:pStyle w:val="MMResponsibilityTiming"/>
      </w:pPr>
      <w:r w:rsidRPr="006644D4">
        <w:rPr>
          <w:b/>
          <w:bCs/>
        </w:rPr>
        <w:t>Timing:</w:t>
      </w:r>
      <w:r>
        <w:rPr>
          <w:b/>
          <w:bCs/>
        </w:rPr>
        <w:t xml:space="preserve"> </w:t>
      </w:r>
      <w:r w:rsidRPr="006644D4">
        <w:tab/>
        <w:t>Before and during construction activities.</w:t>
      </w:r>
    </w:p>
    <w:p w14:paraId="5ED4D59B" w14:textId="77777777" w:rsidR="000062C4" w:rsidRPr="006644D4" w:rsidRDefault="000062C4" w:rsidP="000062C4">
      <w:pPr>
        <w:pStyle w:val="MMResponsibilityTiming"/>
      </w:pPr>
      <w:r w:rsidRPr="006644D4">
        <w:rPr>
          <w:b/>
          <w:bCs/>
        </w:rPr>
        <w:t>Responsibility:</w:t>
      </w:r>
      <w:r>
        <w:rPr>
          <w:b/>
          <w:bCs/>
        </w:rPr>
        <w:t xml:space="preserve"> </w:t>
      </w:r>
      <w:r w:rsidRPr="006644D4">
        <w:tab/>
        <w:t>DWR and construction contractor(s).</w:t>
      </w:r>
    </w:p>
    <w:p w14:paraId="399C3354" w14:textId="77777777" w:rsidR="000062C4" w:rsidRPr="004E3A64" w:rsidRDefault="000062C4" w:rsidP="000062C4">
      <w:pPr>
        <w:pStyle w:val="MMTitle"/>
        <w:rPr>
          <w:rFonts w:ascii="Segoe UI" w:hAnsi="Segoe UI" w:cs="Segoe UI"/>
          <w:sz w:val="18"/>
          <w:szCs w:val="18"/>
        </w:rPr>
      </w:pPr>
      <w:r w:rsidRPr="004E3A64">
        <w:t>Mitigation Measure BIO-</w:t>
      </w:r>
      <w:r>
        <w:t>7</w:t>
      </w:r>
      <w:r w:rsidRPr="004E3A64">
        <w:t>: Minimize Impacts on Special-status Bats</w:t>
      </w:r>
    </w:p>
    <w:p w14:paraId="3869FAA7" w14:textId="77777777" w:rsidR="000062C4" w:rsidRDefault="000062C4" w:rsidP="000062C4">
      <w:pPr>
        <w:pStyle w:val="MMText"/>
      </w:pPr>
      <w:r w:rsidRPr="004E3A64">
        <w:t>DWR and its construction contractor(s) will implement the following measures to minimize impacts on special-status bats:</w:t>
      </w:r>
    </w:p>
    <w:p w14:paraId="54C1AA0A" w14:textId="77777777" w:rsidR="000062C4" w:rsidRDefault="000062C4" w:rsidP="000062C4">
      <w:pPr>
        <w:pStyle w:val="MMBullet1"/>
      </w:pPr>
      <w:r w:rsidRPr="004E3A64">
        <w:t>If project activities that could affect suitable habitat for occupied bat roosts cannot be conducted outside of the maternity season (April 1</w:t>
      </w:r>
      <w:r>
        <w:t xml:space="preserve"> through </w:t>
      </w:r>
      <w:r w:rsidRPr="004E3A64">
        <w:t xml:space="preserve">August 31, dependent on specific species; Johnston et al. 2004), DWR will complete pre-activity surveys for </w:t>
      </w:r>
      <w:r>
        <w:t xml:space="preserve">roosting </w:t>
      </w:r>
      <w:r w:rsidRPr="004E3A64">
        <w:t>bats. Surveys will be conducted by a qualified biologist. Surveys will be conducted within suitable roosting habitat that could be affected by project activities (e.g., construction area, staging areas, access routes) and will include a 500-foot buffer area surrounding these areas.</w:t>
      </w:r>
    </w:p>
    <w:p w14:paraId="24A52584" w14:textId="77777777" w:rsidR="000062C4" w:rsidRPr="004E3A64" w:rsidRDefault="000062C4" w:rsidP="000062C4">
      <w:pPr>
        <w:pStyle w:val="MMBullet1"/>
      </w:pPr>
      <w:r w:rsidRPr="004E3A64">
        <w:t xml:space="preserve">The qualified biologist will complete surveys within 1 week </w:t>
      </w:r>
      <w:r>
        <w:t>before</w:t>
      </w:r>
      <w:r w:rsidRPr="004E3A64">
        <w:t xml:space="preserve"> the start of the activity, or within 2 weeks </w:t>
      </w:r>
      <w:r>
        <w:t>before</w:t>
      </w:r>
      <w:r w:rsidRPr="004E3A64">
        <w:t xml:space="preserve"> restart of the activity after the activity has lapsed. If no roosting bats are detected during pre-activity surveys, no additional mitigation measures are required.</w:t>
      </w:r>
    </w:p>
    <w:p w14:paraId="6E9CF14C" w14:textId="77777777" w:rsidR="000062C4" w:rsidRPr="004E3A64" w:rsidRDefault="000062C4" w:rsidP="000062C4">
      <w:pPr>
        <w:pStyle w:val="MMBullet1"/>
      </w:pPr>
      <w:r w:rsidRPr="004E3A64">
        <w:t xml:space="preserve">If roosting bats are identified by a qualified biologist in or adjacent to </w:t>
      </w:r>
      <w:r>
        <w:t>the project site</w:t>
      </w:r>
      <w:r w:rsidRPr="004E3A64">
        <w:t xml:space="preserve">, DWR will establish an avoidance buffer for project activities that would potentially affect the bats. Alternatively, a qualified biologist may determine that a buffer is not required to avoid adverse effects on </w:t>
      </w:r>
      <w:r>
        <w:t>roosting</w:t>
      </w:r>
      <w:r w:rsidRPr="004E3A64">
        <w:t xml:space="preserve"> bats, based on the specific project activities to be conducted and location of the roost in relation to those activities.</w:t>
      </w:r>
    </w:p>
    <w:p w14:paraId="15E1E13B" w14:textId="77777777" w:rsidR="000062C4" w:rsidRDefault="000062C4" w:rsidP="000062C4">
      <w:pPr>
        <w:pStyle w:val="MMBullet1"/>
      </w:pPr>
      <w:r w:rsidRPr="004E3A64">
        <w:t xml:space="preserve">If required, buffers will be marked in the field by a qualified biologist using temporary fencing, high-visibility flagging, or other means that are equally effective in clearly delineating the buffers.  Project activities will not occur within the buffer, and the buffer will be expanded if the roosting bats exhibit agitated behavior. If project activities that may impact roosting bats are required within the avoidance buffer the activities will be monitored by a qualified biologist either continuously or periodically during work, as determined by the qualified biologist. The qualified biologist will be empowered to stop project activities that, in the biologist’s opinion, threaten to cause unanticipated and/or unpermitted adverse effects on special-status wildlife (e.g., nest abandonment). If </w:t>
      </w:r>
      <w:r>
        <w:t>project</w:t>
      </w:r>
      <w:r w:rsidRPr="004E3A64">
        <w:t xml:space="preserve"> activities are stopped, the qualified biologist will consult with CDFW to determine appropriate measures that DWR will implement to </w:t>
      </w:r>
      <w:r>
        <w:t>minimize</w:t>
      </w:r>
      <w:r w:rsidRPr="004E3A64">
        <w:t xml:space="preserve"> adverse effects.</w:t>
      </w:r>
      <w:r>
        <w:t xml:space="preserve"> For example, tree removal would not occur during periods when roosting bats are most vulnerable (i.e., during maternity and wintering periods) and removal may occur in a staged process over several days to allow roosting individuals to relocate.</w:t>
      </w:r>
      <w:r w:rsidRPr="004E3A64">
        <w:t xml:space="preserve"> Buffers will </w:t>
      </w:r>
      <w:r>
        <w:t xml:space="preserve">otherwise </w:t>
      </w:r>
      <w:r w:rsidRPr="004E3A64">
        <w:t>be maintained until there is no longer a threat of disturbance to the roosting bats</w:t>
      </w:r>
      <w:r w:rsidRPr="3D3F4FA6">
        <w:t xml:space="preserve"> </w:t>
      </w:r>
      <w:r w:rsidRPr="004E3A64">
        <w:t>(e.g., young have fledged, individuals have moved out of the area), as determined by a qualified biologist.</w:t>
      </w:r>
    </w:p>
    <w:p w14:paraId="4C162521" w14:textId="1F71BB35" w:rsidR="000062C4" w:rsidRDefault="000062C4" w:rsidP="000062C4">
      <w:pPr>
        <w:pStyle w:val="MMBullet1"/>
        <w:numPr>
          <w:ilvl w:val="0"/>
          <w:numId w:val="0"/>
        </w:numPr>
        <w:ind w:left="1080"/>
        <w:rPr>
          <w:rFonts w:ascii="Segoe UI" w:hAnsi="Segoe UI" w:cs="Segoe UI"/>
          <w:sz w:val="18"/>
          <w:szCs w:val="18"/>
        </w:rPr>
      </w:pPr>
      <w:r>
        <w:rPr>
          <w:b/>
          <w:bCs/>
        </w:rPr>
        <w:lastRenderedPageBreak/>
        <w:t>Timing:</w:t>
      </w:r>
      <w:r>
        <w:rPr>
          <w:rFonts w:ascii="Calibri" w:hAnsi="Calibri" w:cs="Calibri"/>
        </w:rPr>
        <w:tab/>
      </w:r>
      <w:r>
        <w:t>Before and during construction activities.</w:t>
      </w:r>
    </w:p>
    <w:p w14:paraId="089B53C2" w14:textId="77777777" w:rsidR="000062C4" w:rsidRPr="00E34A48" w:rsidRDefault="000062C4" w:rsidP="000062C4">
      <w:pPr>
        <w:pStyle w:val="MMBullet1"/>
        <w:numPr>
          <w:ilvl w:val="0"/>
          <w:numId w:val="0"/>
        </w:numPr>
        <w:ind w:left="1080"/>
        <w:rPr>
          <w:rFonts w:ascii="Segoe UI" w:hAnsi="Segoe UI" w:cs="Segoe UI"/>
          <w:sz w:val="18"/>
          <w:szCs w:val="18"/>
        </w:rPr>
      </w:pPr>
      <w:r>
        <w:rPr>
          <w:b/>
          <w:bCs/>
        </w:rPr>
        <w:t>Responsibility:</w:t>
      </w:r>
      <w:r>
        <w:tab/>
        <w:t>DWR and construction contractor(s).</w:t>
      </w:r>
    </w:p>
    <w:p w14:paraId="4BF72C90" w14:textId="77777777" w:rsidR="000062C4" w:rsidRDefault="000062C4" w:rsidP="000062C4">
      <w:pPr>
        <w:pStyle w:val="MMTitle"/>
        <w:rPr>
          <w:rFonts w:ascii="Segoe UI" w:hAnsi="Segoe UI" w:cs="Segoe UI"/>
          <w:sz w:val="18"/>
          <w:szCs w:val="18"/>
        </w:rPr>
      </w:pPr>
      <w:bookmarkStart w:id="1" w:name="_Hlk169584209"/>
      <w:r>
        <w:t>Mitigation Measure BIO-8: Minimize Impacts of Vegetation Removal </w:t>
      </w:r>
    </w:p>
    <w:bookmarkEnd w:id="1"/>
    <w:p w14:paraId="64757769" w14:textId="77777777" w:rsidR="000062C4" w:rsidRPr="00E34A48" w:rsidRDefault="000062C4" w:rsidP="000062C4">
      <w:pPr>
        <w:pStyle w:val="MMText"/>
        <w:rPr>
          <w:rFonts w:ascii="Segoe UI" w:hAnsi="Segoe UI" w:cs="Segoe UI"/>
          <w:sz w:val="18"/>
          <w:szCs w:val="18"/>
        </w:rPr>
      </w:pPr>
      <w:r>
        <w:t>DWR and its construction contractor(s) will implement the following measures to minimize impacts of vegetation removal:</w:t>
      </w:r>
    </w:p>
    <w:p w14:paraId="0972F4F4" w14:textId="77777777" w:rsidR="000062C4" w:rsidRPr="00825F5E" w:rsidRDefault="000062C4" w:rsidP="00EB120B">
      <w:pPr>
        <w:pStyle w:val="MMBullet1"/>
      </w:pPr>
      <w:r>
        <w:t>Limit</w:t>
      </w:r>
      <w:r w:rsidRPr="00825F5E">
        <w:t xml:space="preserve"> clearing of vegetation and blading for temporary vehicle access to the minimum necessary; especially minimize the clearing of native riparian vegetation and native oaks to the extent practicable.</w:t>
      </w:r>
    </w:p>
    <w:p w14:paraId="1A2BE725" w14:textId="77777777" w:rsidR="000062C4" w:rsidRPr="00825F5E" w:rsidRDefault="000062C4" w:rsidP="00EB120B">
      <w:pPr>
        <w:pStyle w:val="MMBullet1"/>
      </w:pPr>
      <w:r w:rsidRPr="00825F5E">
        <w:t xml:space="preserve">Where feasible and consistent with </w:t>
      </w:r>
      <w:r>
        <w:t>project</w:t>
      </w:r>
      <w:r w:rsidRPr="00825F5E">
        <w:t xml:space="preserve"> requirements, avoid removal of native trees with a trunk </w:t>
      </w:r>
      <w:r>
        <w:t>greater than</w:t>
      </w:r>
      <w:r w:rsidRPr="00825F5E">
        <w:t xml:space="preserve"> 4 inches </w:t>
      </w:r>
      <w:r>
        <w:t>in diameter at breast height</w:t>
      </w:r>
      <w:r w:rsidRPr="00825F5E">
        <w:t xml:space="preserve">. Work will be done in a manner that ensures, to the extent feasible, that living native riparian vegetation within the </w:t>
      </w:r>
      <w:r>
        <w:t>project footprint</w:t>
      </w:r>
      <w:r w:rsidRPr="00825F5E">
        <w:t xml:space="preserve"> is avoided and left undisturbed, where this can reasonably be accomplished without compromising </w:t>
      </w:r>
      <w:r>
        <w:t xml:space="preserve">project construction and </w:t>
      </w:r>
      <w:r w:rsidRPr="00825F5E">
        <w:t>maintenance requirements.</w:t>
      </w:r>
    </w:p>
    <w:p w14:paraId="214F3A41" w14:textId="77777777" w:rsidR="000062C4" w:rsidRDefault="000062C4" w:rsidP="00967145">
      <w:pPr>
        <w:pStyle w:val="MMBullet1"/>
        <w:numPr>
          <w:ilvl w:val="0"/>
          <w:numId w:val="50"/>
        </w:numPr>
        <w:ind w:left="1080"/>
      </w:pPr>
      <w:r>
        <w:t>Disturbed soil areas will be stabilized using appropriate erosion control BMPs during and at the completion of construction activities for all phases of work. If hydroseeding is used to cover disturbed areas, native grass/forb/herbaceous plant, sterile rye, or other non-invasive seed mixes will be used.</w:t>
      </w:r>
    </w:p>
    <w:p w14:paraId="777A91D9" w14:textId="77777777" w:rsidR="000062C4" w:rsidRDefault="000062C4" w:rsidP="00967145">
      <w:pPr>
        <w:pStyle w:val="MMBullet1"/>
        <w:numPr>
          <w:ilvl w:val="0"/>
          <w:numId w:val="50"/>
        </w:numPr>
        <w:ind w:left="1080"/>
      </w:pPr>
      <w:r>
        <w:t>A certified arborist will be present to supervise tree removal and trimming to preserve tree health and ensure that appropriate methods are used. Any riparian habitat that is removed along the Sacramento River and/or Butte Slough will be replaced, with replacement to occur onsite. Native willows, oaks, and/or other native plantings will be replanted on bank slopes in or near the project area. In areas where rip rap will be replaced or installed, native willows and/or other native trees and shrubs plantings will be incorporated into the voids/gaps. Lifts of riprap/soil mixes will be placed above the OHWM and where feasible (dependent upon slope and other factors) on the Butte Slough and Sacramento Riverbanks near the project site. Plantings will be incorporated into the rip rap/soil mix after construction is complete or during the final stages of construction.</w:t>
      </w:r>
    </w:p>
    <w:p w14:paraId="343A218D" w14:textId="77777777" w:rsidR="000062C4" w:rsidRDefault="000062C4" w:rsidP="00967145">
      <w:pPr>
        <w:pStyle w:val="MMBullet1"/>
        <w:numPr>
          <w:ilvl w:val="0"/>
          <w:numId w:val="50"/>
        </w:numPr>
        <w:ind w:left="1080"/>
      </w:pPr>
      <w:r>
        <w:t>A mitigation and monitoring plan will be developed and implemented to ensure that there is no net long-term loss of shaded riverine aquatic habitat and other riparian habitat. Proposed mitigation habitat will be created at or near the site. DWR will coordinate with the appropriate regulatory agencies regarding compensation numbers/amount, locations, and details. If DWR cannot create on-site mitigation, off-site mitigation may be used with agency approval, including at existing and approved mitigation/conservation banks or at other approved sites including DWR managed restoration and/or multi-benefit projects.</w:t>
      </w:r>
    </w:p>
    <w:p w14:paraId="3525F178" w14:textId="77777777" w:rsidR="000062C4" w:rsidRDefault="000062C4" w:rsidP="000062C4">
      <w:pPr>
        <w:pStyle w:val="MMResponsibilityTiming"/>
        <w:rPr>
          <w:rFonts w:ascii="Segoe UI" w:hAnsi="Segoe UI" w:cs="Segoe UI"/>
          <w:sz w:val="18"/>
          <w:szCs w:val="18"/>
        </w:rPr>
      </w:pPr>
      <w:r>
        <w:rPr>
          <w:b/>
          <w:bCs/>
        </w:rPr>
        <w:t>Timing:</w:t>
      </w:r>
      <w:r>
        <w:rPr>
          <w:rFonts w:ascii="Calibri" w:hAnsi="Calibri" w:cs="Calibri"/>
        </w:rPr>
        <w:tab/>
      </w:r>
      <w:r>
        <w:t>During and after construction activities.</w:t>
      </w:r>
    </w:p>
    <w:p w14:paraId="0BAD5ADE" w14:textId="77777777" w:rsidR="000062C4" w:rsidRPr="00E34A48" w:rsidRDefault="000062C4" w:rsidP="000062C4">
      <w:pPr>
        <w:pStyle w:val="MMResponsibilityTiming"/>
        <w:rPr>
          <w:rFonts w:ascii="Segoe UI" w:hAnsi="Segoe UI" w:cs="Segoe UI"/>
          <w:sz w:val="18"/>
          <w:szCs w:val="18"/>
        </w:rPr>
      </w:pPr>
      <w:r>
        <w:rPr>
          <w:b/>
          <w:bCs/>
        </w:rPr>
        <w:t>Responsibility:</w:t>
      </w:r>
      <w:r>
        <w:tab/>
        <w:t>DWR and construction contractor(s).</w:t>
      </w:r>
    </w:p>
    <w:p w14:paraId="7117FE72" w14:textId="77777777" w:rsidR="000062C4" w:rsidRDefault="000062C4" w:rsidP="000062C4">
      <w:pPr>
        <w:pStyle w:val="BodyText"/>
        <w:ind w:left="720"/>
        <w:rPr>
          <w:b/>
          <w:bCs/>
          <w:szCs w:val="24"/>
        </w:rPr>
      </w:pPr>
      <w:r w:rsidRPr="00AD5F53">
        <w:rPr>
          <w:b/>
          <w:bCs/>
          <w:szCs w:val="24"/>
        </w:rPr>
        <w:lastRenderedPageBreak/>
        <w:t>Mitigation Measure CR</w:t>
      </w:r>
      <w:r>
        <w:rPr>
          <w:b/>
          <w:bCs/>
          <w:szCs w:val="24"/>
        </w:rPr>
        <w:noBreakHyphen/>
      </w:r>
      <w:r w:rsidRPr="00AD5F53">
        <w:rPr>
          <w:b/>
          <w:bCs/>
          <w:szCs w:val="24"/>
        </w:rPr>
        <w:t xml:space="preserve">1: </w:t>
      </w:r>
      <w:r>
        <w:rPr>
          <w:b/>
          <w:bCs/>
          <w:szCs w:val="24"/>
        </w:rPr>
        <w:t>Protect the Archaeological Resource P-51-000233 Historic Component through Exclusion Fencing</w:t>
      </w:r>
    </w:p>
    <w:p w14:paraId="40896189" w14:textId="77777777" w:rsidR="000062C4" w:rsidRPr="00AD5F53" w:rsidRDefault="000062C4" w:rsidP="000062C4">
      <w:pPr>
        <w:pStyle w:val="MMText"/>
      </w:pPr>
      <w:r w:rsidRPr="00AD5F53">
        <w:t xml:space="preserve">To protect any possible damage to this component of P-51-000233, exclusion fencing </w:t>
      </w:r>
      <w:r>
        <w:t xml:space="preserve">will </w:t>
      </w:r>
      <w:r w:rsidRPr="00AD5F53">
        <w:t>be placed 20 feet from the NWIC plotted boundary of the site prior to use of the area as a staging area. No vehicle traffic o</w:t>
      </w:r>
      <w:r>
        <w:t>r</w:t>
      </w:r>
      <w:r w:rsidRPr="00AD5F53">
        <w:t xml:space="preserve"> placement of materials will occur past the exclusion fencing. This will protect any surface or near-surface portions of the resource that may exist within the </w:t>
      </w:r>
      <w:r>
        <w:t>Area of Potential Effect (</w:t>
      </w:r>
      <w:r w:rsidRPr="00AD5F53">
        <w:t>APE</w:t>
      </w:r>
      <w:r>
        <w:t>)</w:t>
      </w:r>
      <w:r w:rsidRPr="00AD5F53">
        <w:t>.</w:t>
      </w:r>
    </w:p>
    <w:p w14:paraId="716FA400" w14:textId="77777777" w:rsidR="000062C4" w:rsidRPr="000C4A9F" w:rsidRDefault="000062C4" w:rsidP="000062C4">
      <w:pPr>
        <w:pStyle w:val="MMResponsibilityTiming"/>
      </w:pPr>
      <w:r w:rsidRPr="00AD5F53">
        <w:rPr>
          <w:b/>
          <w:bCs/>
        </w:rPr>
        <w:t xml:space="preserve">Timing: </w:t>
      </w:r>
      <w:r w:rsidRPr="00AD5F53">
        <w:rPr>
          <w:b/>
          <w:bCs/>
        </w:rPr>
        <w:tab/>
      </w:r>
      <w:r w:rsidRPr="000C4A9F">
        <w:t>Prior to and during construction activities.</w:t>
      </w:r>
    </w:p>
    <w:p w14:paraId="62F38F08" w14:textId="470F5B66" w:rsidR="000062C4" w:rsidRDefault="000062C4" w:rsidP="000062C4">
      <w:pPr>
        <w:pStyle w:val="MMResponsibilityTiming"/>
      </w:pPr>
      <w:r w:rsidRPr="00AD5F53">
        <w:rPr>
          <w:b/>
          <w:bCs/>
        </w:rPr>
        <w:t xml:space="preserve">Responsibility: </w:t>
      </w:r>
      <w:r w:rsidRPr="00AD5F53">
        <w:rPr>
          <w:b/>
          <w:bCs/>
        </w:rPr>
        <w:tab/>
      </w:r>
      <w:r w:rsidRPr="000C4A9F">
        <w:t>DWR</w:t>
      </w:r>
      <w:r>
        <w:t xml:space="preserve"> and construction contractor(s)</w:t>
      </w:r>
      <w:r w:rsidRPr="000C4A9F">
        <w:t>.</w:t>
      </w:r>
    </w:p>
    <w:p w14:paraId="0E715049" w14:textId="77777777" w:rsidR="000062C4" w:rsidRPr="002443E7" w:rsidRDefault="000062C4" w:rsidP="000062C4">
      <w:pPr>
        <w:pStyle w:val="BodyText"/>
        <w:ind w:left="720"/>
        <w:rPr>
          <w:b/>
          <w:bCs/>
          <w:szCs w:val="24"/>
        </w:rPr>
      </w:pPr>
      <w:r w:rsidRPr="002443E7">
        <w:rPr>
          <w:b/>
          <w:bCs/>
          <w:szCs w:val="24"/>
        </w:rPr>
        <w:t>Mitigation Measure CR</w:t>
      </w:r>
      <w:r>
        <w:rPr>
          <w:b/>
          <w:bCs/>
          <w:szCs w:val="24"/>
        </w:rPr>
        <w:noBreakHyphen/>
        <w:t>2</w:t>
      </w:r>
      <w:r w:rsidRPr="002443E7">
        <w:rPr>
          <w:b/>
          <w:bCs/>
          <w:szCs w:val="24"/>
        </w:rPr>
        <w:t>: Address Previously Known Historical, Archaeological, and Tribal Cultural Resources through Worker Environmental Awareness Program Training</w:t>
      </w:r>
    </w:p>
    <w:p w14:paraId="2C21AFCD" w14:textId="77777777" w:rsidR="000062C4" w:rsidRPr="002443E7" w:rsidRDefault="000062C4" w:rsidP="000062C4">
      <w:pPr>
        <w:pStyle w:val="MMText"/>
        <w:rPr>
          <w:rFonts w:eastAsia="PMingLiU"/>
        </w:rPr>
      </w:pPr>
      <w:r w:rsidRPr="002443E7">
        <w:rPr>
          <w:rFonts w:eastAsia="PMingLiU"/>
        </w:rPr>
        <w:t>Cultural resources awareness training, as part of an overall Workers Environmental Awareness Program</w:t>
      </w:r>
      <w:r>
        <w:rPr>
          <w:rFonts w:eastAsia="PMingLiU"/>
        </w:rPr>
        <w:t xml:space="preserve"> (WEAP)</w:t>
      </w:r>
      <w:r w:rsidRPr="002443E7">
        <w:rPr>
          <w:rFonts w:eastAsia="PMingLiU"/>
        </w:rPr>
        <w:t xml:space="preserve">, </w:t>
      </w:r>
      <w:r>
        <w:rPr>
          <w:rFonts w:eastAsia="PMingLiU"/>
        </w:rPr>
        <w:t>will</w:t>
      </w:r>
      <w:r w:rsidRPr="002443E7">
        <w:rPr>
          <w:rFonts w:eastAsia="PMingLiU"/>
        </w:rPr>
        <w:t xml:space="preserve"> be conducted for all construction personnel by a cultural resources specialist who meets the SOI’s Professional Qualifications Standards (36 CFR Part 61; 48 Federal Register 44716). The training </w:t>
      </w:r>
      <w:r>
        <w:rPr>
          <w:rFonts w:eastAsia="PMingLiU"/>
        </w:rPr>
        <w:t>will</w:t>
      </w:r>
      <w:r w:rsidRPr="002443E7">
        <w:rPr>
          <w:rFonts w:eastAsia="PMingLiU"/>
        </w:rPr>
        <w:t xml:space="preserve"> be conducted before any stages of physical project implementation and construction. Native American representatives from interested Native American Tribes </w:t>
      </w:r>
      <w:r>
        <w:rPr>
          <w:rFonts w:eastAsia="PMingLiU"/>
        </w:rPr>
        <w:t>will be encouraged to</w:t>
      </w:r>
      <w:r w:rsidRPr="002443E7">
        <w:rPr>
          <w:rFonts w:eastAsia="PMingLiU"/>
        </w:rPr>
        <w:t xml:space="preserve"> participate</w:t>
      </w:r>
      <w:r w:rsidRPr="002443E7" w:rsidDel="00CB510B">
        <w:rPr>
          <w:rFonts w:eastAsia="PMingLiU"/>
        </w:rPr>
        <w:t xml:space="preserve"> </w:t>
      </w:r>
      <w:r w:rsidRPr="002443E7">
        <w:rPr>
          <w:rFonts w:eastAsia="PMingLiU"/>
        </w:rPr>
        <w:t>in the training.</w:t>
      </w:r>
    </w:p>
    <w:p w14:paraId="2362168E" w14:textId="77777777" w:rsidR="000062C4" w:rsidRPr="002443E7" w:rsidRDefault="000062C4" w:rsidP="000062C4">
      <w:pPr>
        <w:pStyle w:val="MMText"/>
        <w:rPr>
          <w:rFonts w:eastAsia="PMingLiU"/>
        </w:rPr>
      </w:pPr>
      <w:r w:rsidRPr="002443E7">
        <w:rPr>
          <w:rFonts w:eastAsia="PMingLiU"/>
        </w:rPr>
        <w:t xml:space="preserve">The WEAP training </w:t>
      </w:r>
      <w:r>
        <w:rPr>
          <w:rFonts w:eastAsia="PMingLiU"/>
        </w:rPr>
        <w:t>will</w:t>
      </w:r>
      <w:r w:rsidRPr="002443E7">
        <w:rPr>
          <w:rFonts w:eastAsia="PMingLiU"/>
        </w:rPr>
        <w:t xml:space="preserve"> include information on the potential kinds of pre-contact Native American and historic-era cultural materials that could be encountered, how to identify buried faunal and human remains, and how to identify anthropogenic soils (e.g., midden soils). The WEAP training </w:t>
      </w:r>
      <w:r>
        <w:rPr>
          <w:rFonts w:eastAsia="PMingLiU"/>
        </w:rPr>
        <w:t>will</w:t>
      </w:r>
      <w:r w:rsidRPr="002443E7">
        <w:rPr>
          <w:rFonts w:eastAsia="PMingLiU"/>
        </w:rPr>
        <w:t xml:space="preserve"> also include a summary of the relevant laws concerning cultural resources and human remains, along with a summary of the following protocols to follow if workers encounter cultural resources or human remains.</w:t>
      </w:r>
    </w:p>
    <w:p w14:paraId="0507F937" w14:textId="77777777" w:rsidR="000062C4" w:rsidRPr="002443E7" w:rsidRDefault="000062C4" w:rsidP="000062C4">
      <w:pPr>
        <w:pStyle w:val="MMResponsibilityTiming"/>
        <w:rPr>
          <w:rFonts w:eastAsia="PMingLiU"/>
        </w:rPr>
      </w:pPr>
      <w:r w:rsidRPr="0031238D">
        <w:rPr>
          <w:rFonts w:eastAsia="PMingLiU"/>
          <w:b/>
          <w:bCs/>
        </w:rPr>
        <w:t>Timing:</w:t>
      </w:r>
      <w:r w:rsidRPr="002443E7">
        <w:rPr>
          <w:rFonts w:eastAsia="PMingLiU"/>
        </w:rPr>
        <w:t xml:space="preserve"> </w:t>
      </w:r>
      <w:r w:rsidRPr="002443E7">
        <w:rPr>
          <w:rFonts w:eastAsia="PMingLiU"/>
        </w:rPr>
        <w:tab/>
        <w:t>Prior to and during construction activities.</w:t>
      </w:r>
    </w:p>
    <w:p w14:paraId="1DF06C3A" w14:textId="77777777" w:rsidR="000062C4" w:rsidRPr="0031238D" w:rsidRDefault="000062C4" w:rsidP="000062C4">
      <w:pPr>
        <w:pStyle w:val="MMResponsibilityTiming"/>
        <w:rPr>
          <w:rFonts w:eastAsia="PMingLiU"/>
          <w:highlight w:val="yellow"/>
        </w:rPr>
      </w:pPr>
      <w:r w:rsidRPr="0031238D">
        <w:rPr>
          <w:rFonts w:eastAsia="PMingLiU"/>
          <w:b/>
          <w:bCs/>
        </w:rPr>
        <w:t>Responsibility:</w:t>
      </w:r>
      <w:r w:rsidRPr="002443E7">
        <w:rPr>
          <w:rFonts w:eastAsia="PMingLiU"/>
        </w:rPr>
        <w:t xml:space="preserve"> </w:t>
      </w:r>
      <w:r w:rsidRPr="002443E7">
        <w:rPr>
          <w:rFonts w:eastAsia="PMingLiU"/>
        </w:rPr>
        <w:tab/>
        <w:t>DWR.</w:t>
      </w:r>
    </w:p>
    <w:p w14:paraId="2B74BE38" w14:textId="77777777" w:rsidR="000062C4" w:rsidRDefault="000062C4" w:rsidP="000062C4">
      <w:pPr>
        <w:pStyle w:val="BodyText"/>
        <w:ind w:left="720"/>
        <w:rPr>
          <w:b/>
        </w:rPr>
      </w:pPr>
      <w:r w:rsidRPr="1589195F">
        <w:rPr>
          <w:b/>
        </w:rPr>
        <w:t>Mitigation Measure CR-3: Address Previously Known Historical, Archaeological, and Tribal Cultural Resources through Monitoring of Ground</w:t>
      </w:r>
      <w:r>
        <w:rPr>
          <w:b/>
        </w:rPr>
        <w:t>-d</w:t>
      </w:r>
      <w:r w:rsidRPr="1589195F">
        <w:rPr>
          <w:b/>
        </w:rPr>
        <w:t>isturbing Activities</w:t>
      </w:r>
    </w:p>
    <w:p w14:paraId="38B23952" w14:textId="77777777" w:rsidR="000062C4" w:rsidRDefault="000062C4" w:rsidP="000062C4">
      <w:pPr>
        <w:pStyle w:val="MMText"/>
      </w:pPr>
      <w:r w:rsidRPr="002443E7">
        <w:t>Because of the sensitivity for archaeological resources in native soils</w:t>
      </w:r>
      <w:r>
        <w:t>,</w:t>
      </w:r>
      <w:r w:rsidRPr="002443E7">
        <w:t xml:space="preserve"> </w:t>
      </w:r>
      <w:r>
        <w:t>p</w:t>
      </w:r>
      <w:r w:rsidRPr="002443E7">
        <w:t>roject-related, ground</w:t>
      </w:r>
      <w:r>
        <w:t>-</w:t>
      </w:r>
      <w:r w:rsidRPr="002443E7">
        <w:t xml:space="preserve">disturbing activities conducted in native soils </w:t>
      </w:r>
      <w:r>
        <w:t>will</w:t>
      </w:r>
      <w:r w:rsidRPr="002443E7">
        <w:t xml:space="preserve"> be monitored by either a SOI-qualified archaeologist or supervised by a </w:t>
      </w:r>
      <w:r>
        <w:t xml:space="preserve">Secretary of the Interior </w:t>
      </w:r>
      <w:r w:rsidRPr="002443E7">
        <w:t xml:space="preserve">qualified archaeologist or Tribal monitor, if available. Construction activities to be monitored </w:t>
      </w:r>
      <w:r>
        <w:t>will</w:t>
      </w:r>
      <w:r w:rsidRPr="002443E7">
        <w:t xml:space="preserve"> be restricted to work in native soils and where soils are able to be viewed; for example, installation of pilings that will not expose soils need not be monitored. Monitors </w:t>
      </w:r>
      <w:r>
        <w:t>will</w:t>
      </w:r>
      <w:r w:rsidRPr="002443E7">
        <w:t xml:space="preserve"> have the ability to temporarily stop work to inspect possible archaeological finds. Daily monitoring logs by all monitors </w:t>
      </w:r>
      <w:r>
        <w:t>will</w:t>
      </w:r>
      <w:r w:rsidRPr="002443E7">
        <w:t xml:space="preserve"> be kept with information regarding the type of work monitored, location of monitoring, time of monitoring, </w:t>
      </w:r>
      <w:r w:rsidRPr="002443E7">
        <w:lastRenderedPageBreak/>
        <w:t xml:space="preserve">and whether archaeological/Tribal resources were encountered. All monitoring logs </w:t>
      </w:r>
      <w:r>
        <w:t>will</w:t>
      </w:r>
      <w:r w:rsidRPr="002443E7">
        <w:t xml:space="preserve"> be submitted to DWR on a weekly or biweekly basis.</w:t>
      </w:r>
    </w:p>
    <w:p w14:paraId="284DC380" w14:textId="77777777" w:rsidR="000062C4" w:rsidRPr="002443E7" w:rsidRDefault="000062C4" w:rsidP="000062C4">
      <w:pPr>
        <w:pStyle w:val="MMResponsibilityTiming"/>
        <w:rPr>
          <w:rFonts w:eastAsia="PMingLiU"/>
        </w:rPr>
      </w:pPr>
      <w:r w:rsidRPr="0031238D">
        <w:rPr>
          <w:rFonts w:eastAsia="PMingLiU"/>
          <w:b/>
          <w:bCs/>
        </w:rPr>
        <w:t>Timing:</w:t>
      </w:r>
      <w:r w:rsidRPr="002443E7">
        <w:rPr>
          <w:rFonts w:eastAsia="PMingLiU"/>
        </w:rPr>
        <w:t xml:space="preserve"> </w:t>
      </w:r>
      <w:r w:rsidRPr="002443E7">
        <w:rPr>
          <w:rFonts w:eastAsia="PMingLiU"/>
        </w:rPr>
        <w:tab/>
      </w:r>
      <w:r>
        <w:rPr>
          <w:rFonts w:eastAsia="PMingLiU"/>
        </w:rPr>
        <w:t>D</w:t>
      </w:r>
      <w:r w:rsidRPr="002443E7">
        <w:rPr>
          <w:rFonts w:eastAsia="PMingLiU"/>
        </w:rPr>
        <w:t>uring construction activities.</w:t>
      </w:r>
    </w:p>
    <w:p w14:paraId="4A51CEA1" w14:textId="77777777" w:rsidR="000062C4" w:rsidRPr="002443E7" w:rsidRDefault="000062C4" w:rsidP="000062C4">
      <w:pPr>
        <w:pStyle w:val="MMResponsibilityTiming"/>
        <w:rPr>
          <w:rFonts w:eastAsia="PMingLiU"/>
          <w:highlight w:val="yellow"/>
        </w:rPr>
      </w:pPr>
      <w:r w:rsidRPr="0031238D">
        <w:rPr>
          <w:rFonts w:eastAsia="PMingLiU"/>
          <w:b/>
          <w:bCs/>
        </w:rPr>
        <w:t>Responsibility:</w:t>
      </w:r>
      <w:r w:rsidRPr="002443E7">
        <w:rPr>
          <w:rFonts w:eastAsia="PMingLiU"/>
        </w:rPr>
        <w:t xml:space="preserve"> </w:t>
      </w:r>
      <w:r w:rsidRPr="002443E7">
        <w:rPr>
          <w:rFonts w:eastAsia="PMingLiU"/>
        </w:rPr>
        <w:tab/>
        <w:t>DWR.</w:t>
      </w:r>
    </w:p>
    <w:p w14:paraId="10CDE926" w14:textId="77777777" w:rsidR="000062C4" w:rsidRDefault="000062C4" w:rsidP="000062C4">
      <w:pPr>
        <w:pStyle w:val="MMTitle"/>
        <w:rPr>
          <w:rFonts w:eastAsia="PMingLiU"/>
        </w:rPr>
      </w:pPr>
      <w:r w:rsidRPr="00DD1996">
        <w:rPr>
          <w:rFonts w:eastAsia="PMingLiU"/>
        </w:rPr>
        <w:t xml:space="preserve">Mitigation Measure </w:t>
      </w:r>
      <w:r>
        <w:rPr>
          <w:rFonts w:eastAsia="PMingLiU"/>
        </w:rPr>
        <w:t>CR</w:t>
      </w:r>
      <w:r>
        <w:rPr>
          <w:rFonts w:eastAsia="PMingLiU"/>
        </w:rPr>
        <w:noBreakHyphen/>
        <w:t>4</w:t>
      </w:r>
      <w:r w:rsidRPr="00DD1996">
        <w:rPr>
          <w:rFonts w:eastAsia="PMingLiU"/>
        </w:rPr>
        <w:t>:</w:t>
      </w:r>
      <w:r>
        <w:rPr>
          <w:rFonts w:eastAsia="PMingLiU"/>
        </w:rPr>
        <w:t xml:space="preserve"> Address Previously Undiscovered Historical</w:t>
      </w:r>
      <w:r w:rsidRPr="002443E7">
        <w:rPr>
          <w:rFonts w:eastAsia="PMingLiU"/>
        </w:rPr>
        <w:t>,</w:t>
      </w:r>
      <w:r>
        <w:rPr>
          <w:rFonts w:eastAsia="PMingLiU"/>
        </w:rPr>
        <w:t xml:space="preserve"> Archaeological</w:t>
      </w:r>
      <w:r w:rsidRPr="479A3963">
        <w:rPr>
          <w:rFonts w:eastAsia="PMingLiU"/>
        </w:rPr>
        <w:t>, and Tribal Cultural Resources</w:t>
      </w:r>
    </w:p>
    <w:p w14:paraId="46761BBD" w14:textId="77777777" w:rsidR="000062C4" w:rsidRDefault="000062C4" w:rsidP="000062C4">
      <w:pPr>
        <w:pStyle w:val="MMText"/>
      </w:pPr>
      <w:r>
        <w:t>If buried or previously unidentified historic properties or archaeological resources are discovered during project construction, all work within a 100-foot-radius of the find will cease. DWR will retain a professional archaeologist meeting the Secretary of the Interior’s Professional Standards for Archaeologists to assess the discovery and recommend what, if any, further treatment, or investigation is necessary for the find. Interested Native American Tribes will also be contacted. Any necessary treatment/investigation will be developed in coordination with interested Native American Tribes providing recommendations and with DWR and will be completed before project activities continue in the vicinity of the find.</w:t>
      </w:r>
    </w:p>
    <w:p w14:paraId="3C12FFB2" w14:textId="372A156C" w:rsidR="000062C4" w:rsidRPr="00466814" w:rsidRDefault="000062C4" w:rsidP="000062C4">
      <w:pPr>
        <w:pStyle w:val="MMResponsibilityTiming"/>
        <w:rPr>
          <w:rFonts w:eastAsia="PMingLiU"/>
        </w:rPr>
      </w:pPr>
      <w:r w:rsidRPr="00466814">
        <w:rPr>
          <w:rFonts w:eastAsia="PMingLiU"/>
        </w:rPr>
        <w:t xml:space="preserve">Timing: </w:t>
      </w:r>
      <w:r w:rsidRPr="00466814">
        <w:rPr>
          <w:rFonts w:eastAsia="PMingLiU"/>
        </w:rPr>
        <w:tab/>
        <w:t>During construction activities.</w:t>
      </w:r>
    </w:p>
    <w:p w14:paraId="3FE827EE" w14:textId="1A73B766" w:rsidR="000062C4" w:rsidRPr="00466814" w:rsidRDefault="000062C4" w:rsidP="000062C4">
      <w:pPr>
        <w:pStyle w:val="MMResponsibilityTiming"/>
        <w:rPr>
          <w:rFonts w:eastAsia="PMingLiU"/>
        </w:rPr>
      </w:pPr>
      <w:r w:rsidRPr="00466814">
        <w:rPr>
          <w:rFonts w:eastAsia="PMingLiU"/>
        </w:rPr>
        <w:t xml:space="preserve">Responsibility: </w:t>
      </w:r>
      <w:r w:rsidRPr="00466814">
        <w:rPr>
          <w:rFonts w:eastAsia="PMingLiU"/>
        </w:rPr>
        <w:tab/>
        <w:t>DWR and construction contractor</w:t>
      </w:r>
      <w:r>
        <w:rPr>
          <w:rFonts w:eastAsia="PMingLiU"/>
        </w:rPr>
        <w:t>(</w:t>
      </w:r>
      <w:r w:rsidRPr="00466814">
        <w:rPr>
          <w:rFonts w:eastAsia="PMingLiU"/>
        </w:rPr>
        <w:t>s</w:t>
      </w:r>
      <w:r>
        <w:rPr>
          <w:rFonts w:eastAsia="PMingLiU"/>
        </w:rPr>
        <w:t>)</w:t>
      </w:r>
      <w:r w:rsidRPr="00466814">
        <w:rPr>
          <w:rFonts w:eastAsia="PMingLiU"/>
        </w:rPr>
        <w:t>.</w:t>
      </w:r>
    </w:p>
    <w:p w14:paraId="49E42161" w14:textId="21D4373F" w:rsidR="000062C4" w:rsidRDefault="000062C4" w:rsidP="000062C4">
      <w:pPr>
        <w:pStyle w:val="MMTitle"/>
        <w:rPr>
          <w:rFonts w:eastAsia="PMingLiU"/>
        </w:rPr>
      </w:pPr>
      <w:r w:rsidRPr="00DD1996">
        <w:rPr>
          <w:rFonts w:eastAsia="PMingLiU"/>
        </w:rPr>
        <w:t xml:space="preserve">Mitigation Measure </w:t>
      </w:r>
      <w:r>
        <w:rPr>
          <w:rFonts w:eastAsia="PMingLiU"/>
        </w:rPr>
        <w:t>CR</w:t>
      </w:r>
      <w:r>
        <w:rPr>
          <w:rFonts w:eastAsia="PMingLiU"/>
        </w:rPr>
        <w:noBreakHyphen/>
        <w:t>5: A</w:t>
      </w:r>
      <w:r w:rsidRPr="00551456">
        <w:rPr>
          <w:rFonts w:eastAsia="PMingLiU"/>
        </w:rPr>
        <w:t>void Potential Effects on Undiscovered Burials</w:t>
      </w:r>
    </w:p>
    <w:p w14:paraId="4FE1518A" w14:textId="77777777" w:rsidR="000062C4" w:rsidRDefault="000062C4" w:rsidP="000062C4">
      <w:pPr>
        <w:pStyle w:val="MMText"/>
      </w:pPr>
      <w:r w:rsidRPr="00DD1996">
        <w:rPr>
          <w:rFonts w:eastAsia="PMingLiU"/>
        </w:rPr>
        <w:t>DWR and</w:t>
      </w:r>
      <w:r>
        <w:rPr>
          <w:rFonts w:eastAsia="PMingLiU"/>
        </w:rPr>
        <w:t xml:space="preserve"> its construction contractors will </w:t>
      </w:r>
      <w:r w:rsidDel="00055F83">
        <w:rPr>
          <w:rFonts w:eastAsia="PMingLiU"/>
        </w:rPr>
        <w:t xml:space="preserve">implement </w:t>
      </w:r>
      <w:r w:rsidRPr="00551456">
        <w:t xml:space="preserve">the following </w:t>
      </w:r>
      <w:r>
        <w:t>protocol</w:t>
      </w:r>
      <w:r w:rsidRPr="00551456">
        <w:t xml:space="preserve"> to reduce or avoid potential impacts related to undiscovered burials. In accordance with the California Health and Safety Code, </w:t>
      </w:r>
      <w:r>
        <w:t xml:space="preserve">if human remains are found, all excavation work will be halted in the immediate area and the Colusa and Sutter counties </w:t>
      </w:r>
      <w:r w:rsidDel="00177FBB">
        <w:t>C</w:t>
      </w:r>
      <w:r>
        <w:t>oroner(s) be notified to determine the nature of the remains. The county</w:t>
      </w:r>
      <w:r w:rsidDel="00177FBB">
        <w:t xml:space="preserve"> </w:t>
      </w:r>
      <w:r>
        <w:t>Coroner is required to examine all discoveries of human remains within 48 hours of receiving notice of a discovery on private or State lands (California Health and Safety Code, Section 7050.5[b]). If the Coroner determines that the remains are pre-contact Native American (i.e., not modern, and earlier than Euro-American incursion in the area), they must contact the NAHC by telephone within 24 hours of making that determination (California Health and Safety Code, Section 7050.5[c]).</w:t>
      </w:r>
    </w:p>
    <w:p w14:paraId="12020A08" w14:textId="77777777" w:rsidR="000062C4" w:rsidRDefault="000062C4" w:rsidP="000062C4">
      <w:pPr>
        <w:pStyle w:val="MMText"/>
      </w:pPr>
      <w:r>
        <w:t xml:space="preserve">Once notified by the Coroner, the NAHC will identify the person it believes is the Most Likely Descendant (MLD) of the Native American remains. With permission of the legal landowner, the MLD may visit the site and make recommendations regarding the treatment and disposition of the human remains and any associated grave goods. This visit should be conducted with 24 hours of the MLD’s notification by the NAHC (PRC Section 5097.98[a]). If a satisfactory agreement for treatment of the remains cannot be reached, any of the parties may request mediation by the NAHC (PRC Section 5097.94[k]). Should mediation fail, the landowner or landowner’s representative must reinter the remains and associated items with appropriate </w:t>
      </w:r>
      <w:r>
        <w:lastRenderedPageBreak/>
        <w:t>dignity on the property in a location not subject to further subsurface disturbance (PRC Section 5097.98[b]).</w:t>
      </w:r>
    </w:p>
    <w:p w14:paraId="734781C9" w14:textId="5ADABF68" w:rsidR="000062C4" w:rsidRPr="00863F46" w:rsidRDefault="000062C4" w:rsidP="000062C4">
      <w:pPr>
        <w:pStyle w:val="MMResponsibilityTiming"/>
        <w:rPr>
          <w:rFonts w:eastAsia="PMingLiU"/>
        </w:rPr>
      </w:pPr>
      <w:r w:rsidRPr="00E34A48">
        <w:rPr>
          <w:rFonts w:eastAsia="PMingLiU"/>
          <w:b/>
          <w:bCs/>
        </w:rPr>
        <w:t xml:space="preserve">Timing: </w:t>
      </w:r>
      <w:r>
        <w:rPr>
          <w:rFonts w:eastAsia="PMingLiU"/>
        </w:rPr>
        <w:tab/>
        <w:t>During co</w:t>
      </w:r>
      <w:r w:rsidRPr="00863F46">
        <w:rPr>
          <w:rFonts w:eastAsia="PMingLiU"/>
        </w:rPr>
        <w:t>nstruction activities.</w:t>
      </w:r>
    </w:p>
    <w:p w14:paraId="194AF4A8" w14:textId="123C65DD" w:rsidR="000062C4" w:rsidRDefault="000062C4" w:rsidP="000062C4">
      <w:pPr>
        <w:pStyle w:val="MMResponsibilityTiming"/>
        <w:rPr>
          <w:rFonts w:eastAsia="PMingLiU"/>
        </w:rPr>
      </w:pPr>
      <w:r w:rsidRPr="00E34A48">
        <w:rPr>
          <w:rFonts w:eastAsia="PMingLiU"/>
          <w:b/>
          <w:bCs/>
        </w:rPr>
        <w:t xml:space="preserve">Responsibility: </w:t>
      </w:r>
      <w:r>
        <w:rPr>
          <w:rFonts w:eastAsia="PMingLiU"/>
        </w:rPr>
        <w:tab/>
      </w:r>
      <w:r w:rsidRPr="00863F46">
        <w:rPr>
          <w:rFonts w:eastAsia="PMingLiU"/>
        </w:rPr>
        <w:t>DWR</w:t>
      </w:r>
      <w:r>
        <w:rPr>
          <w:rFonts w:eastAsia="PMingLiU"/>
        </w:rPr>
        <w:t xml:space="preserve"> and construction contractor(s)</w:t>
      </w:r>
      <w:r w:rsidRPr="00863F46">
        <w:rPr>
          <w:rFonts w:eastAsia="PMingLiU"/>
        </w:rPr>
        <w:t>.</w:t>
      </w:r>
    </w:p>
    <w:p w14:paraId="7DFE6495" w14:textId="77777777" w:rsidR="000062C4" w:rsidRDefault="000062C4" w:rsidP="000062C4">
      <w:pPr>
        <w:pStyle w:val="MMTitle"/>
        <w:rPr>
          <w:rFonts w:ascii="Segoe UI" w:hAnsi="Segoe UI" w:cs="Segoe UI"/>
          <w:sz w:val="18"/>
          <w:szCs w:val="18"/>
        </w:rPr>
      </w:pPr>
      <w:r w:rsidRPr="7EAEF906">
        <w:t xml:space="preserve">Mitigation Measure </w:t>
      </w:r>
      <w:r>
        <w:t>GEO</w:t>
      </w:r>
      <w:r>
        <w:noBreakHyphen/>
        <w:t>1</w:t>
      </w:r>
      <w:r w:rsidRPr="7EAEF906">
        <w:t xml:space="preserve">: </w:t>
      </w:r>
      <w:r>
        <w:t>Prepare and Implement a Stormwater Pollution Prevention Plan and BMPs to Reduce Erosion</w:t>
      </w:r>
    </w:p>
    <w:p w14:paraId="23659FB7" w14:textId="77777777" w:rsidR="000062C4" w:rsidRDefault="000062C4" w:rsidP="000062C4">
      <w:pPr>
        <w:pStyle w:val="MMText"/>
      </w:pPr>
      <w:r w:rsidRPr="7EAEF906">
        <w:t xml:space="preserve">DWR and its construction contractor(s) will implement the following measures to minimize impacts </w:t>
      </w:r>
      <w:r>
        <w:t>from</w:t>
      </w:r>
      <w:r w:rsidRPr="7EAEF906">
        <w:t xml:space="preserve"> erosion and sedimentation</w:t>
      </w:r>
      <w:r>
        <w:t>:</w:t>
      </w:r>
    </w:p>
    <w:p w14:paraId="0CAD056D" w14:textId="77777777" w:rsidR="000062C4" w:rsidRDefault="000062C4" w:rsidP="000062C4">
      <w:pPr>
        <w:pStyle w:val="MMText"/>
      </w:pPr>
      <w:r w:rsidRPr="00A53301">
        <w:t>Construction activities w</w:t>
      </w:r>
      <w:r>
        <w:t>ill</w:t>
      </w:r>
      <w:r w:rsidRPr="00A53301">
        <w:t xml:space="preserve"> be subject to SWRCB’s General Permit for Discharges of Storm Water Associated with Construction Activity (Order No. 2009-0009-DWQ, NPDES NO. CAS000002) (2009-0009-DWQ)</w:t>
      </w:r>
      <w:r>
        <w:t xml:space="preserve"> (or to the water quality/erosion control measures included in the Mitigation Measure BIO-3: Prepare and Implement a Water Quality Control Plan) </w:t>
      </w:r>
      <w:r w:rsidRPr="00A53301">
        <w:t xml:space="preserve">to meet construction-related stormwater permit requirements of the NPDES program. Any permits will be obtained by </w:t>
      </w:r>
      <w:r>
        <w:t xml:space="preserve">DWR </w:t>
      </w:r>
      <w:r w:rsidRPr="00A53301">
        <w:t>or its contractor(s) before commencing ground-disturbing construction activity. The General Permit also requires preparing and implementing a SWPPP that identifies BMPs to prevent or minimize the introduction of contaminants into surface waters. Such BMPs could include, but would not be limited to, silt curtains, silt fencing, straw bale barriers, fiber rolls, storm drain inlet protection, hydraulic mulch, and a stabilized construction entrance. The SWPPP will include development of site</w:t>
      </w:r>
      <w:r>
        <w:t>-</w:t>
      </w:r>
      <w:r w:rsidRPr="00A53301">
        <w:t>specific structural and operational BMPs to prevent and control impacts on runoff quality, measures to be implemented before each storm event, inspection, maintenance of BMPs, and monitoring of runoff quality by visual and/or analytical means.</w:t>
      </w:r>
    </w:p>
    <w:p w14:paraId="64B5E72F" w14:textId="77777777" w:rsidR="000062C4" w:rsidRDefault="000062C4" w:rsidP="000062C4">
      <w:pPr>
        <w:pStyle w:val="MMResponsibilityTiming"/>
        <w:rPr>
          <w:rFonts w:ascii="Segoe UI" w:hAnsi="Segoe UI" w:cs="Segoe UI"/>
          <w:sz w:val="18"/>
          <w:szCs w:val="18"/>
        </w:rPr>
      </w:pPr>
      <w:r w:rsidRPr="7EAEF906">
        <w:rPr>
          <w:b/>
          <w:bCs/>
        </w:rPr>
        <w:t xml:space="preserve">Timing: </w:t>
      </w:r>
      <w:r>
        <w:tab/>
      </w:r>
      <w:r w:rsidRPr="7EAEF906">
        <w:t>Before and during construction activities.</w:t>
      </w:r>
    </w:p>
    <w:p w14:paraId="3172E5F2" w14:textId="77777777" w:rsidR="000062C4" w:rsidRPr="00DB01DF" w:rsidRDefault="000062C4" w:rsidP="000062C4">
      <w:pPr>
        <w:pStyle w:val="MMResponsibilityTiming"/>
        <w:rPr>
          <w:rFonts w:ascii="Segoe UI" w:hAnsi="Segoe UI" w:cs="Segoe UI"/>
          <w:sz w:val="18"/>
          <w:szCs w:val="18"/>
        </w:rPr>
      </w:pPr>
      <w:r w:rsidRPr="7EAEF906">
        <w:rPr>
          <w:b/>
          <w:bCs/>
        </w:rPr>
        <w:t xml:space="preserve">Responsibility: </w:t>
      </w:r>
      <w:r>
        <w:rPr>
          <w:b/>
          <w:bCs/>
        </w:rPr>
        <w:tab/>
      </w:r>
      <w:r w:rsidRPr="7EAEF906">
        <w:t>DWR and construction contractor(s).</w:t>
      </w:r>
    </w:p>
    <w:p w14:paraId="0D99A813" w14:textId="77777777" w:rsidR="000062C4" w:rsidRPr="00A75466" w:rsidRDefault="000062C4" w:rsidP="000062C4">
      <w:pPr>
        <w:pStyle w:val="BodyText"/>
        <w:ind w:left="720"/>
        <w:rPr>
          <w:b/>
          <w:bCs/>
        </w:rPr>
      </w:pPr>
      <w:r w:rsidRPr="00A75466">
        <w:rPr>
          <w:b/>
          <w:bCs/>
        </w:rPr>
        <w:t>Mitigation Measure GEO</w:t>
      </w:r>
      <w:r>
        <w:rPr>
          <w:b/>
          <w:bCs/>
        </w:rPr>
        <w:noBreakHyphen/>
      </w:r>
      <w:r w:rsidRPr="00A75466">
        <w:rPr>
          <w:b/>
          <w:bCs/>
        </w:rPr>
        <w:t>2: Bank Stabilization Prior to Dewatering</w:t>
      </w:r>
    </w:p>
    <w:p w14:paraId="5AD19CD8" w14:textId="77777777" w:rsidR="000062C4" w:rsidRPr="00A75466" w:rsidRDefault="000062C4" w:rsidP="000062C4">
      <w:pPr>
        <w:pStyle w:val="MMText"/>
      </w:pPr>
      <w:r w:rsidRPr="00A75466">
        <w:t>Prior to dewatering activities, denuded bank</w:t>
      </w:r>
      <w:r>
        <w:t>/slope</w:t>
      </w:r>
      <w:r w:rsidRPr="00A75466">
        <w:t xml:space="preserve"> areas between the cofferdam and Butte Slough/Marty Road (within the Sacramento River inlet area), and within Butte Slough proper, </w:t>
      </w:r>
      <w:r>
        <w:t>will be included in the dewatering plan. The dewatering plan will require that (as with Mitigation Measure BIO</w:t>
      </w:r>
      <w:r>
        <w:noBreakHyphen/>
        <w:t xml:space="preserve">8) disturbed soil areas (e.g., denuded banks and slopes) are stabilized using appropriate erosion control BMPs before, during, and after the completion of construction activities for all construction phases. Such stabilization will include vegetated fill; it would likely not include rip-rap unless banks are determined to be excessively unstable prior to construction. </w:t>
      </w:r>
      <w:r w:rsidRPr="00514895">
        <w:t>If hydroseeding is used to cover disturbed areas, native grass/forb/herbaceous plant, sterile rye, or other non-invasive seed mixes will be used</w:t>
      </w:r>
      <w:r>
        <w:t>.</w:t>
      </w:r>
      <w:r w:rsidRPr="00A75466">
        <w:t xml:space="preserve"> Vegetation</w:t>
      </w:r>
      <w:r>
        <w:t>, once seeded,</w:t>
      </w:r>
      <w:r w:rsidRPr="00A75466">
        <w:t xml:space="preserve"> </w:t>
      </w:r>
      <w:r>
        <w:t>will</w:t>
      </w:r>
      <w:r w:rsidRPr="00A75466">
        <w:t xml:space="preserve"> be given sufficient time to root into bank tops and cutbanks. </w:t>
      </w:r>
      <w:r>
        <w:t>Moreover, DWR will acquire appropriate regulatory permits related to erosion and water quality.</w:t>
      </w:r>
    </w:p>
    <w:p w14:paraId="367AF04C" w14:textId="77777777" w:rsidR="000062C4" w:rsidRPr="00514895" w:rsidRDefault="000062C4" w:rsidP="000062C4">
      <w:pPr>
        <w:pStyle w:val="MMResponsibilityTiming"/>
        <w:rPr>
          <w:rFonts w:ascii="Segoe UI" w:hAnsi="Segoe UI" w:cs="Segoe UI"/>
          <w:sz w:val="18"/>
          <w:szCs w:val="18"/>
        </w:rPr>
      </w:pPr>
      <w:r w:rsidRPr="00514895">
        <w:rPr>
          <w:b/>
          <w:bCs/>
        </w:rPr>
        <w:lastRenderedPageBreak/>
        <w:t xml:space="preserve">Timing: </w:t>
      </w:r>
      <w:r w:rsidRPr="00514895">
        <w:tab/>
        <w:t>Before and during construction activities.</w:t>
      </w:r>
    </w:p>
    <w:p w14:paraId="256167AE" w14:textId="77777777" w:rsidR="000062C4" w:rsidRPr="00DB01DF" w:rsidRDefault="000062C4" w:rsidP="000062C4">
      <w:pPr>
        <w:pStyle w:val="MMResponsibilityTiming"/>
        <w:rPr>
          <w:rFonts w:ascii="Segoe UI" w:hAnsi="Segoe UI" w:cs="Segoe UI"/>
          <w:sz w:val="18"/>
          <w:szCs w:val="18"/>
        </w:rPr>
      </w:pPr>
      <w:r w:rsidRPr="00514895">
        <w:rPr>
          <w:b/>
          <w:bCs/>
        </w:rPr>
        <w:t xml:space="preserve">Responsibility: </w:t>
      </w:r>
      <w:r w:rsidRPr="00514895">
        <w:rPr>
          <w:b/>
          <w:bCs/>
        </w:rPr>
        <w:tab/>
      </w:r>
      <w:r w:rsidRPr="00514895">
        <w:t>DWR and construction contractor(s).</w:t>
      </w:r>
    </w:p>
    <w:p w14:paraId="498FEA6B" w14:textId="1E724BD7" w:rsidR="000062C4" w:rsidRDefault="000062C4" w:rsidP="000062C4">
      <w:pPr>
        <w:pStyle w:val="MMTitle"/>
      </w:pPr>
      <w:r>
        <w:t>Mitigation Measure HHM-1: Conduct Hazardous Materials Training and Response</w:t>
      </w:r>
    </w:p>
    <w:p w14:paraId="3120DC57" w14:textId="77777777" w:rsidR="000062C4" w:rsidRDefault="000062C4" w:rsidP="000062C4">
      <w:pPr>
        <w:pStyle w:val="MMText"/>
      </w:pPr>
      <w:r>
        <w:t>DWR and its construction contractor will ensure that construction workers are trained on the potential to encounter hazardous materials and proper notification procedures. The training will specify that if stained or odorous soils from an unknown source are encountered: 1) work in the vicinity must cease; 2) a qualified hazardous materials specialist must be consulted; and 3) DWR will also notify the appropriate Federal, State, and/or local agencies.  A variety of steps may be taken at the discretion of DWR.  Among those steps are the following:</w:t>
      </w:r>
    </w:p>
    <w:p w14:paraId="54B1B239" w14:textId="77777777" w:rsidR="000062C4" w:rsidRPr="002D61BC" w:rsidRDefault="000062C4" w:rsidP="00967145">
      <w:pPr>
        <w:pStyle w:val="MMBullet1"/>
        <w:numPr>
          <w:ilvl w:val="0"/>
          <w:numId w:val="45"/>
        </w:numPr>
      </w:pPr>
      <w:r w:rsidRPr="002D61BC">
        <w:t>Avoid the area containing the stained/odorous soils or infrastructure.</w:t>
      </w:r>
    </w:p>
    <w:p w14:paraId="400F0C86" w14:textId="77777777" w:rsidR="000062C4" w:rsidRPr="002D61BC" w:rsidRDefault="000062C4" w:rsidP="00967145">
      <w:pPr>
        <w:pStyle w:val="MMBullet1"/>
        <w:numPr>
          <w:ilvl w:val="0"/>
          <w:numId w:val="45"/>
        </w:numPr>
      </w:pPr>
      <w:r w:rsidRPr="002D61BC">
        <w:t>Perform Site Assessments to evaluate the nature, extent, and level of hazard to the public and construction workers if construction needs to occur in the exact location of the soils or infrastructure.</w:t>
      </w:r>
    </w:p>
    <w:p w14:paraId="1C604607" w14:textId="77777777" w:rsidR="000062C4" w:rsidRPr="002D61BC" w:rsidRDefault="000062C4" w:rsidP="00967145">
      <w:pPr>
        <w:pStyle w:val="MMBullet1"/>
        <w:numPr>
          <w:ilvl w:val="0"/>
          <w:numId w:val="45"/>
        </w:numPr>
      </w:pPr>
      <w:r w:rsidRPr="002D61BC">
        <w:t>Clean up the area or coordinate with the owner of the affected parcel to perform cleanup activities.</w:t>
      </w:r>
    </w:p>
    <w:p w14:paraId="346B29C0" w14:textId="77777777" w:rsidR="000062C4" w:rsidRDefault="000062C4" w:rsidP="000062C4">
      <w:pPr>
        <w:pStyle w:val="MMText"/>
      </w:pPr>
      <w:r>
        <w:t>Should DWR elect to clean up activities on its own, all hazardous substances encountered will be removed and properly disposed of by a licensed contractor in accordance with Federal and State regulations.</w:t>
      </w:r>
    </w:p>
    <w:p w14:paraId="0E2D6EDD" w14:textId="56ECD8F8" w:rsidR="000062C4" w:rsidRPr="00863F46" w:rsidRDefault="000062C4" w:rsidP="000062C4">
      <w:pPr>
        <w:pStyle w:val="MMResponsibilityTiming"/>
        <w:rPr>
          <w:rFonts w:eastAsia="PMingLiU"/>
        </w:rPr>
      </w:pPr>
      <w:r w:rsidRPr="00DB01DF">
        <w:rPr>
          <w:rFonts w:eastAsia="PMingLiU"/>
          <w:b/>
          <w:bCs/>
        </w:rPr>
        <w:t xml:space="preserve">Timing: </w:t>
      </w:r>
      <w:r>
        <w:rPr>
          <w:rFonts w:eastAsia="PMingLiU"/>
        </w:rPr>
        <w:tab/>
        <w:t>Before and During co</w:t>
      </w:r>
      <w:r w:rsidRPr="00863F46">
        <w:rPr>
          <w:rFonts w:eastAsia="PMingLiU"/>
        </w:rPr>
        <w:t>nstruction activities.</w:t>
      </w:r>
    </w:p>
    <w:p w14:paraId="0002CC09" w14:textId="01A6BDC6" w:rsidR="000062C4" w:rsidRDefault="000062C4" w:rsidP="000062C4">
      <w:pPr>
        <w:pStyle w:val="MMResponsibilityTiming"/>
        <w:rPr>
          <w:rFonts w:eastAsia="PMingLiU"/>
        </w:rPr>
      </w:pPr>
      <w:r w:rsidRPr="00DB01DF">
        <w:rPr>
          <w:rFonts w:eastAsia="PMingLiU"/>
          <w:b/>
          <w:bCs/>
        </w:rPr>
        <w:t>Responsibility:</w:t>
      </w:r>
      <w:r w:rsidRPr="00863F46">
        <w:rPr>
          <w:rFonts w:eastAsia="PMingLiU"/>
        </w:rPr>
        <w:t xml:space="preserve"> </w:t>
      </w:r>
      <w:r>
        <w:rPr>
          <w:rFonts w:eastAsia="PMingLiU"/>
        </w:rPr>
        <w:tab/>
      </w:r>
      <w:r w:rsidRPr="00863F46">
        <w:rPr>
          <w:rFonts w:eastAsia="PMingLiU"/>
        </w:rPr>
        <w:t>DWR</w:t>
      </w:r>
      <w:r>
        <w:rPr>
          <w:rFonts w:eastAsia="PMingLiU"/>
        </w:rPr>
        <w:t xml:space="preserve"> and construction contractor(s)</w:t>
      </w:r>
      <w:r w:rsidRPr="00863F46">
        <w:rPr>
          <w:rFonts w:eastAsia="PMingLiU"/>
        </w:rPr>
        <w:t>.</w:t>
      </w:r>
    </w:p>
    <w:p w14:paraId="2B4B2FB9" w14:textId="77777777" w:rsidR="000062C4" w:rsidRPr="00966B55" w:rsidRDefault="000062C4" w:rsidP="000062C4">
      <w:pPr>
        <w:pStyle w:val="MMTitle"/>
      </w:pPr>
      <w:r w:rsidRPr="13A95A93">
        <w:t>Mitigation Measure HHM</w:t>
      </w:r>
      <w:r>
        <w:noBreakHyphen/>
      </w:r>
      <w:r w:rsidRPr="13A95A93">
        <w:t xml:space="preserve">2: Implement BMPs for Wildland Fire Prevention </w:t>
      </w:r>
    </w:p>
    <w:p w14:paraId="7E7293D6" w14:textId="46E5ACA6" w:rsidR="000062C4" w:rsidRPr="00966B55" w:rsidRDefault="000062C4" w:rsidP="000062C4">
      <w:pPr>
        <w:pStyle w:val="MMText"/>
      </w:pPr>
      <w:r w:rsidRPr="13A95A93">
        <w:t xml:space="preserve">DWR and its construction contractors will clear dried vegetation or other materials that could serve as fuel for combustion from construction or building areas. To the extent feasible, the contractor </w:t>
      </w:r>
      <w:r>
        <w:t xml:space="preserve">will </w:t>
      </w:r>
      <w:r w:rsidRPr="13A95A93">
        <w:t xml:space="preserve">keep these areas clear of combustible materials to maintain a firebreak. Construction contractors </w:t>
      </w:r>
      <w:r>
        <w:t>will</w:t>
      </w:r>
      <w:r w:rsidRPr="13A95A93">
        <w:t xml:space="preserve"> ensure that any construction equipment that normally includes a spark arrester </w:t>
      </w:r>
      <w:r>
        <w:t xml:space="preserve">will </w:t>
      </w:r>
      <w:r w:rsidRPr="13A95A93">
        <w:t>be equipped with an arrester in good working order. This includes, but is not limited to, vehicles, heavy equipment, and chainsaws.</w:t>
      </w:r>
    </w:p>
    <w:p w14:paraId="0C9E6B76" w14:textId="77777777" w:rsidR="000062C4" w:rsidRPr="00DB01DF" w:rsidRDefault="000062C4" w:rsidP="000062C4">
      <w:pPr>
        <w:pStyle w:val="MMResponsibilityTiming"/>
      </w:pPr>
      <w:r w:rsidRPr="00DB01DF">
        <w:rPr>
          <w:b/>
          <w:bCs/>
        </w:rPr>
        <w:t xml:space="preserve">Timing: </w:t>
      </w:r>
      <w:r>
        <w:tab/>
      </w:r>
      <w:r w:rsidRPr="00DB01DF">
        <w:t>During construction.</w:t>
      </w:r>
    </w:p>
    <w:p w14:paraId="348D44F1" w14:textId="77777777" w:rsidR="000062C4" w:rsidRPr="00DB01DF" w:rsidRDefault="000062C4" w:rsidP="000062C4">
      <w:pPr>
        <w:pStyle w:val="MMResponsibilityTiming"/>
      </w:pPr>
      <w:r w:rsidRPr="00DB01DF">
        <w:rPr>
          <w:b/>
          <w:bCs/>
        </w:rPr>
        <w:t xml:space="preserve">Responsibility: </w:t>
      </w:r>
      <w:r>
        <w:tab/>
      </w:r>
      <w:r w:rsidRPr="00DB01DF">
        <w:t>DWR and Construction Contractor</w:t>
      </w:r>
      <w:r>
        <w:t>(</w:t>
      </w:r>
      <w:r w:rsidRPr="00DB01DF">
        <w:t>s</w:t>
      </w:r>
      <w:r>
        <w:t>).</w:t>
      </w:r>
    </w:p>
    <w:p w14:paraId="1268ACB6" w14:textId="6129DF8F" w:rsidR="000062C4" w:rsidRDefault="000062C4" w:rsidP="000062C4">
      <w:pPr>
        <w:pStyle w:val="MMTitle"/>
        <w:rPr>
          <w:rFonts w:ascii="Segoe UI" w:hAnsi="Segoe UI" w:cs="Segoe UI"/>
          <w:sz w:val="18"/>
          <w:szCs w:val="18"/>
        </w:rPr>
      </w:pPr>
      <w:r w:rsidRPr="3A012177">
        <w:lastRenderedPageBreak/>
        <w:t xml:space="preserve">Mitigation Measure </w:t>
      </w:r>
      <w:r>
        <w:t>HWQ</w:t>
      </w:r>
      <w:r>
        <w:noBreakHyphen/>
        <w:t>1</w:t>
      </w:r>
      <w:r w:rsidRPr="3A012177">
        <w:t xml:space="preserve">: </w:t>
      </w:r>
      <w:r>
        <w:t>Obtain Coverage and Comply with Requirements of the General Order for Limited Threat Discharges to Surface Water</w:t>
      </w:r>
    </w:p>
    <w:p w14:paraId="54B681CE" w14:textId="77777777" w:rsidR="000062C4" w:rsidRPr="00DB01DF" w:rsidRDefault="000062C4" w:rsidP="000062C4">
      <w:pPr>
        <w:pStyle w:val="MMText"/>
        <w:rPr>
          <w:rFonts w:ascii="Segoe UI" w:hAnsi="Segoe UI" w:cs="Segoe UI"/>
          <w:sz w:val="18"/>
          <w:szCs w:val="18"/>
        </w:rPr>
      </w:pPr>
      <w:r>
        <w:t>Construction and operations involving dewatering would be subject to Central Valley RWQCB’s Waste Discharge Requirement (WDR) R5-2016-0076-01 requirements for managing wastewater produced during dewatering activities. To obtain coverage under this General Order, which also serves as the NPDES Permit, the Discharger must submit a complete Notice of Intent and provide samples for analysis to determine the quality of the discharge (using tiers) and assign appropriate controls that would apply to the permit. DWR or its contractor(s) will submit a separate Notice of Intent under the General Order for applicable construction and/or operation activities.</w:t>
      </w:r>
    </w:p>
    <w:p w14:paraId="789EA4CF" w14:textId="77777777" w:rsidR="000062C4" w:rsidRPr="00DB01DF" w:rsidRDefault="000062C4" w:rsidP="000062C4">
      <w:pPr>
        <w:pStyle w:val="MMResponsibilityTiming"/>
        <w:rPr>
          <w:rFonts w:ascii="Segoe UI" w:hAnsi="Segoe UI" w:cs="Segoe UI"/>
          <w:sz w:val="18"/>
          <w:szCs w:val="18"/>
        </w:rPr>
      </w:pPr>
      <w:r w:rsidRPr="00DB01DF">
        <w:rPr>
          <w:b/>
          <w:bCs/>
        </w:rPr>
        <w:t xml:space="preserve">Timing: </w:t>
      </w:r>
      <w:r>
        <w:tab/>
      </w:r>
      <w:r w:rsidRPr="3A012177">
        <w:t>Before and during construction activities.</w:t>
      </w:r>
    </w:p>
    <w:p w14:paraId="79258564" w14:textId="77777777" w:rsidR="000062C4" w:rsidRPr="00DB01DF" w:rsidRDefault="000062C4" w:rsidP="000062C4">
      <w:pPr>
        <w:pStyle w:val="MMResponsibilityTiming"/>
        <w:rPr>
          <w:rFonts w:ascii="Segoe UI" w:hAnsi="Segoe UI" w:cs="Segoe UI"/>
          <w:sz w:val="18"/>
          <w:szCs w:val="18"/>
        </w:rPr>
      </w:pPr>
      <w:r w:rsidRPr="3A012177">
        <w:rPr>
          <w:b/>
          <w:bCs/>
        </w:rPr>
        <w:t xml:space="preserve">Responsibility: </w:t>
      </w:r>
      <w:r>
        <w:rPr>
          <w:b/>
          <w:bCs/>
        </w:rPr>
        <w:tab/>
      </w:r>
      <w:r w:rsidRPr="3A012177">
        <w:t>DWR and construction contractor(s).</w:t>
      </w:r>
    </w:p>
    <w:p w14:paraId="0A046B8D" w14:textId="77777777" w:rsidR="000062C4" w:rsidRDefault="000062C4" w:rsidP="000062C4">
      <w:pPr>
        <w:pStyle w:val="MMTitle"/>
      </w:pPr>
      <w:r>
        <w:t xml:space="preserve">Mitigation Measure NOI-1 - Implement Noise-reducing Construction Practices </w:t>
      </w:r>
    </w:p>
    <w:p w14:paraId="669EA5D6" w14:textId="77777777" w:rsidR="000062C4" w:rsidRDefault="000062C4" w:rsidP="000062C4">
      <w:pPr>
        <w:pStyle w:val="BodyText"/>
        <w:ind w:left="360"/>
      </w:pPr>
      <w:r>
        <w:t xml:space="preserve">DWR and its construction contractors will implement the follow noise reducing measures during the project’s dewatering activities near noise-sensitive receptors that could be subject to substantial construction noise in excess of applicable standards or substantially greater than existing conditions. </w:t>
      </w:r>
    </w:p>
    <w:p w14:paraId="6F4CE39F" w14:textId="0780E6D2" w:rsidR="000062C4" w:rsidRDefault="000062C4" w:rsidP="00682402">
      <w:pPr>
        <w:pStyle w:val="MMBullet1"/>
      </w:pPr>
      <w:r w:rsidRPr="00246AB1">
        <w:t>Equipment will be operated, stored, and/or maintained as far away as practical from sensitive noise receptors.</w:t>
      </w:r>
    </w:p>
    <w:p w14:paraId="73C545A4" w14:textId="01B0DF57" w:rsidR="000062C4" w:rsidRDefault="000062C4" w:rsidP="00682402">
      <w:pPr>
        <w:pStyle w:val="MMBullet1"/>
      </w:pPr>
      <w:r>
        <w:t>Construction scheduling and phasing will be designed so that impact equipment (e.g., pile drivers, pneumatic hammers) are used during daytime hours only.</w:t>
      </w:r>
    </w:p>
    <w:p w14:paraId="720DA095" w14:textId="77777777" w:rsidR="000062C4" w:rsidRDefault="000062C4" w:rsidP="00682402">
      <w:pPr>
        <w:pStyle w:val="MMBullet1"/>
      </w:pPr>
      <w:r>
        <w:t>Housing of stationary equipment (e.g., generators) incorporating sound-attenuating enclosures if equipment would operate within a clear line-of-sight of offsite sensitive receptors. Sound attenuating enclosures will meet the following applicable criteria:</w:t>
      </w:r>
    </w:p>
    <w:p w14:paraId="0FD665A6" w14:textId="77777777" w:rsidR="000062C4" w:rsidRDefault="000062C4" w:rsidP="00682402">
      <w:pPr>
        <w:pStyle w:val="MMBullet2"/>
      </w:pPr>
      <w:r>
        <w:t>be installed as close as possible to the boundary of the construction site within the direct line of sight path of the nearby sensitive receptor(s</w:t>
      </w:r>
      <w:proofErr w:type="gramStart"/>
      <w:r>
        <w:t>);</w:t>
      </w:r>
      <w:proofErr w:type="gramEnd"/>
    </w:p>
    <w:p w14:paraId="2F064BFA" w14:textId="77777777" w:rsidR="000062C4" w:rsidRDefault="000062C4" w:rsidP="00682402">
      <w:pPr>
        <w:pStyle w:val="MMBullet2"/>
      </w:pPr>
      <w:r>
        <w:t>will consist of durable, flexible composite material featuring a noise barrier layer bound to sound-absorptive material on one side; and</w:t>
      </w:r>
    </w:p>
    <w:p w14:paraId="1F9D71EA" w14:textId="77777777" w:rsidR="000062C4" w:rsidRPr="00246AB1" w:rsidRDefault="000062C4" w:rsidP="00682402">
      <w:pPr>
        <w:pStyle w:val="MMBullet2"/>
      </w:pPr>
      <w:r>
        <w:t>will consist of rugged, impervious, material with a surface weight of at least one pound per square foot, such that a minimum of 10 dBA reduction is achieved on the receiving side of the sound barrier.</w:t>
      </w:r>
    </w:p>
    <w:p w14:paraId="7627EB68" w14:textId="5A8AC77E" w:rsidR="000062C4" w:rsidRPr="00246AB1" w:rsidRDefault="000062C4" w:rsidP="00682402">
      <w:pPr>
        <w:pStyle w:val="MMBullet1"/>
      </w:pPr>
      <w:r>
        <w:t xml:space="preserve">Construction equipment will be properly maintained per manufacturer specifications and fitted with the practicable noise suppression devices (e.g., mufflers, silencers, wraps).  All impact tools will be shrouded or shielded, and all intake and exhaust ports on power equipment will be muffled or shielded. Construction equipment will be inspected before </w:t>
      </w:r>
      <w:r>
        <w:lastRenderedPageBreak/>
        <w:t>first use and at least once during construction for compliance with these noise reduction measures.</w:t>
      </w:r>
    </w:p>
    <w:p w14:paraId="747EE6F8" w14:textId="0C88D76C" w:rsidR="000062C4" w:rsidRPr="00246AB1" w:rsidRDefault="000062C4" w:rsidP="00682402">
      <w:pPr>
        <w:pStyle w:val="MMBullet1"/>
      </w:pPr>
      <w:r w:rsidRPr="00246AB1">
        <w:t>Equipment that is quieter than standard equipment will be used in the vicinity of sensitive noise receptors when practical.  For example, electrically powered equipment will be used instead of internal combustion equipment where use of such equipment is a readily available substitute that accomplishes program tasks in the same manner as internal combustion equipment.</w:t>
      </w:r>
    </w:p>
    <w:p w14:paraId="436FB167" w14:textId="661ABFA3" w:rsidR="000062C4" w:rsidRDefault="000062C4" w:rsidP="00682402">
      <w:pPr>
        <w:pStyle w:val="MMBullet1"/>
      </w:pPr>
      <w:r w:rsidRPr="00246AB1">
        <w:t>Construction equipment operating in the vicinity of sensitive noise receptors will not be left idling for extended periods between construction activities.</w:t>
      </w:r>
    </w:p>
    <w:p w14:paraId="2F88F975" w14:textId="77777777" w:rsidR="000062C4" w:rsidRPr="00DB01DF" w:rsidRDefault="000062C4" w:rsidP="000062C4">
      <w:pPr>
        <w:pStyle w:val="MMResponsibilityTiming"/>
        <w:ind w:left="720" w:firstLine="0"/>
        <w:rPr>
          <w:rFonts w:ascii="Segoe UI" w:hAnsi="Segoe UI" w:cs="Segoe UI"/>
          <w:sz w:val="18"/>
          <w:szCs w:val="18"/>
        </w:rPr>
      </w:pPr>
      <w:r w:rsidRPr="00DB01DF">
        <w:rPr>
          <w:b/>
          <w:bCs/>
        </w:rPr>
        <w:t xml:space="preserve">Timing: </w:t>
      </w:r>
      <w:r>
        <w:tab/>
      </w:r>
      <w:r w:rsidRPr="3A012177">
        <w:t>Before and during construction activities.</w:t>
      </w:r>
    </w:p>
    <w:p w14:paraId="34D6D266" w14:textId="77777777" w:rsidR="000062C4" w:rsidRPr="00DB01DF" w:rsidRDefault="000062C4" w:rsidP="000062C4">
      <w:pPr>
        <w:pStyle w:val="MMResponsibilityTiming"/>
        <w:ind w:left="720" w:firstLine="0"/>
        <w:rPr>
          <w:rFonts w:ascii="Segoe UI" w:hAnsi="Segoe UI" w:cs="Segoe UI"/>
          <w:sz w:val="18"/>
          <w:szCs w:val="18"/>
        </w:rPr>
      </w:pPr>
      <w:r w:rsidRPr="3A012177">
        <w:rPr>
          <w:b/>
          <w:bCs/>
        </w:rPr>
        <w:t xml:space="preserve">Responsibility: </w:t>
      </w:r>
      <w:r>
        <w:rPr>
          <w:b/>
          <w:bCs/>
        </w:rPr>
        <w:tab/>
      </w:r>
      <w:r w:rsidRPr="3A012177">
        <w:t>DWR and construction contractor(s).</w:t>
      </w:r>
    </w:p>
    <w:p w14:paraId="5BFDCEEA" w14:textId="655831F1" w:rsidR="000062C4" w:rsidRPr="002C1D1F" w:rsidRDefault="000062C4" w:rsidP="000062C4">
      <w:pPr>
        <w:pStyle w:val="MMTitle"/>
      </w:pPr>
      <w:r w:rsidRPr="002C1D1F">
        <w:t>Mitigation Measure UTL-1: Verify Utility Locations, Coordinate with Affected Utility Owners/Providers, Prepare and Implement a Response Plan, and Conduct Worker Training with Respect to Accidental Utility Damage</w:t>
      </w:r>
    </w:p>
    <w:p w14:paraId="32F7CD23" w14:textId="77777777" w:rsidR="000062C4" w:rsidRPr="002C1D1F" w:rsidRDefault="000062C4" w:rsidP="00682402">
      <w:pPr>
        <w:pStyle w:val="MMText"/>
        <w:rPr>
          <w:rFonts w:eastAsia="PMingLiU"/>
        </w:rPr>
      </w:pPr>
      <w:r w:rsidRPr="002C1D1F">
        <w:rPr>
          <w:rFonts w:eastAsia="PMingLiU"/>
        </w:rPr>
        <w:t>DWR and its construction contractors w</w:t>
      </w:r>
      <w:r>
        <w:rPr>
          <w:rFonts w:eastAsia="PMingLiU"/>
        </w:rPr>
        <w:t>ill</w:t>
      </w:r>
      <w:r w:rsidRPr="002C1D1F">
        <w:rPr>
          <w:rFonts w:eastAsia="PMingLiU"/>
        </w:rPr>
        <w:t xml:space="preserve"> implement the measures listed below before construction begins to avoid and minimize potential damage to utilities, infrastructure, and service disruptions during construction.</w:t>
      </w:r>
    </w:p>
    <w:p w14:paraId="6785814B" w14:textId="77777777" w:rsidR="000062C4" w:rsidRPr="00682402" w:rsidRDefault="000062C4" w:rsidP="00682402">
      <w:pPr>
        <w:pStyle w:val="MMBullet1"/>
      </w:pPr>
      <w:r w:rsidRPr="002C1D1F">
        <w:t>Co</w:t>
      </w:r>
      <w:r w:rsidRPr="00682402">
        <w:t>ordinate with applicable utility and service providers to implement orderly relocation of utilities that need to be removed or relocated.</w:t>
      </w:r>
    </w:p>
    <w:p w14:paraId="07BE0253" w14:textId="77777777" w:rsidR="000062C4" w:rsidRPr="00682402" w:rsidRDefault="000062C4" w:rsidP="00682402">
      <w:pPr>
        <w:pStyle w:val="MMBullet1"/>
      </w:pPr>
      <w:r w:rsidRPr="00682402">
        <w:t>Provide notification of any potential interruptions in service to the appropriate agencies and affected landowners.</w:t>
      </w:r>
    </w:p>
    <w:p w14:paraId="1F6BE918" w14:textId="77777777" w:rsidR="000062C4" w:rsidRPr="00682402" w:rsidRDefault="000062C4" w:rsidP="00682402">
      <w:pPr>
        <w:pStyle w:val="MMBullet1"/>
      </w:pPr>
      <w:r w:rsidRPr="00682402">
        <w:t>Verify through field surveys and the use of the Underground Service Alert services the locations of buried utilities in the project area, including natural gas, petroleum, and sewer pipelines. Any buried utility lines would be clearly marked in the area of construction (e.g., in the field) and on the construction specifications in advance of any earthmoving activities.</w:t>
      </w:r>
    </w:p>
    <w:p w14:paraId="09DA0760" w14:textId="77777777" w:rsidR="000062C4" w:rsidRPr="00682402" w:rsidRDefault="000062C4" w:rsidP="00682402">
      <w:pPr>
        <w:pStyle w:val="MMBullet1"/>
      </w:pPr>
      <w:r w:rsidRPr="00682402">
        <w:t>Before the start of construction, prepare and implement a response plan that addresses potential accidental damage to a utility line. The plan would identify chain-of-command rules for notification of authorities and appropriate actions and responsibilities regarding the safety of the public and workers. A component of the response plan would include worker education training in response to such situations.</w:t>
      </w:r>
    </w:p>
    <w:p w14:paraId="0C59B68F" w14:textId="77777777" w:rsidR="000062C4" w:rsidRPr="00682402" w:rsidRDefault="000062C4" w:rsidP="00682402">
      <w:pPr>
        <w:pStyle w:val="MMBullet1"/>
      </w:pPr>
      <w:r w:rsidRPr="00682402">
        <w:t>Stage utility relocations during project construction to minimize service interruptions.</w:t>
      </w:r>
    </w:p>
    <w:p w14:paraId="68BD46C4" w14:textId="77777777" w:rsidR="000062C4" w:rsidRPr="002C1D1F" w:rsidRDefault="000062C4" w:rsidP="00682402">
      <w:pPr>
        <w:pStyle w:val="MMBullet1"/>
      </w:pPr>
      <w:r w:rsidRPr="00682402">
        <w:t>Co</w:t>
      </w:r>
      <w:r w:rsidRPr="002C1D1F">
        <w:t>mmunicate construction activities with first responders to avoid response delays due to construction detours.</w:t>
      </w:r>
    </w:p>
    <w:p w14:paraId="4050BD99" w14:textId="77777777" w:rsidR="000062C4" w:rsidRPr="002C1D1F" w:rsidRDefault="000062C4" w:rsidP="000062C4">
      <w:pPr>
        <w:pStyle w:val="MMBullet1"/>
        <w:numPr>
          <w:ilvl w:val="0"/>
          <w:numId w:val="0"/>
        </w:numPr>
      </w:pPr>
      <w:r w:rsidRPr="002C1D1F">
        <w:t xml:space="preserve">The construction contractor will follow standard procedures for further identifying underground utilities in the project area to confirm the site conditions. If underground utilities are identified by the utility </w:t>
      </w:r>
      <w:r w:rsidRPr="002C1D1F">
        <w:lastRenderedPageBreak/>
        <w:t>providers, the contractor will coordinate any necessary BMPs that will need to be implemented. Based on current site data and available information, no effects to public utilities are anticipated during construction.</w:t>
      </w:r>
    </w:p>
    <w:p w14:paraId="74865BBD" w14:textId="77777777" w:rsidR="000062C4" w:rsidRPr="002C1D1F" w:rsidRDefault="000062C4" w:rsidP="000062C4">
      <w:pPr>
        <w:pStyle w:val="MMResponsibilityTiming"/>
        <w:rPr>
          <w:rFonts w:eastAsia="PMingLiU"/>
        </w:rPr>
      </w:pPr>
      <w:r w:rsidRPr="002C1D1F">
        <w:rPr>
          <w:rFonts w:eastAsia="PMingLiU"/>
          <w:b/>
          <w:bCs/>
        </w:rPr>
        <w:t xml:space="preserve">Timing: </w:t>
      </w:r>
      <w:r w:rsidRPr="002C1D1F">
        <w:rPr>
          <w:rFonts w:eastAsia="PMingLiU"/>
        </w:rPr>
        <w:tab/>
        <w:t>Before and during construction activities.</w:t>
      </w:r>
    </w:p>
    <w:p w14:paraId="617A5499" w14:textId="77777777" w:rsidR="000062C4" w:rsidRPr="002C1D1F" w:rsidRDefault="000062C4" w:rsidP="000062C4">
      <w:pPr>
        <w:pStyle w:val="MMResponsibilityTiming"/>
        <w:rPr>
          <w:rFonts w:eastAsia="PMingLiU"/>
        </w:rPr>
      </w:pPr>
      <w:r w:rsidRPr="002C1D1F">
        <w:rPr>
          <w:rFonts w:eastAsia="PMingLiU"/>
          <w:b/>
          <w:bCs/>
        </w:rPr>
        <w:t xml:space="preserve">Responsibility: </w:t>
      </w:r>
      <w:r w:rsidRPr="002C1D1F">
        <w:rPr>
          <w:rFonts w:eastAsia="PMingLiU"/>
        </w:rPr>
        <w:tab/>
        <w:t>DWR and construction contractor</w:t>
      </w:r>
      <w:r>
        <w:rPr>
          <w:rFonts w:eastAsia="PMingLiU"/>
        </w:rPr>
        <w:t>(</w:t>
      </w:r>
      <w:r w:rsidRPr="002C1D1F">
        <w:rPr>
          <w:rFonts w:eastAsia="PMingLiU"/>
        </w:rPr>
        <w:t>s</w:t>
      </w:r>
      <w:r>
        <w:rPr>
          <w:rFonts w:eastAsia="PMingLiU"/>
        </w:rPr>
        <w:t>)</w:t>
      </w:r>
      <w:r w:rsidRPr="002C1D1F">
        <w:rPr>
          <w:rFonts w:eastAsia="PMingLiU"/>
        </w:rPr>
        <w:t>.</w:t>
      </w:r>
    </w:p>
    <w:p w14:paraId="52613813" w14:textId="77777777" w:rsidR="00295D62" w:rsidRDefault="00295D62" w:rsidP="004C11E8">
      <w:pPr>
        <w:pStyle w:val="BodyText"/>
        <w:sectPr w:rsidR="00295D62" w:rsidSect="00EB120B">
          <w:footerReference w:type="default" r:id="rId15"/>
          <w:pgSz w:w="12240" w:h="15840" w:code="1"/>
          <w:pgMar w:top="1440" w:right="1440" w:bottom="1440" w:left="1440" w:header="432" w:footer="432" w:gutter="0"/>
          <w:pgNumType w:fmt="lowerRoman"/>
          <w:cols w:space="720"/>
          <w:docGrid w:linePitch="360"/>
        </w:sectPr>
      </w:pPr>
    </w:p>
    <w:p w14:paraId="0404AB58" w14:textId="1449C7C3" w:rsidR="007C2A10" w:rsidRPr="006644D4" w:rsidRDefault="00EB120B" w:rsidP="0005618A">
      <w:pPr>
        <w:pStyle w:val="Heading0"/>
        <w:spacing w:after="120"/>
      </w:pPr>
      <w:r w:rsidRPr="006644D4">
        <w:lastRenderedPageBreak/>
        <w:t>Initial Study</w:t>
      </w:r>
    </w:p>
    <w:p w14:paraId="422DFBC7" w14:textId="1389D533" w:rsidR="007C2A10" w:rsidRPr="006644D4" w:rsidRDefault="00EB120B" w:rsidP="0005618A">
      <w:pPr>
        <w:pStyle w:val="Heading0"/>
      </w:pPr>
      <w:r w:rsidRPr="006644D4">
        <w:t xml:space="preserve">Butte Slough Outfall Gates </w:t>
      </w:r>
      <w:r w:rsidRPr="006644D4">
        <w:br/>
        <w:t>Repair Project</w:t>
      </w:r>
    </w:p>
    <w:p w14:paraId="68848DA2" w14:textId="28788828" w:rsidR="00AE6FDB" w:rsidRPr="006644D4" w:rsidRDefault="00B95E92" w:rsidP="006644D4">
      <w:pPr>
        <w:pStyle w:val="Heading00"/>
        <w:spacing w:after="120"/>
      </w:pPr>
      <w:r w:rsidRPr="006644D4">
        <w:t>Project Information</w:t>
      </w:r>
    </w:p>
    <w:tbl>
      <w:tblPr>
        <w:tblStyle w:val="TableGrid"/>
        <w:tblW w:w="9450" w:type="dxa"/>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780"/>
        <w:gridCol w:w="5670"/>
      </w:tblGrid>
      <w:tr w:rsidR="006644D4" w:rsidRPr="00D366AB" w14:paraId="0EA51C6B" w14:textId="77777777" w:rsidTr="00EB120B">
        <w:trPr>
          <w:cantSplit/>
          <w:tblHeader/>
        </w:trPr>
        <w:tc>
          <w:tcPr>
            <w:tcW w:w="3780" w:type="dxa"/>
            <w:tcBorders>
              <w:top w:val="single" w:sz="12" w:space="0" w:color="auto"/>
              <w:bottom w:val="single" w:sz="12" w:space="0" w:color="auto"/>
            </w:tcBorders>
            <w:tcMar>
              <w:left w:w="58" w:type="dxa"/>
              <w:right w:w="58" w:type="dxa"/>
            </w:tcMar>
          </w:tcPr>
          <w:p w14:paraId="686A6524" w14:textId="28614416" w:rsidR="006644D4" w:rsidRPr="004D2B68" w:rsidRDefault="006644D4" w:rsidP="006644D4">
            <w:pPr>
              <w:pStyle w:val="TableColumnTitle"/>
            </w:pPr>
            <w:r>
              <w:t>Item</w:t>
            </w:r>
          </w:p>
        </w:tc>
        <w:tc>
          <w:tcPr>
            <w:tcW w:w="5670" w:type="dxa"/>
            <w:tcBorders>
              <w:top w:val="single" w:sz="12" w:space="0" w:color="auto"/>
              <w:bottom w:val="single" w:sz="12" w:space="0" w:color="auto"/>
            </w:tcBorders>
            <w:tcMar>
              <w:left w:w="58" w:type="dxa"/>
              <w:right w:w="58" w:type="dxa"/>
            </w:tcMar>
          </w:tcPr>
          <w:p w14:paraId="54B714C8" w14:textId="5A5425A8" w:rsidR="006644D4" w:rsidRPr="00AC15FF" w:rsidRDefault="006644D4" w:rsidP="006644D4">
            <w:pPr>
              <w:pStyle w:val="TableColumnTitle"/>
            </w:pPr>
            <w:r>
              <w:t>Description</w:t>
            </w:r>
          </w:p>
        </w:tc>
      </w:tr>
      <w:tr w:rsidR="004E4771" w:rsidRPr="00D366AB" w14:paraId="5121AF1B" w14:textId="77777777" w:rsidTr="00EB120B">
        <w:trPr>
          <w:cantSplit/>
        </w:trPr>
        <w:tc>
          <w:tcPr>
            <w:tcW w:w="3780" w:type="dxa"/>
            <w:tcBorders>
              <w:top w:val="single" w:sz="12" w:space="0" w:color="auto"/>
            </w:tcBorders>
            <w:tcMar>
              <w:left w:w="58" w:type="dxa"/>
              <w:right w:w="58" w:type="dxa"/>
            </w:tcMar>
          </w:tcPr>
          <w:p w14:paraId="403A6947" w14:textId="77777777" w:rsidR="004E4771" w:rsidRPr="004D2B68" w:rsidRDefault="008535FF" w:rsidP="006644D4">
            <w:pPr>
              <w:pStyle w:val="TableText"/>
              <w:ind w:left="305" w:right="151" w:hanging="305"/>
            </w:pPr>
            <w:r w:rsidRPr="004D2B68">
              <w:t xml:space="preserve">1. </w:t>
            </w:r>
            <w:r w:rsidR="004E4771" w:rsidRPr="004D2B68">
              <w:t>Project title:</w:t>
            </w:r>
          </w:p>
        </w:tc>
        <w:tc>
          <w:tcPr>
            <w:tcW w:w="5670" w:type="dxa"/>
            <w:tcBorders>
              <w:top w:val="single" w:sz="12" w:space="0" w:color="auto"/>
            </w:tcBorders>
            <w:tcMar>
              <w:left w:w="58" w:type="dxa"/>
              <w:right w:w="58" w:type="dxa"/>
            </w:tcMar>
          </w:tcPr>
          <w:p w14:paraId="1BE59213" w14:textId="1544B101" w:rsidR="004E4771" w:rsidRPr="004D2B68" w:rsidRDefault="00AC15FF" w:rsidP="00A75466">
            <w:pPr>
              <w:pStyle w:val="TableText"/>
            </w:pPr>
            <w:r w:rsidRPr="00AC15FF">
              <w:t>Butte Slough Outfall Gates</w:t>
            </w:r>
            <w:r w:rsidR="00332468">
              <w:t xml:space="preserve"> (BSOG)</w:t>
            </w:r>
            <w:r w:rsidRPr="00AC15FF">
              <w:t xml:space="preserve"> Repair Project</w:t>
            </w:r>
            <w:r>
              <w:t xml:space="preserve"> </w:t>
            </w:r>
          </w:p>
        </w:tc>
      </w:tr>
      <w:tr w:rsidR="004E4771" w:rsidRPr="00D366AB" w14:paraId="67A35668" w14:textId="77777777" w:rsidTr="00EB120B">
        <w:trPr>
          <w:cantSplit/>
        </w:trPr>
        <w:tc>
          <w:tcPr>
            <w:tcW w:w="3780" w:type="dxa"/>
            <w:tcMar>
              <w:left w:w="58" w:type="dxa"/>
              <w:right w:w="58" w:type="dxa"/>
            </w:tcMar>
          </w:tcPr>
          <w:p w14:paraId="14476E3C" w14:textId="77777777" w:rsidR="004E4771" w:rsidRPr="004D2B68" w:rsidRDefault="008535FF" w:rsidP="006644D4">
            <w:pPr>
              <w:pStyle w:val="TableText"/>
              <w:ind w:left="305" w:right="151" w:hanging="305"/>
            </w:pPr>
            <w:r w:rsidRPr="004D2B68">
              <w:t xml:space="preserve">2. </w:t>
            </w:r>
            <w:r w:rsidR="004E4771" w:rsidRPr="004D2B68">
              <w:t>Lead agency name and address:</w:t>
            </w:r>
          </w:p>
        </w:tc>
        <w:tc>
          <w:tcPr>
            <w:tcW w:w="5670" w:type="dxa"/>
            <w:tcMar>
              <w:left w:w="58" w:type="dxa"/>
              <w:right w:w="58" w:type="dxa"/>
            </w:tcMar>
          </w:tcPr>
          <w:p w14:paraId="4CBC5E8A" w14:textId="4D6D1F53" w:rsidR="004E4771" w:rsidRDefault="000675AE" w:rsidP="00AC15FF">
            <w:pPr>
              <w:pStyle w:val="TableText"/>
            </w:pPr>
            <w:r>
              <w:t>California Department of Water Resources</w:t>
            </w:r>
          </w:p>
          <w:p w14:paraId="3561F564" w14:textId="72B32B69" w:rsidR="000675AE" w:rsidRDefault="00332468" w:rsidP="00AC15FF">
            <w:pPr>
              <w:pStyle w:val="TableText"/>
            </w:pPr>
            <w:r>
              <w:t>Division of</w:t>
            </w:r>
            <w:r w:rsidR="000675AE">
              <w:t xml:space="preserve"> Flood Management</w:t>
            </w:r>
          </w:p>
          <w:p w14:paraId="4B81DF3C" w14:textId="5E2D5EBE" w:rsidR="000675AE" w:rsidRDefault="000675AE" w:rsidP="00AC15FF">
            <w:pPr>
              <w:pStyle w:val="TableText"/>
            </w:pPr>
            <w:r>
              <w:t>Flood Maintenance and Operations Branch</w:t>
            </w:r>
            <w:r w:rsidR="00332468">
              <w:t xml:space="preserve"> (FMO)</w:t>
            </w:r>
          </w:p>
          <w:p w14:paraId="5768DAE4" w14:textId="77777777" w:rsidR="004B6486" w:rsidRPr="00CB4952" w:rsidRDefault="004B6486" w:rsidP="004B6486">
            <w:pPr>
              <w:pStyle w:val="TableText"/>
              <w:rPr>
                <w:rFonts w:eastAsia="Arial"/>
                <w:szCs w:val="20"/>
              </w:rPr>
            </w:pPr>
            <w:r w:rsidRPr="00CB4952">
              <w:rPr>
                <w:rFonts w:eastAsia="Arial"/>
                <w:szCs w:val="20"/>
              </w:rPr>
              <w:t xml:space="preserve">P.O. Box 219000 </w:t>
            </w:r>
          </w:p>
          <w:p w14:paraId="135CBBF5" w14:textId="3D1D42AB" w:rsidR="000675AE" w:rsidRPr="004D2B68" w:rsidRDefault="004B6486" w:rsidP="004B6486">
            <w:pPr>
              <w:pStyle w:val="TableText"/>
            </w:pPr>
            <w:r w:rsidRPr="00CB4952">
              <w:rPr>
                <w:rFonts w:eastAsia="Arial"/>
                <w:szCs w:val="20"/>
              </w:rPr>
              <w:t>Sacramento, CA 95821-9000</w:t>
            </w:r>
          </w:p>
        </w:tc>
      </w:tr>
      <w:tr w:rsidR="004E4771" w:rsidRPr="00D366AB" w14:paraId="776E3AB0" w14:textId="77777777" w:rsidTr="00EB120B">
        <w:trPr>
          <w:cantSplit/>
        </w:trPr>
        <w:tc>
          <w:tcPr>
            <w:tcW w:w="3780" w:type="dxa"/>
            <w:tcMar>
              <w:left w:w="58" w:type="dxa"/>
              <w:right w:w="58" w:type="dxa"/>
            </w:tcMar>
          </w:tcPr>
          <w:p w14:paraId="0036BAA9" w14:textId="6B4EE417" w:rsidR="004E4771" w:rsidRPr="004D2B68" w:rsidRDefault="008535FF" w:rsidP="006644D4">
            <w:pPr>
              <w:pStyle w:val="TableText"/>
              <w:ind w:left="305" w:right="151" w:hanging="305"/>
            </w:pPr>
            <w:r w:rsidRPr="004D2B68">
              <w:t xml:space="preserve">3. </w:t>
            </w:r>
            <w:r w:rsidR="004E4771" w:rsidRPr="004D2B68">
              <w:t xml:space="preserve">Contact </w:t>
            </w:r>
            <w:r w:rsidR="004E4771" w:rsidRPr="002F6F84">
              <w:t xml:space="preserve">person and </w:t>
            </w:r>
            <w:r w:rsidR="00235CA0" w:rsidRPr="002F6F84">
              <w:t>email address</w:t>
            </w:r>
            <w:r w:rsidR="004E4771" w:rsidRPr="004D2B68">
              <w:t>:</w:t>
            </w:r>
          </w:p>
        </w:tc>
        <w:tc>
          <w:tcPr>
            <w:tcW w:w="5670" w:type="dxa"/>
            <w:tcMar>
              <w:left w:w="58" w:type="dxa"/>
              <w:right w:w="58" w:type="dxa"/>
            </w:tcMar>
          </w:tcPr>
          <w:p w14:paraId="7FAD0533" w14:textId="77777777" w:rsidR="00CB4952" w:rsidRPr="00CB4952" w:rsidRDefault="00CB4952" w:rsidP="00CB4952">
            <w:pPr>
              <w:pStyle w:val="TableText"/>
              <w:rPr>
                <w:rFonts w:eastAsia="Arial"/>
                <w:szCs w:val="20"/>
              </w:rPr>
            </w:pPr>
            <w:r w:rsidRPr="00CB4952">
              <w:rPr>
                <w:rFonts w:eastAsia="Arial"/>
                <w:szCs w:val="20"/>
              </w:rPr>
              <w:t>Kristin Ford</w:t>
            </w:r>
          </w:p>
          <w:p w14:paraId="2BAD811F" w14:textId="77777777" w:rsidR="00CB4952" w:rsidRPr="00CB4952" w:rsidRDefault="00CB4952" w:rsidP="00CB4952">
            <w:pPr>
              <w:pStyle w:val="TableText"/>
              <w:rPr>
                <w:rFonts w:eastAsia="Arial"/>
                <w:szCs w:val="20"/>
              </w:rPr>
            </w:pPr>
            <w:r w:rsidRPr="00CB4952">
              <w:rPr>
                <w:rFonts w:eastAsia="Arial"/>
                <w:szCs w:val="20"/>
              </w:rPr>
              <w:t>California Department of Water Resources</w:t>
            </w:r>
          </w:p>
          <w:p w14:paraId="3A3F4506" w14:textId="77777777" w:rsidR="00CB4952" w:rsidRPr="00CB4952" w:rsidRDefault="00CB4952" w:rsidP="00CB4952">
            <w:pPr>
              <w:pStyle w:val="TableText"/>
              <w:rPr>
                <w:rFonts w:eastAsia="Arial"/>
                <w:szCs w:val="20"/>
              </w:rPr>
            </w:pPr>
            <w:r w:rsidRPr="00CB4952">
              <w:rPr>
                <w:rFonts w:eastAsia="Arial"/>
                <w:szCs w:val="20"/>
              </w:rPr>
              <w:t>Division of Flood Management</w:t>
            </w:r>
          </w:p>
          <w:p w14:paraId="2847CAF4" w14:textId="77777777" w:rsidR="00CB4952" w:rsidRPr="00CB4952" w:rsidRDefault="00CB4952" w:rsidP="00CB4952">
            <w:pPr>
              <w:pStyle w:val="TableText"/>
              <w:rPr>
                <w:rFonts w:eastAsia="Arial"/>
                <w:szCs w:val="20"/>
              </w:rPr>
            </w:pPr>
            <w:r w:rsidRPr="00CB4952">
              <w:rPr>
                <w:rFonts w:eastAsia="Arial"/>
                <w:szCs w:val="20"/>
              </w:rPr>
              <w:t>Flood Maintenance and Operations Branch (FMO)</w:t>
            </w:r>
          </w:p>
          <w:p w14:paraId="6541A8F6" w14:textId="77777777" w:rsidR="00CB4952" w:rsidRPr="00CB4952" w:rsidRDefault="00CB4952" w:rsidP="00CB4952">
            <w:pPr>
              <w:pStyle w:val="TableText"/>
              <w:rPr>
                <w:rFonts w:eastAsia="Arial"/>
                <w:szCs w:val="20"/>
              </w:rPr>
            </w:pPr>
            <w:r w:rsidRPr="00CB4952">
              <w:rPr>
                <w:rFonts w:eastAsia="Arial"/>
                <w:szCs w:val="20"/>
              </w:rPr>
              <w:t>Environmental Support Section</w:t>
            </w:r>
          </w:p>
          <w:p w14:paraId="22FBD9A8" w14:textId="77777777" w:rsidR="00CB4952" w:rsidRPr="00CB4952" w:rsidRDefault="00CB4952" w:rsidP="00CB4952">
            <w:pPr>
              <w:pStyle w:val="TableText"/>
              <w:rPr>
                <w:rFonts w:eastAsia="Arial"/>
                <w:szCs w:val="20"/>
              </w:rPr>
            </w:pPr>
            <w:r w:rsidRPr="00CB4952">
              <w:rPr>
                <w:rFonts w:eastAsia="Arial"/>
                <w:szCs w:val="20"/>
              </w:rPr>
              <w:t xml:space="preserve">P.O. Box 219000 </w:t>
            </w:r>
          </w:p>
          <w:p w14:paraId="32D9D846" w14:textId="77777777" w:rsidR="00CB4952" w:rsidRPr="00CB4952" w:rsidRDefault="00CB4952" w:rsidP="00CB4952">
            <w:pPr>
              <w:pStyle w:val="TableText"/>
              <w:rPr>
                <w:rFonts w:eastAsia="Arial"/>
                <w:szCs w:val="20"/>
              </w:rPr>
            </w:pPr>
            <w:r w:rsidRPr="00CB4952">
              <w:rPr>
                <w:rFonts w:eastAsia="Arial"/>
                <w:szCs w:val="20"/>
              </w:rPr>
              <w:t>Sacramento, CA 95821-9000</w:t>
            </w:r>
          </w:p>
          <w:p w14:paraId="4EA3A7EE" w14:textId="33FC345A" w:rsidR="00332468" w:rsidRPr="00C73E70" w:rsidRDefault="00CB4952" w:rsidP="00CB4952">
            <w:pPr>
              <w:pStyle w:val="TableText"/>
              <w:rPr>
                <w:rFonts w:eastAsia="Arial"/>
                <w:szCs w:val="20"/>
                <w:highlight w:val="cyan"/>
              </w:rPr>
            </w:pPr>
            <w:r w:rsidRPr="00CB4952">
              <w:rPr>
                <w:rFonts w:eastAsia="Arial"/>
                <w:szCs w:val="20"/>
              </w:rPr>
              <w:t xml:space="preserve">Email: bsog@water.ca.gov  </w:t>
            </w:r>
          </w:p>
        </w:tc>
      </w:tr>
      <w:tr w:rsidR="0092657D" w:rsidRPr="00D366AB" w14:paraId="02E419AD" w14:textId="77777777" w:rsidTr="00EB120B">
        <w:trPr>
          <w:cantSplit/>
        </w:trPr>
        <w:tc>
          <w:tcPr>
            <w:tcW w:w="3780" w:type="dxa"/>
            <w:tcMar>
              <w:left w:w="58" w:type="dxa"/>
              <w:right w:w="58" w:type="dxa"/>
            </w:tcMar>
          </w:tcPr>
          <w:p w14:paraId="5ACE695F" w14:textId="77777777" w:rsidR="0092657D" w:rsidRPr="004D2B68" w:rsidRDefault="0092657D" w:rsidP="006644D4">
            <w:pPr>
              <w:pStyle w:val="TableText"/>
              <w:ind w:left="305" w:right="151" w:hanging="305"/>
            </w:pPr>
            <w:r w:rsidRPr="004D2B68">
              <w:t>4. Project location:</w:t>
            </w:r>
          </w:p>
        </w:tc>
        <w:tc>
          <w:tcPr>
            <w:tcW w:w="5670" w:type="dxa"/>
            <w:tcMar>
              <w:left w:w="58" w:type="dxa"/>
              <w:right w:w="58" w:type="dxa"/>
            </w:tcMar>
          </w:tcPr>
          <w:p w14:paraId="3BAD5008" w14:textId="6628AA85" w:rsidR="0092657D" w:rsidRPr="004D2B68" w:rsidRDefault="0092657D" w:rsidP="0092657D">
            <w:pPr>
              <w:pStyle w:val="TableText"/>
              <w:ind w:left="61"/>
            </w:pPr>
            <w:r>
              <w:t xml:space="preserve">Butte Slough </w:t>
            </w:r>
            <w:r w:rsidR="00332468">
              <w:t xml:space="preserve">adjacent to its confluence with </w:t>
            </w:r>
            <w:r>
              <w:t>the Sacramento River</w:t>
            </w:r>
            <w:r w:rsidR="00332468">
              <w:t>,</w:t>
            </w:r>
            <w:r>
              <w:t xml:space="preserve"> in Sutter and Colusa counties</w:t>
            </w:r>
          </w:p>
        </w:tc>
      </w:tr>
      <w:tr w:rsidR="004E4771" w:rsidRPr="00D366AB" w14:paraId="394B4203" w14:textId="77777777" w:rsidTr="00EB120B">
        <w:trPr>
          <w:cantSplit/>
        </w:trPr>
        <w:tc>
          <w:tcPr>
            <w:tcW w:w="3780" w:type="dxa"/>
            <w:tcMar>
              <w:left w:w="58" w:type="dxa"/>
              <w:right w:w="58" w:type="dxa"/>
            </w:tcMar>
          </w:tcPr>
          <w:p w14:paraId="03B9C25D" w14:textId="77777777" w:rsidR="004E4771" w:rsidRPr="004D2B68" w:rsidRDefault="008535FF" w:rsidP="006644D4">
            <w:pPr>
              <w:pStyle w:val="TableText"/>
              <w:ind w:left="305" w:right="151" w:hanging="305"/>
            </w:pPr>
            <w:r w:rsidRPr="004D2B68">
              <w:t xml:space="preserve">5. </w:t>
            </w:r>
            <w:r w:rsidR="004E4771" w:rsidRPr="004D2B68">
              <w:t>Project sponsor's name and address:</w:t>
            </w:r>
          </w:p>
        </w:tc>
        <w:tc>
          <w:tcPr>
            <w:tcW w:w="5670" w:type="dxa"/>
            <w:tcMar>
              <w:left w:w="58" w:type="dxa"/>
              <w:right w:w="58" w:type="dxa"/>
            </w:tcMar>
          </w:tcPr>
          <w:p w14:paraId="08622C54" w14:textId="17A5436A" w:rsidR="004E4771" w:rsidRPr="004D2B68" w:rsidRDefault="0092657D" w:rsidP="00D34049">
            <w:pPr>
              <w:pStyle w:val="TableText"/>
              <w:ind w:left="61"/>
            </w:pPr>
            <w:r>
              <w:t>Same as above.</w:t>
            </w:r>
          </w:p>
        </w:tc>
      </w:tr>
      <w:tr w:rsidR="004E4771" w:rsidRPr="00D366AB" w14:paraId="5C7840C6" w14:textId="77777777" w:rsidTr="00EB120B">
        <w:trPr>
          <w:cantSplit/>
        </w:trPr>
        <w:tc>
          <w:tcPr>
            <w:tcW w:w="3780" w:type="dxa"/>
            <w:tcMar>
              <w:left w:w="58" w:type="dxa"/>
              <w:right w:w="58" w:type="dxa"/>
            </w:tcMar>
          </w:tcPr>
          <w:p w14:paraId="17303DD2" w14:textId="77777777" w:rsidR="004E4771" w:rsidRPr="004D2B68" w:rsidRDefault="008535FF" w:rsidP="006644D4">
            <w:pPr>
              <w:pStyle w:val="TableText"/>
              <w:ind w:left="305" w:right="151" w:hanging="305"/>
            </w:pPr>
            <w:r w:rsidRPr="004D2B68">
              <w:t xml:space="preserve">6. </w:t>
            </w:r>
            <w:r w:rsidR="004E4771" w:rsidRPr="004D2B68">
              <w:t>General plan designation:</w:t>
            </w:r>
          </w:p>
        </w:tc>
        <w:tc>
          <w:tcPr>
            <w:tcW w:w="5670" w:type="dxa"/>
            <w:tcMar>
              <w:left w:w="58" w:type="dxa"/>
              <w:right w:w="58" w:type="dxa"/>
            </w:tcMar>
          </w:tcPr>
          <w:p w14:paraId="70E1C9F1" w14:textId="0511F2EE" w:rsidR="004E4771" w:rsidRPr="004D2B68" w:rsidRDefault="6B615366" w:rsidP="00D34049">
            <w:pPr>
              <w:pStyle w:val="TableText"/>
              <w:ind w:left="61"/>
            </w:pPr>
            <w:r>
              <w:t>Commercial – Special Use (Colusa County)</w:t>
            </w:r>
          </w:p>
          <w:p w14:paraId="30C04DDF" w14:textId="309AE975" w:rsidR="004E4771" w:rsidRPr="004D2B68" w:rsidRDefault="3A723EA2" w:rsidP="00D34049">
            <w:pPr>
              <w:pStyle w:val="TableText"/>
              <w:ind w:left="61"/>
            </w:pPr>
            <w:r>
              <w:t>Open Space</w:t>
            </w:r>
            <w:r w:rsidR="3F6BFF3F">
              <w:t xml:space="preserve"> (Sutter County)</w:t>
            </w:r>
          </w:p>
        </w:tc>
      </w:tr>
      <w:tr w:rsidR="004E4771" w:rsidRPr="00D366AB" w14:paraId="4826F8C4" w14:textId="77777777" w:rsidTr="00EB120B">
        <w:trPr>
          <w:cantSplit/>
        </w:trPr>
        <w:tc>
          <w:tcPr>
            <w:tcW w:w="3780" w:type="dxa"/>
            <w:tcMar>
              <w:left w:w="58" w:type="dxa"/>
              <w:right w:w="58" w:type="dxa"/>
            </w:tcMar>
          </w:tcPr>
          <w:p w14:paraId="0C59C0D4" w14:textId="77777777" w:rsidR="004E4771" w:rsidRPr="004D2B68" w:rsidRDefault="008535FF" w:rsidP="006644D4">
            <w:pPr>
              <w:pStyle w:val="TableText"/>
              <w:ind w:left="305" w:right="151" w:hanging="305"/>
            </w:pPr>
            <w:r w:rsidRPr="004D2B68">
              <w:t xml:space="preserve">7. </w:t>
            </w:r>
            <w:r w:rsidR="004E4771" w:rsidRPr="004D2B68">
              <w:t>Zoning:</w:t>
            </w:r>
          </w:p>
        </w:tc>
        <w:tc>
          <w:tcPr>
            <w:tcW w:w="5670" w:type="dxa"/>
            <w:tcMar>
              <w:left w:w="58" w:type="dxa"/>
              <w:right w:w="58" w:type="dxa"/>
            </w:tcMar>
          </w:tcPr>
          <w:p w14:paraId="6A4730C6" w14:textId="40E56BF0" w:rsidR="004E4771" w:rsidRPr="004D2B68" w:rsidRDefault="16093E23" w:rsidP="00D34049">
            <w:pPr>
              <w:pStyle w:val="TableText"/>
              <w:ind w:left="61"/>
            </w:pPr>
            <w:r>
              <w:t>Exclusive Agriculture</w:t>
            </w:r>
            <w:r w:rsidR="6F714352">
              <w:t xml:space="preserve"> (Colusa County)</w:t>
            </w:r>
            <w:r w:rsidR="00C73E70">
              <w:t>, Agricultural-40 (Sutter County)</w:t>
            </w:r>
          </w:p>
        </w:tc>
      </w:tr>
      <w:tr w:rsidR="004E4771" w:rsidRPr="00D366AB" w14:paraId="5146DE4A" w14:textId="77777777" w:rsidTr="00EB120B">
        <w:trPr>
          <w:cantSplit/>
        </w:trPr>
        <w:tc>
          <w:tcPr>
            <w:tcW w:w="3780" w:type="dxa"/>
            <w:tcMar>
              <w:left w:w="58" w:type="dxa"/>
              <w:right w:w="58" w:type="dxa"/>
            </w:tcMar>
          </w:tcPr>
          <w:p w14:paraId="1A225311" w14:textId="77777777" w:rsidR="00394231" w:rsidRPr="004D2B68" w:rsidRDefault="008535FF" w:rsidP="006644D4">
            <w:pPr>
              <w:pStyle w:val="TableText"/>
              <w:ind w:left="305" w:right="151" w:hanging="305"/>
            </w:pPr>
            <w:r w:rsidRPr="004D2B68">
              <w:t xml:space="preserve">8. </w:t>
            </w:r>
            <w:r w:rsidR="004E4771" w:rsidRPr="004D2B68">
              <w:t>Description of project:</w:t>
            </w:r>
            <w:r w:rsidR="00394231" w:rsidRPr="004D2B68">
              <w:t xml:space="preserve"> </w:t>
            </w:r>
          </w:p>
          <w:p w14:paraId="31D9812D" w14:textId="77777777" w:rsidR="004E4771" w:rsidRPr="004D2B68" w:rsidRDefault="004E4771" w:rsidP="006644D4">
            <w:pPr>
              <w:pStyle w:val="TableText"/>
              <w:ind w:left="305" w:right="151"/>
            </w:pPr>
            <w:r w:rsidRPr="004D2B68">
              <w:t>(Describe the whole action involved, including but not limited to later phases of the project, and any secondary, support, or off-site features necessary for its implementation. Attach additional sheets if necessary.)</w:t>
            </w:r>
          </w:p>
        </w:tc>
        <w:tc>
          <w:tcPr>
            <w:tcW w:w="5670" w:type="dxa"/>
            <w:tcMar>
              <w:left w:w="58" w:type="dxa"/>
              <w:right w:w="58" w:type="dxa"/>
            </w:tcMar>
          </w:tcPr>
          <w:p w14:paraId="003D7890" w14:textId="54EC12C5" w:rsidR="004E4771" w:rsidRPr="004D2B68" w:rsidRDefault="00332468" w:rsidP="00D34049">
            <w:pPr>
              <w:pStyle w:val="TableText"/>
              <w:ind w:left="61"/>
            </w:pPr>
            <w:r w:rsidRPr="00E83396">
              <w:t>In response</w:t>
            </w:r>
            <w:r>
              <w:t xml:space="preserve"> to the need t</w:t>
            </w:r>
            <w:r w:rsidRPr="00E83396">
              <w:t xml:space="preserve">o restore the safe operability and function of </w:t>
            </w:r>
            <w:r>
              <w:t xml:space="preserve">the </w:t>
            </w:r>
            <w:r w:rsidRPr="00E83396">
              <w:t>BSOG</w:t>
            </w:r>
            <w:r>
              <w:t xml:space="preserve"> facility, to ensure it continues to be operated to reduce flood risk,</w:t>
            </w:r>
            <w:r w:rsidDel="007B2BE5">
              <w:t xml:space="preserve"> </w:t>
            </w:r>
            <w:r w:rsidRPr="00C71F84">
              <w:t>FMO</w:t>
            </w:r>
            <w:r>
              <w:t xml:space="preserve"> is proposing m</w:t>
            </w:r>
            <w:r w:rsidRPr="00332468">
              <w:t xml:space="preserve">aintenance repairs </w:t>
            </w:r>
            <w:r w:rsidR="00021500">
              <w:t>to</w:t>
            </w:r>
            <w:r w:rsidRPr="00332468">
              <w:t xml:space="preserve"> install supplemental outlet headwall support, replace the existing outlet/inlet catwalk support, repair</w:t>
            </w:r>
            <w:r w:rsidR="00021500">
              <w:t xml:space="preserve"> </w:t>
            </w:r>
            <w:r w:rsidRPr="00332468">
              <w:t xml:space="preserve">the inlet slide gates, </w:t>
            </w:r>
            <w:r w:rsidR="00237337">
              <w:t xml:space="preserve">install a new facility control building, </w:t>
            </w:r>
            <w:r w:rsidRPr="00332468">
              <w:t>and install water flow/condition monitoring equipment.</w:t>
            </w:r>
          </w:p>
        </w:tc>
      </w:tr>
      <w:tr w:rsidR="004E4771" w:rsidRPr="007F790C" w14:paraId="77150DA8" w14:textId="77777777" w:rsidTr="00EB120B">
        <w:trPr>
          <w:cantSplit/>
        </w:trPr>
        <w:tc>
          <w:tcPr>
            <w:tcW w:w="3780" w:type="dxa"/>
            <w:tcMar>
              <w:left w:w="58" w:type="dxa"/>
              <w:right w:w="58" w:type="dxa"/>
            </w:tcMar>
          </w:tcPr>
          <w:p w14:paraId="26CA9CA5" w14:textId="77777777" w:rsidR="004E4771" w:rsidRPr="004D2B68" w:rsidRDefault="008535FF" w:rsidP="006644D4">
            <w:pPr>
              <w:pStyle w:val="TableText"/>
              <w:ind w:left="305" w:right="151" w:hanging="305"/>
            </w:pPr>
            <w:r w:rsidRPr="004D2B68">
              <w:t xml:space="preserve">9. </w:t>
            </w:r>
            <w:r w:rsidR="004E4771" w:rsidRPr="004D2B68">
              <w:t>Surrounding land uses and setting: Briefly describe the project's surroundings:</w:t>
            </w:r>
          </w:p>
        </w:tc>
        <w:tc>
          <w:tcPr>
            <w:tcW w:w="5670" w:type="dxa"/>
            <w:tcMar>
              <w:left w:w="58" w:type="dxa"/>
              <w:right w:w="58" w:type="dxa"/>
            </w:tcMar>
          </w:tcPr>
          <w:p w14:paraId="45E82D0C" w14:textId="604697D1" w:rsidR="004E4771" w:rsidRPr="007F790C" w:rsidRDefault="00814549" w:rsidP="00D34049">
            <w:pPr>
              <w:pStyle w:val="TableText"/>
              <w:ind w:left="61"/>
            </w:pPr>
            <w:r w:rsidRPr="007F790C">
              <w:t>Agriculture, Open Space</w:t>
            </w:r>
            <w:r w:rsidR="00FD166E" w:rsidRPr="007F790C">
              <w:t xml:space="preserve"> (</w:t>
            </w:r>
            <w:r w:rsidR="007F790C">
              <w:t>both Colusa and Sutter Counties</w:t>
            </w:r>
            <w:r w:rsidR="00FD166E" w:rsidRPr="007F790C">
              <w:t>)</w:t>
            </w:r>
          </w:p>
        </w:tc>
      </w:tr>
      <w:tr w:rsidR="004E4771" w:rsidRPr="00D366AB" w14:paraId="488A66AD" w14:textId="77777777" w:rsidTr="00EB120B">
        <w:trPr>
          <w:cantSplit/>
        </w:trPr>
        <w:tc>
          <w:tcPr>
            <w:tcW w:w="3780" w:type="dxa"/>
            <w:tcMar>
              <w:left w:w="58" w:type="dxa"/>
              <w:right w:w="58" w:type="dxa"/>
            </w:tcMar>
          </w:tcPr>
          <w:p w14:paraId="7DB9E03C" w14:textId="77777777" w:rsidR="004E4771" w:rsidRPr="004D2B68" w:rsidRDefault="008535FF" w:rsidP="006644D4">
            <w:pPr>
              <w:pStyle w:val="TableText"/>
              <w:ind w:left="305" w:right="151" w:hanging="305"/>
            </w:pPr>
            <w:r w:rsidRPr="004D2B68">
              <w:t xml:space="preserve">10. </w:t>
            </w:r>
            <w:r w:rsidR="004E4771" w:rsidRPr="004D2B68">
              <w:t>Other public agencies whose approval is required (e.g., permits, financing approval, or participation agreement.)</w:t>
            </w:r>
          </w:p>
        </w:tc>
        <w:tc>
          <w:tcPr>
            <w:tcW w:w="5670" w:type="dxa"/>
            <w:tcMar>
              <w:left w:w="58" w:type="dxa"/>
              <w:right w:w="58" w:type="dxa"/>
            </w:tcMar>
          </w:tcPr>
          <w:p w14:paraId="5EDC67E3" w14:textId="7F5F1D8F" w:rsidR="004E4771" w:rsidRPr="004D2B68" w:rsidRDefault="00332468" w:rsidP="00D34049">
            <w:pPr>
              <w:pStyle w:val="TableText"/>
              <w:ind w:left="61"/>
            </w:pPr>
            <w:r>
              <w:t xml:space="preserve">California Department of Fish and Wildlife, Central Valley Regional Water Quality Control Board, California State Lands Commission, </w:t>
            </w:r>
            <w:r w:rsidR="00021500">
              <w:t xml:space="preserve">National Marine Fisheries Service, </w:t>
            </w:r>
            <w:r>
              <w:t xml:space="preserve">U.S. Army Corps of Engineers, </w:t>
            </w:r>
            <w:r w:rsidR="00021500">
              <w:t xml:space="preserve">and </w:t>
            </w:r>
            <w:r>
              <w:t>U.S. Fish and Wildlife Servi</w:t>
            </w:r>
            <w:r w:rsidR="00D602DA">
              <w:t>ce</w:t>
            </w:r>
          </w:p>
        </w:tc>
      </w:tr>
      <w:tr w:rsidR="00FF771B" w:rsidRPr="00D366AB" w14:paraId="43C25D90" w14:textId="77777777" w:rsidTr="00EB120B">
        <w:trPr>
          <w:cantSplit/>
        </w:trPr>
        <w:tc>
          <w:tcPr>
            <w:tcW w:w="3780" w:type="dxa"/>
            <w:tcMar>
              <w:left w:w="58" w:type="dxa"/>
              <w:right w:w="58" w:type="dxa"/>
            </w:tcMar>
          </w:tcPr>
          <w:p w14:paraId="758AD641" w14:textId="156D05AA" w:rsidR="00FF771B" w:rsidRPr="00D01B94" w:rsidRDefault="00FF771B" w:rsidP="006644D4">
            <w:pPr>
              <w:pStyle w:val="TableText"/>
              <w:ind w:left="305" w:hanging="305"/>
            </w:pPr>
            <w:r w:rsidRPr="00614568">
              <w:lastRenderedPageBreak/>
              <w:t>11. Have California Native American tribes traditionally and culturally affiliated with the project</w:t>
            </w:r>
            <w:r>
              <w:t xml:space="preserve"> </w:t>
            </w:r>
            <w:r w:rsidRPr="00614568">
              <w:t xml:space="preserve">area requested consultation pursuant to Public Resources Code </w:t>
            </w:r>
            <w:r w:rsidR="000F09A8">
              <w:t xml:space="preserve">(PRC) </w:t>
            </w:r>
            <w:r w:rsidR="0048537C">
              <w:t>S</w:t>
            </w:r>
            <w:r w:rsidRPr="00614568">
              <w:t xml:space="preserve">ection 21080.3.1? If so, </w:t>
            </w:r>
            <w:r w:rsidR="00A57FCB">
              <w:t>is there a plan for consultation that includes, for example, the determination of significance of impacts to tribal cultural resources, procedures regarding confidentiality, etc.</w:t>
            </w:r>
            <w:r w:rsidRPr="00614568">
              <w:t>?</w:t>
            </w:r>
          </w:p>
        </w:tc>
        <w:tc>
          <w:tcPr>
            <w:tcW w:w="5670" w:type="dxa"/>
            <w:tcMar>
              <w:left w:w="58" w:type="dxa"/>
              <w:right w:w="58" w:type="dxa"/>
            </w:tcMar>
          </w:tcPr>
          <w:p w14:paraId="6A4A699B" w14:textId="534818AE" w:rsidR="00FF771B" w:rsidRPr="00C73E70" w:rsidRDefault="00D602DA" w:rsidP="00C73E70">
            <w:pPr>
              <w:pStyle w:val="TableText"/>
              <w:ind w:left="90" w:hanging="90"/>
              <w:rPr>
                <w:highlight w:val="cyan"/>
              </w:rPr>
            </w:pPr>
            <w:r w:rsidRPr="00C73E70">
              <w:t>Yes. Consultation is described in more detail in Sections 3.5, “Cultural Resources,” and 3.18, “Tribal Cultural Resources.”</w:t>
            </w:r>
          </w:p>
        </w:tc>
      </w:tr>
    </w:tbl>
    <w:p w14:paraId="40FF2B4A" w14:textId="7D1EEC43" w:rsidR="00D602DA" w:rsidRPr="00F14DB5" w:rsidRDefault="006644D4" w:rsidP="006644D4">
      <w:pPr>
        <w:pStyle w:val="TableNote"/>
      </w:pPr>
      <w:r w:rsidRPr="00614568">
        <w:t>Note: Conducting consultation early in the CEQA process allows tribal governments, lead agencies, and project proponents to discuss the level of environmental review, identify and address potential adverse impacts to tribal cultural resources, and reduce the potential for delay and conflict in the environmental review process. (See P</w:t>
      </w:r>
      <w:r>
        <w:t>RC</w:t>
      </w:r>
      <w:r w:rsidRPr="00614568">
        <w:t xml:space="preserve"> </w:t>
      </w:r>
      <w:r>
        <w:t>S</w:t>
      </w:r>
      <w:r w:rsidRPr="00614568">
        <w:t>ection 2108</w:t>
      </w:r>
      <w:r>
        <w:t>0</w:t>
      </w:r>
      <w:r w:rsidRPr="00614568">
        <w:t>.3.2) Information may also be available from the California Native American Heritage Commission’s Sacred Lands File per P</w:t>
      </w:r>
      <w:r>
        <w:t>RC</w:t>
      </w:r>
      <w:r w:rsidRPr="00614568">
        <w:t xml:space="preserve"> </w:t>
      </w:r>
      <w:r>
        <w:t>S</w:t>
      </w:r>
      <w:r w:rsidRPr="00614568">
        <w:t xml:space="preserve">ection 5097.96 and the California Historical Resources Information System administered by the California Office of Historic Preservation. Please also note that </w:t>
      </w:r>
      <w:r>
        <w:t>PRC</w:t>
      </w:r>
      <w:r w:rsidRPr="00614568">
        <w:t xml:space="preserve"> </w:t>
      </w:r>
      <w:r>
        <w:t>S</w:t>
      </w:r>
      <w:r w:rsidRPr="00614568">
        <w:t>ection 21082.3(c) contains provisions specific to confidentiality.</w:t>
      </w:r>
      <w:r w:rsidR="00D602DA" w:rsidRPr="00F14DB5">
        <w:br w:type="page"/>
      </w:r>
    </w:p>
    <w:p w14:paraId="128C39A1" w14:textId="27B1FE8E" w:rsidR="004E4771" w:rsidRPr="00AF7F3F" w:rsidRDefault="00EB120B" w:rsidP="006644D4">
      <w:pPr>
        <w:pStyle w:val="Heading00"/>
      </w:pPr>
      <w:r w:rsidRPr="00AF7F3F">
        <w:lastRenderedPageBreak/>
        <w:t>Environmental Factors Potentially Affected</w:t>
      </w:r>
    </w:p>
    <w:p w14:paraId="288B8093" w14:textId="1065DADE" w:rsidR="00AE6FDB" w:rsidRDefault="004E4771" w:rsidP="009D5435">
      <w:pPr>
        <w:pStyle w:val="TableText"/>
        <w:spacing w:after="120"/>
      </w:pPr>
      <w:r>
        <w:t>The environmental factors checked below would be potentially affected by this project, involving at least one impact that is a "Potentially Significant Impact" as indicated by the checklist on the following pages.</w:t>
      </w:r>
    </w:p>
    <w:tbl>
      <w:tblPr>
        <w:tblStyle w:val="TableGrid"/>
        <w:tblW w:w="0" w:type="auto"/>
        <w:tblLayout w:type="fixed"/>
        <w:tblLook w:val="04A0" w:firstRow="1" w:lastRow="0" w:firstColumn="1" w:lastColumn="0" w:noHBand="0" w:noVBand="1"/>
      </w:tblPr>
      <w:tblGrid>
        <w:gridCol w:w="360"/>
        <w:gridCol w:w="2790"/>
        <w:gridCol w:w="360"/>
        <w:gridCol w:w="3420"/>
        <w:gridCol w:w="360"/>
        <w:gridCol w:w="2780"/>
      </w:tblGrid>
      <w:tr w:rsidR="00A368C4" w:rsidRPr="00076453" w14:paraId="704AFB47" w14:textId="2F0DBED9" w:rsidTr="3A012177">
        <w:sdt>
          <w:sdtPr>
            <w:id w:val="-2035492156"/>
            <w14:checkbox>
              <w14:checked w14:val="0"/>
              <w14:checkedState w14:val="2612" w14:font="MS Gothic"/>
              <w14:uncheckedState w14:val="2610" w14:font="MS Gothic"/>
            </w14:checkbox>
          </w:sdtPr>
          <w:sdtEndPr/>
          <w:sdtContent>
            <w:tc>
              <w:tcPr>
                <w:tcW w:w="360" w:type="dxa"/>
              </w:tcPr>
              <w:p w14:paraId="0AD04BE4" w14:textId="20E2DAA8" w:rsidR="004E4771" w:rsidRPr="00076453" w:rsidRDefault="00394231" w:rsidP="00076453">
                <w:pPr>
                  <w:pStyle w:val="TableText"/>
                </w:pPr>
                <w:r w:rsidRPr="00076453">
                  <w:rPr>
                    <w:rFonts w:eastAsia="MS Gothic" w:hint="eastAsia"/>
                  </w:rPr>
                  <w:t>☐</w:t>
                </w:r>
              </w:p>
            </w:tc>
          </w:sdtContent>
        </w:sdt>
        <w:tc>
          <w:tcPr>
            <w:tcW w:w="2790" w:type="dxa"/>
          </w:tcPr>
          <w:p w14:paraId="73FC1E0D" w14:textId="0CFAB6D4" w:rsidR="004E4771" w:rsidRPr="00076453" w:rsidRDefault="004E4771" w:rsidP="00076453">
            <w:pPr>
              <w:pStyle w:val="TableText"/>
            </w:pPr>
            <w:r w:rsidRPr="00076453">
              <w:t>Aesthetics</w:t>
            </w:r>
          </w:p>
        </w:tc>
        <w:sdt>
          <w:sdtPr>
            <w:id w:val="-262768767"/>
            <w14:checkbox>
              <w14:checked w14:val="0"/>
              <w14:checkedState w14:val="2612" w14:font="MS Gothic"/>
              <w14:uncheckedState w14:val="2610" w14:font="MS Gothic"/>
            </w14:checkbox>
          </w:sdtPr>
          <w:sdtEndPr/>
          <w:sdtContent>
            <w:tc>
              <w:tcPr>
                <w:tcW w:w="360" w:type="dxa"/>
              </w:tcPr>
              <w:p w14:paraId="2A19C9B7" w14:textId="79AFB60A" w:rsidR="004E4771" w:rsidRPr="00076453" w:rsidRDefault="004E4771" w:rsidP="00076453">
                <w:pPr>
                  <w:pStyle w:val="TableText"/>
                </w:pPr>
                <w:r w:rsidRPr="00076453">
                  <w:rPr>
                    <w:rFonts w:eastAsia="MS Gothic" w:hint="eastAsia"/>
                  </w:rPr>
                  <w:t>☐</w:t>
                </w:r>
              </w:p>
            </w:tc>
          </w:sdtContent>
        </w:sdt>
        <w:tc>
          <w:tcPr>
            <w:tcW w:w="3420" w:type="dxa"/>
          </w:tcPr>
          <w:p w14:paraId="3A5C4806" w14:textId="64B53BB3" w:rsidR="004E4771" w:rsidRPr="00076453" w:rsidRDefault="004E4771" w:rsidP="00076453">
            <w:pPr>
              <w:pStyle w:val="TableText"/>
            </w:pPr>
            <w:r w:rsidRPr="00076453">
              <w:t>Agriculture and Forestry</w:t>
            </w:r>
            <w:r w:rsidR="00635D40" w:rsidRPr="00076453">
              <w:t xml:space="preserve"> </w:t>
            </w:r>
            <w:r w:rsidRPr="00076453">
              <w:t>Resources</w:t>
            </w:r>
          </w:p>
        </w:tc>
        <w:sdt>
          <w:sdtPr>
            <w:id w:val="-735709912"/>
            <w14:checkbox>
              <w14:checked w14:val="1"/>
              <w14:checkedState w14:val="2612" w14:font="MS Gothic"/>
              <w14:uncheckedState w14:val="2610" w14:font="MS Gothic"/>
            </w14:checkbox>
          </w:sdtPr>
          <w:sdtEndPr/>
          <w:sdtContent>
            <w:tc>
              <w:tcPr>
                <w:tcW w:w="360" w:type="dxa"/>
              </w:tcPr>
              <w:p w14:paraId="0143E028" w14:textId="4C3A2A9A" w:rsidR="004E4771" w:rsidRPr="00076453" w:rsidRDefault="009A596C" w:rsidP="00076453">
                <w:pPr>
                  <w:pStyle w:val="TableText"/>
                </w:pPr>
                <w:r>
                  <w:rPr>
                    <w:rFonts w:ascii="MS Gothic" w:eastAsia="MS Gothic" w:hAnsi="MS Gothic" w:hint="eastAsia"/>
                  </w:rPr>
                  <w:t>☒</w:t>
                </w:r>
              </w:p>
            </w:tc>
          </w:sdtContent>
        </w:sdt>
        <w:tc>
          <w:tcPr>
            <w:tcW w:w="2780" w:type="dxa"/>
          </w:tcPr>
          <w:p w14:paraId="23FB0712" w14:textId="6CA5C89A" w:rsidR="004E4771" w:rsidRPr="00076453" w:rsidRDefault="004E4771" w:rsidP="00076453">
            <w:pPr>
              <w:pStyle w:val="TableText"/>
            </w:pPr>
            <w:r w:rsidRPr="00076453">
              <w:t>Air Quality</w:t>
            </w:r>
          </w:p>
        </w:tc>
      </w:tr>
      <w:tr w:rsidR="00A368C4" w:rsidRPr="00076453" w14:paraId="3B645545" w14:textId="10FACAD1" w:rsidTr="3A012177">
        <w:sdt>
          <w:sdtPr>
            <w:id w:val="-462270422"/>
            <w14:checkbox>
              <w14:checked w14:val="1"/>
              <w14:checkedState w14:val="2612" w14:font="MS Gothic"/>
              <w14:uncheckedState w14:val="2610" w14:font="MS Gothic"/>
            </w14:checkbox>
          </w:sdtPr>
          <w:sdtEndPr/>
          <w:sdtContent>
            <w:tc>
              <w:tcPr>
                <w:tcW w:w="360" w:type="dxa"/>
              </w:tcPr>
              <w:p w14:paraId="0796D1EA" w14:textId="256967E9" w:rsidR="004E4771" w:rsidRPr="00076453" w:rsidRDefault="009A596C" w:rsidP="00076453">
                <w:pPr>
                  <w:pStyle w:val="TableText"/>
                </w:pPr>
                <w:r>
                  <w:rPr>
                    <w:rFonts w:ascii="MS Gothic" w:eastAsia="MS Gothic" w:hAnsi="MS Gothic" w:hint="eastAsia"/>
                  </w:rPr>
                  <w:t>☒</w:t>
                </w:r>
              </w:p>
            </w:tc>
          </w:sdtContent>
        </w:sdt>
        <w:tc>
          <w:tcPr>
            <w:tcW w:w="2790" w:type="dxa"/>
          </w:tcPr>
          <w:p w14:paraId="3FFFA44C" w14:textId="1AF16A25" w:rsidR="004E4771" w:rsidRPr="00076453" w:rsidRDefault="004E4771" w:rsidP="00076453">
            <w:pPr>
              <w:pStyle w:val="TableText"/>
            </w:pPr>
            <w:r w:rsidRPr="00076453">
              <w:t>Biological Resources</w:t>
            </w:r>
          </w:p>
        </w:tc>
        <w:sdt>
          <w:sdtPr>
            <w:id w:val="-1473046420"/>
            <w14:checkbox>
              <w14:checked w14:val="1"/>
              <w14:checkedState w14:val="2612" w14:font="MS Gothic"/>
              <w14:uncheckedState w14:val="2610" w14:font="MS Gothic"/>
            </w14:checkbox>
          </w:sdtPr>
          <w:sdtEndPr/>
          <w:sdtContent>
            <w:tc>
              <w:tcPr>
                <w:tcW w:w="360" w:type="dxa"/>
              </w:tcPr>
              <w:p w14:paraId="4D4ECA7B" w14:textId="18834116" w:rsidR="004E4771" w:rsidRPr="00076453" w:rsidRDefault="009A596C" w:rsidP="00076453">
                <w:pPr>
                  <w:pStyle w:val="TableText"/>
                </w:pPr>
                <w:r>
                  <w:rPr>
                    <w:rFonts w:ascii="MS Gothic" w:eastAsia="MS Gothic" w:hAnsi="MS Gothic" w:hint="eastAsia"/>
                  </w:rPr>
                  <w:t>☒</w:t>
                </w:r>
              </w:p>
            </w:tc>
          </w:sdtContent>
        </w:sdt>
        <w:tc>
          <w:tcPr>
            <w:tcW w:w="3420" w:type="dxa"/>
          </w:tcPr>
          <w:p w14:paraId="62BAA67A" w14:textId="55B10D21" w:rsidR="004E4771" w:rsidRPr="00076453" w:rsidRDefault="004E4771" w:rsidP="00076453">
            <w:pPr>
              <w:pStyle w:val="TableText"/>
            </w:pPr>
            <w:r w:rsidRPr="00076453">
              <w:t>Cultural Resources</w:t>
            </w:r>
          </w:p>
        </w:tc>
        <w:sdt>
          <w:sdtPr>
            <w:id w:val="-2006201313"/>
            <w14:checkbox>
              <w14:checked w14:val="0"/>
              <w14:checkedState w14:val="2612" w14:font="MS Gothic"/>
              <w14:uncheckedState w14:val="2610" w14:font="MS Gothic"/>
            </w14:checkbox>
          </w:sdtPr>
          <w:sdtEndPr/>
          <w:sdtContent>
            <w:tc>
              <w:tcPr>
                <w:tcW w:w="360" w:type="dxa"/>
              </w:tcPr>
              <w:p w14:paraId="2D916F56" w14:textId="32634999" w:rsidR="004E4771" w:rsidRPr="00076453" w:rsidRDefault="004E4771" w:rsidP="00076453">
                <w:pPr>
                  <w:pStyle w:val="TableText"/>
                </w:pPr>
                <w:r w:rsidRPr="00076453">
                  <w:rPr>
                    <w:rFonts w:eastAsia="MS Gothic" w:hint="eastAsia"/>
                  </w:rPr>
                  <w:t>☐</w:t>
                </w:r>
              </w:p>
            </w:tc>
          </w:sdtContent>
        </w:sdt>
        <w:tc>
          <w:tcPr>
            <w:tcW w:w="2780" w:type="dxa"/>
          </w:tcPr>
          <w:p w14:paraId="3F6907FD" w14:textId="1B68726F" w:rsidR="004E4771" w:rsidRPr="00076453" w:rsidRDefault="00546475" w:rsidP="00076453">
            <w:pPr>
              <w:pStyle w:val="TableText"/>
            </w:pPr>
            <w:r>
              <w:t>Energy</w:t>
            </w:r>
          </w:p>
        </w:tc>
      </w:tr>
      <w:tr w:rsidR="00A368C4" w:rsidRPr="00076453" w14:paraId="37E6B07B" w14:textId="63950A5C" w:rsidTr="3A012177">
        <w:sdt>
          <w:sdtPr>
            <w:id w:val="1078338155"/>
            <w14:checkbox>
              <w14:checked w14:val="1"/>
              <w14:checkedState w14:val="2612" w14:font="MS Gothic"/>
              <w14:uncheckedState w14:val="2610" w14:font="MS Gothic"/>
            </w14:checkbox>
          </w:sdtPr>
          <w:sdtEndPr/>
          <w:sdtContent>
            <w:tc>
              <w:tcPr>
                <w:tcW w:w="360" w:type="dxa"/>
              </w:tcPr>
              <w:p w14:paraId="1328022C" w14:textId="30DE17DE" w:rsidR="004E4771" w:rsidRPr="00076453" w:rsidRDefault="00791DFF" w:rsidP="00076453">
                <w:pPr>
                  <w:pStyle w:val="TableText"/>
                </w:pPr>
                <w:r>
                  <w:rPr>
                    <w:rFonts w:ascii="MS Gothic" w:eastAsia="MS Gothic" w:hAnsi="MS Gothic" w:hint="eastAsia"/>
                  </w:rPr>
                  <w:t>☒</w:t>
                </w:r>
              </w:p>
            </w:tc>
          </w:sdtContent>
        </w:sdt>
        <w:tc>
          <w:tcPr>
            <w:tcW w:w="2790" w:type="dxa"/>
          </w:tcPr>
          <w:p w14:paraId="00E81E1E" w14:textId="7F10D018" w:rsidR="004E4771" w:rsidRPr="00076453" w:rsidRDefault="004E4771" w:rsidP="00076453">
            <w:pPr>
              <w:pStyle w:val="TableText"/>
            </w:pPr>
            <w:r w:rsidRPr="00076453">
              <w:t>G</w:t>
            </w:r>
            <w:r w:rsidR="006D2FF4">
              <w:t>eology</w:t>
            </w:r>
            <w:r w:rsidR="00546475">
              <w:t>/Soils</w:t>
            </w:r>
          </w:p>
        </w:tc>
        <w:sdt>
          <w:sdtPr>
            <w:id w:val="-1526392515"/>
            <w14:checkbox>
              <w14:checked w14:val="0"/>
              <w14:checkedState w14:val="2612" w14:font="MS Gothic"/>
              <w14:uncheckedState w14:val="2610" w14:font="MS Gothic"/>
            </w14:checkbox>
          </w:sdtPr>
          <w:sdtEndPr/>
          <w:sdtContent>
            <w:tc>
              <w:tcPr>
                <w:tcW w:w="360" w:type="dxa"/>
              </w:tcPr>
              <w:p w14:paraId="63D806FD" w14:textId="3C668311" w:rsidR="004E4771" w:rsidRPr="00076453" w:rsidRDefault="004E4771" w:rsidP="00076453">
                <w:pPr>
                  <w:pStyle w:val="TableText"/>
                </w:pPr>
                <w:r w:rsidRPr="00076453">
                  <w:rPr>
                    <w:rFonts w:eastAsia="MS Gothic" w:hint="eastAsia"/>
                  </w:rPr>
                  <w:t>☐</w:t>
                </w:r>
              </w:p>
            </w:tc>
          </w:sdtContent>
        </w:sdt>
        <w:tc>
          <w:tcPr>
            <w:tcW w:w="3420" w:type="dxa"/>
          </w:tcPr>
          <w:p w14:paraId="71910A8D" w14:textId="0FCCA1D6" w:rsidR="004E4771" w:rsidRPr="00076453" w:rsidRDefault="00546475" w:rsidP="00076453">
            <w:pPr>
              <w:pStyle w:val="TableText"/>
            </w:pPr>
            <w:r>
              <w:t>Greenhouse Gas Emissions</w:t>
            </w:r>
          </w:p>
        </w:tc>
        <w:sdt>
          <w:sdtPr>
            <w:id w:val="652335847"/>
            <w14:checkbox>
              <w14:checked w14:val="1"/>
              <w14:checkedState w14:val="2612" w14:font="MS Gothic"/>
              <w14:uncheckedState w14:val="2610" w14:font="MS Gothic"/>
            </w14:checkbox>
          </w:sdtPr>
          <w:sdtEndPr/>
          <w:sdtContent>
            <w:tc>
              <w:tcPr>
                <w:tcW w:w="360" w:type="dxa"/>
              </w:tcPr>
              <w:p w14:paraId="67F0729E" w14:textId="0A901D60" w:rsidR="04EDA252" w:rsidRDefault="04EDA252">
                <w:r w:rsidRPr="3A012177">
                  <w:rPr>
                    <w:rFonts w:ascii="MS Gothic" w:eastAsia="MS Gothic" w:hAnsi="MS Gothic" w:cs="MS Gothic"/>
                  </w:rPr>
                  <w:t>☒</w:t>
                </w:r>
              </w:p>
            </w:tc>
          </w:sdtContent>
        </w:sdt>
        <w:tc>
          <w:tcPr>
            <w:tcW w:w="2780" w:type="dxa"/>
          </w:tcPr>
          <w:p w14:paraId="381FD2CC" w14:textId="296D5CFC" w:rsidR="004E4771" w:rsidRPr="00076453" w:rsidRDefault="00546475" w:rsidP="00076453">
            <w:pPr>
              <w:pStyle w:val="TableText"/>
            </w:pPr>
            <w:r>
              <w:t xml:space="preserve">Hazards </w:t>
            </w:r>
            <w:r w:rsidR="00D04C36">
              <w:t>and</w:t>
            </w:r>
            <w:r>
              <w:t xml:space="preserve"> Hazardous Materials</w:t>
            </w:r>
          </w:p>
        </w:tc>
      </w:tr>
      <w:tr w:rsidR="00A368C4" w:rsidRPr="00076453" w14:paraId="1F0AC7F5" w14:textId="796CF1B5" w:rsidTr="3A012177">
        <w:sdt>
          <w:sdtPr>
            <w:id w:val="-1789807680"/>
            <w14:checkbox>
              <w14:checked w14:val="1"/>
              <w14:checkedState w14:val="2612" w14:font="MS Gothic"/>
              <w14:uncheckedState w14:val="2610" w14:font="MS Gothic"/>
            </w14:checkbox>
          </w:sdtPr>
          <w:sdtEndPr/>
          <w:sdtContent>
            <w:tc>
              <w:tcPr>
                <w:tcW w:w="360" w:type="dxa"/>
              </w:tcPr>
              <w:p w14:paraId="1A76A337" w14:textId="5F5B4787" w:rsidR="33EACF9B" w:rsidRDefault="33EACF9B">
                <w:r w:rsidRPr="3A012177">
                  <w:rPr>
                    <w:rFonts w:ascii="MS Gothic" w:eastAsia="MS Gothic" w:hAnsi="MS Gothic" w:cs="MS Gothic"/>
                  </w:rPr>
                  <w:t>☒</w:t>
                </w:r>
              </w:p>
            </w:tc>
          </w:sdtContent>
        </w:sdt>
        <w:tc>
          <w:tcPr>
            <w:tcW w:w="2790" w:type="dxa"/>
          </w:tcPr>
          <w:p w14:paraId="1B869DA7" w14:textId="03C86EBD" w:rsidR="004E4771" w:rsidRPr="00076453" w:rsidRDefault="006D2FF4" w:rsidP="00076453">
            <w:pPr>
              <w:pStyle w:val="TableText"/>
            </w:pPr>
            <w:r>
              <w:t>Hydrology/</w:t>
            </w:r>
            <w:r w:rsidR="00546475">
              <w:t>Water Quality</w:t>
            </w:r>
          </w:p>
        </w:tc>
        <w:sdt>
          <w:sdtPr>
            <w:id w:val="1016271869"/>
            <w14:checkbox>
              <w14:checked w14:val="0"/>
              <w14:checkedState w14:val="2612" w14:font="MS Gothic"/>
              <w14:uncheckedState w14:val="2610" w14:font="MS Gothic"/>
            </w14:checkbox>
          </w:sdtPr>
          <w:sdtEndPr/>
          <w:sdtContent>
            <w:tc>
              <w:tcPr>
                <w:tcW w:w="360" w:type="dxa"/>
              </w:tcPr>
              <w:p w14:paraId="165AC28C" w14:textId="60CA63F0" w:rsidR="004E4771" w:rsidRPr="00076453" w:rsidRDefault="004E4771" w:rsidP="00076453">
                <w:pPr>
                  <w:pStyle w:val="TableText"/>
                </w:pPr>
                <w:r w:rsidRPr="00076453">
                  <w:rPr>
                    <w:rFonts w:eastAsia="MS Gothic" w:hint="eastAsia"/>
                  </w:rPr>
                  <w:t>☐</w:t>
                </w:r>
              </w:p>
            </w:tc>
          </w:sdtContent>
        </w:sdt>
        <w:tc>
          <w:tcPr>
            <w:tcW w:w="3420" w:type="dxa"/>
          </w:tcPr>
          <w:p w14:paraId="32E63526" w14:textId="274BA387" w:rsidR="004E4771" w:rsidRPr="00076453" w:rsidRDefault="006D2FF4" w:rsidP="00076453">
            <w:pPr>
              <w:pStyle w:val="TableText"/>
            </w:pPr>
            <w:r>
              <w:t>Land Use/</w:t>
            </w:r>
            <w:r w:rsidR="00546475">
              <w:t>Planning</w:t>
            </w:r>
          </w:p>
        </w:tc>
        <w:sdt>
          <w:sdtPr>
            <w:id w:val="-1270386784"/>
            <w14:checkbox>
              <w14:checked w14:val="0"/>
              <w14:checkedState w14:val="2612" w14:font="MS Gothic"/>
              <w14:uncheckedState w14:val="2610" w14:font="MS Gothic"/>
            </w14:checkbox>
          </w:sdtPr>
          <w:sdtEndPr/>
          <w:sdtContent>
            <w:tc>
              <w:tcPr>
                <w:tcW w:w="360" w:type="dxa"/>
              </w:tcPr>
              <w:p w14:paraId="4491C6CD" w14:textId="5F714683" w:rsidR="004E4771" w:rsidRPr="00076453" w:rsidRDefault="004E4771" w:rsidP="00076453">
                <w:pPr>
                  <w:pStyle w:val="TableText"/>
                </w:pPr>
                <w:r w:rsidRPr="00076453">
                  <w:rPr>
                    <w:rFonts w:eastAsia="MS Gothic" w:hint="eastAsia"/>
                  </w:rPr>
                  <w:t>☐</w:t>
                </w:r>
              </w:p>
            </w:tc>
          </w:sdtContent>
        </w:sdt>
        <w:tc>
          <w:tcPr>
            <w:tcW w:w="2780" w:type="dxa"/>
          </w:tcPr>
          <w:p w14:paraId="278471B4" w14:textId="17282054" w:rsidR="004E4771" w:rsidRPr="00076453" w:rsidRDefault="00546475" w:rsidP="00076453">
            <w:pPr>
              <w:pStyle w:val="TableText"/>
            </w:pPr>
            <w:r>
              <w:t>Mineral Resources</w:t>
            </w:r>
          </w:p>
        </w:tc>
      </w:tr>
      <w:tr w:rsidR="00A368C4" w:rsidRPr="00076453" w14:paraId="5850C387" w14:textId="7FE63915" w:rsidTr="3A012177">
        <w:sdt>
          <w:sdtPr>
            <w:id w:val="1614631758"/>
            <w14:checkbox>
              <w14:checked w14:val="1"/>
              <w14:checkedState w14:val="2612" w14:font="MS Gothic"/>
              <w14:uncheckedState w14:val="2610" w14:font="MS Gothic"/>
            </w14:checkbox>
          </w:sdtPr>
          <w:sdtEndPr/>
          <w:sdtContent>
            <w:tc>
              <w:tcPr>
                <w:tcW w:w="360" w:type="dxa"/>
              </w:tcPr>
              <w:p w14:paraId="7BA5B301" w14:textId="31641067" w:rsidR="004E4771" w:rsidRPr="00076453" w:rsidRDefault="00256577" w:rsidP="00076453">
                <w:pPr>
                  <w:pStyle w:val="TableText"/>
                </w:pPr>
                <w:r>
                  <w:rPr>
                    <w:rFonts w:ascii="MS Gothic" w:eastAsia="MS Gothic" w:hAnsi="MS Gothic" w:hint="eastAsia"/>
                  </w:rPr>
                  <w:t>☒</w:t>
                </w:r>
              </w:p>
            </w:tc>
          </w:sdtContent>
        </w:sdt>
        <w:tc>
          <w:tcPr>
            <w:tcW w:w="2790" w:type="dxa"/>
          </w:tcPr>
          <w:p w14:paraId="1ED125A0" w14:textId="646AC17A" w:rsidR="004E4771" w:rsidRPr="00076453" w:rsidRDefault="00546475" w:rsidP="00076453">
            <w:pPr>
              <w:pStyle w:val="TableText"/>
            </w:pPr>
            <w:r>
              <w:t>Noise</w:t>
            </w:r>
          </w:p>
        </w:tc>
        <w:sdt>
          <w:sdtPr>
            <w:id w:val="718397951"/>
            <w14:checkbox>
              <w14:checked w14:val="0"/>
              <w14:checkedState w14:val="2612" w14:font="MS Gothic"/>
              <w14:uncheckedState w14:val="2610" w14:font="MS Gothic"/>
            </w14:checkbox>
          </w:sdtPr>
          <w:sdtEndPr/>
          <w:sdtContent>
            <w:tc>
              <w:tcPr>
                <w:tcW w:w="360" w:type="dxa"/>
              </w:tcPr>
              <w:p w14:paraId="589D3321" w14:textId="6256E5D6" w:rsidR="004E4771" w:rsidRPr="00076453" w:rsidRDefault="004E4771" w:rsidP="00076453">
                <w:pPr>
                  <w:pStyle w:val="TableText"/>
                </w:pPr>
                <w:r w:rsidRPr="00076453">
                  <w:rPr>
                    <w:rFonts w:eastAsia="MS Gothic" w:hint="eastAsia"/>
                  </w:rPr>
                  <w:t>☐</w:t>
                </w:r>
              </w:p>
            </w:tc>
          </w:sdtContent>
        </w:sdt>
        <w:tc>
          <w:tcPr>
            <w:tcW w:w="3420" w:type="dxa"/>
          </w:tcPr>
          <w:p w14:paraId="21BF682F" w14:textId="3F4B2C25" w:rsidR="004E4771" w:rsidRPr="00076453" w:rsidRDefault="006D2FF4" w:rsidP="00076453">
            <w:pPr>
              <w:pStyle w:val="TableText"/>
            </w:pPr>
            <w:r>
              <w:t>Population/</w:t>
            </w:r>
            <w:r w:rsidR="00546475">
              <w:t>Housing</w:t>
            </w:r>
          </w:p>
        </w:tc>
        <w:sdt>
          <w:sdtPr>
            <w:id w:val="-1096012481"/>
            <w14:checkbox>
              <w14:checked w14:val="0"/>
              <w14:checkedState w14:val="2612" w14:font="MS Gothic"/>
              <w14:uncheckedState w14:val="2610" w14:font="MS Gothic"/>
            </w14:checkbox>
          </w:sdtPr>
          <w:sdtEndPr/>
          <w:sdtContent>
            <w:tc>
              <w:tcPr>
                <w:tcW w:w="360" w:type="dxa"/>
              </w:tcPr>
              <w:p w14:paraId="470C9BD4" w14:textId="2E444FBF" w:rsidR="004E4771" w:rsidRPr="00076453" w:rsidRDefault="004E4771" w:rsidP="00076453">
                <w:pPr>
                  <w:pStyle w:val="TableText"/>
                </w:pPr>
                <w:r w:rsidRPr="00076453">
                  <w:rPr>
                    <w:rFonts w:eastAsia="MS Gothic" w:hint="eastAsia"/>
                  </w:rPr>
                  <w:t>☐</w:t>
                </w:r>
              </w:p>
            </w:tc>
          </w:sdtContent>
        </w:sdt>
        <w:tc>
          <w:tcPr>
            <w:tcW w:w="2780" w:type="dxa"/>
          </w:tcPr>
          <w:p w14:paraId="49C2FC2A" w14:textId="4FE42EDA" w:rsidR="004E4771" w:rsidRPr="00076453" w:rsidRDefault="00546475" w:rsidP="00076453">
            <w:pPr>
              <w:pStyle w:val="TableText"/>
            </w:pPr>
            <w:r>
              <w:t>Public Services</w:t>
            </w:r>
          </w:p>
        </w:tc>
      </w:tr>
      <w:tr w:rsidR="00FF771B" w:rsidRPr="00076453" w14:paraId="2DC5968B" w14:textId="3703DBD6" w:rsidTr="3A012177">
        <w:sdt>
          <w:sdtPr>
            <w:id w:val="1003166655"/>
            <w14:checkbox>
              <w14:checked w14:val="0"/>
              <w14:checkedState w14:val="2612" w14:font="MS Gothic"/>
              <w14:uncheckedState w14:val="2610" w14:font="MS Gothic"/>
            </w14:checkbox>
          </w:sdtPr>
          <w:sdtEndPr/>
          <w:sdtContent>
            <w:tc>
              <w:tcPr>
                <w:tcW w:w="360" w:type="dxa"/>
              </w:tcPr>
              <w:p w14:paraId="2D69FDF1" w14:textId="2839A609" w:rsidR="00FF771B" w:rsidRPr="00076453" w:rsidRDefault="00FF771B" w:rsidP="00FF771B">
                <w:pPr>
                  <w:pStyle w:val="TableText"/>
                </w:pPr>
                <w:r w:rsidRPr="00076453">
                  <w:rPr>
                    <w:rFonts w:eastAsia="MS Gothic" w:hint="eastAsia"/>
                  </w:rPr>
                  <w:t>☐</w:t>
                </w:r>
              </w:p>
            </w:tc>
          </w:sdtContent>
        </w:sdt>
        <w:tc>
          <w:tcPr>
            <w:tcW w:w="2790" w:type="dxa"/>
          </w:tcPr>
          <w:p w14:paraId="563FCF9B" w14:textId="08079315" w:rsidR="00FF771B" w:rsidRPr="00076453" w:rsidRDefault="00546475" w:rsidP="00FF771B">
            <w:pPr>
              <w:pStyle w:val="TableText"/>
            </w:pPr>
            <w:r>
              <w:t>Recreation</w:t>
            </w:r>
          </w:p>
        </w:tc>
        <w:sdt>
          <w:sdtPr>
            <w:id w:val="1503846374"/>
            <w14:checkbox>
              <w14:checked w14:val="0"/>
              <w14:checkedState w14:val="2612" w14:font="MS Gothic"/>
              <w14:uncheckedState w14:val="2610" w14:font="MS Gothic"/>
            </w14:checkbox>
          </w:sdtPr>
          <w:sdtEndPr/>
          <w:sdtContent>
            <w:tc>
              <w:tcPr>
                <w:tcW w:w="360" w:type="dxa"/>
              </w:tcPr>
              <w:p w14:paraId="690C4AF7" w14:textId="2B60058B" w:rsidR="00FF771B" w:rsidRPr="00076453" w:rsidRDefault="00A57FCB" w:rsidP="00FF771B">
                <w:pPr>
                  <w:pStyle w:val="TableText"/>
                </w:pPr>
                <w:r>
                  <w:rPr>
                    <w:rFonts w:ascii="MS Gothic" w:eastAsia="MS Gothic" w:hAnsi="MS Gothic" w:hint="eastAsia"/>
                  </w:rPr>
                  <w:t>☐</w:t>
                </w:r>
              </w:p>
            </w:tc>
          </w:sdtContent>
        </w:sdt>
        <w:tc>
          <w:tcPr>
            <w:tcW w:w="3420" w:type="dxa"/>
          </w:tcPr>
          <w:p w14:paraId="17A4E7E2" w14:textId="1E98CD75" w:rsidR="00FF771B" w:rsidRPr="00076453" w:rsidRDefault="00546475" w:rsidP="00FF771B">
            <w:pPr>
              <w:pStyle w:val="TableText"/>
            </w:pPr>
            <w:r>
              <w:t>Transportation</w:t>
            </w:r>
          </w:p>
        </w:tc>
        <w:sdt>
          <w:sdtPr>
            <w:id w:val="477121811"/>
            <w14:checkbox>
              <w14:checked w14:val="1"/>
              <w14:checkedState w14:val="2612" w14:font="MS Gothic"/>
              <w14:uncheckedState w14:val="2610" w14:font="MS Gothic"/>
            </w14:checkbox>
          </w:sdtPr>
          <w:sdtEndPr/>
          <w:sdtContent>
            <w:tc>
              <w:tcPr>
                <w:tcW w:w="360" w:type="dxa"/>
              </w:tcPr>
              <w:p w14:paraId="6A1788CC" w14:textId="30D6C95C" w:rsidR="799D2028" w:rsidRDefault="799D2028">
                <w:r w:rsidRPr="3A012177">
                  <w:rPr>
                    <w:rFonts w:ascii="MS Gothic" w:eastAsia="MS Gothic" w:hAnsi="MS Gothic" w:cs="MS Gothic"/>
                  </w:rPr>
                  <w:t>☒</w:t>
                </w:r>
              </w:p>
            </w:tc>
          </w:sdtContent>
        </w:sdt>
        <w:tc>
          <w:tcPr>
            <w:tcW w:w="2780" w:type="dxa"/>
          </w:tcPr>
          <w:p w14:paraId="0F8649B0" w14:textId="49720A59" w:rsidR="00FF771B" w:rsidRPr="00076453" w:rsidRDefault="00546475" w:rsidP="00FF771B">
            <w:pPr>
              <w:pStyle w:val="TableText"/>
            </w:pPr>
            <w:r>
              <w:t>Tribal Cultural Resources</w:t>
            </w:r>
          </w:p>
        </w:tc>
      </w:tr>
      <w:tr w:rsidR="00FF771B" w:rsidRPr="00076453" w14:paraId="6FA68105" w14:textId="15668C56" w:rsidTr="3A012177">
        <w:sdt>
          <w:sdtPr>
            <w:id w:val="154811908"/>
            <w14:checkbox>
              <w14:checked w14:val="1"/>
              <w14:checkedState w14:val="2612" w14:font="MS Gothic"/>
              <w14:uncheckedState w14:val="2610" w14:font="MS Gothic"/>
            </w14:checkbox>
          </w:sdtPr>
          <w:sdtEndPr/>
          <w:sdtContent>
            <w:tc>
              <w:tcPr>
                <w:tcW w:w="360" w:type="dxa"/>
              </w:tcPr>
              <w:p w14:paraId="26C454CC" w14:textId="0002221A" w:rsidR="39C88629" w:rsidRDefault="39C88629">
                <w:r w:rsidRPr="3A012177">
                  <w:rPr>
                    <w:rFonts w:ascii="MS Gothic" w:eastAsia="MS Gothic" w:hAnsi="MS Gothic" w:cs="MS Gothic"/>
                  </w:rPr>
                  <w:t>☒</w:t>
                </w:r>
              </w:p>
            </w:tc>
          </w:sdtContent>
        </w:sdt>
        <w:tc>
          <w:tcPr>
            <w:tcW w:w="2790" w:type="dxa"/>
          </w:tcPr>
          <w:p w14:paraId="2BB522D6" w14:textId="566EFD5C" w:rsidR="00FF771B" w:rsidRPr="00076453" w:rsidRDefault="00546475" w:rsidP="00FF771B">
            <w:pPr>
              <w:pStyle w:val="TableText"/>
            </w:pPr>
            <w:r>
              <w:t>Utilities/Service Systems</w:t>
            </w:r>
          </w:p>
        </w:tc>
        <w:sdt>
          <w:sdtPr>
            <w:id w:val="1090278686"/>
            <w14:checkbox>
              <w14:checked w14:val="0"/>
              <w14:checkedState w14:val="2612" w14:font="MS Gothic"/>
              <w14:uncheckedState w14:val="2610" w14:font="MS Gothic"/>
            </w14:checkbox>
          </w:sdtPr>
          <w:sdtEndPr/>
          <w:sdtContent>
            <w:tc>
              <w:tcPr>
                <w:tcW w:w="360" w:type="dxa"/>
              </w:tcPr>
              <w:p w14:paraId="5F06309A" w14:textId="69470BFB" w:rsidR="00FF771B" w:rsidRPr="00076453" w:rsidRDefault="00A57FCB" w:rsidP="00FF771B">
                <w:pPr>
                  <w:pStyle w:val="TableText"/>
                </w:pPr>
                <w:r>
                  <w:rPr>
                    <w:rFonts w:ascii="MS Gothic" w:eastAsia="MS Gothic" w:hAnsi="MS Gothic" w:hint="eastAsia"/>
                  </w:rPr>
                  <w:t>☐</w:t>
                </w:r>
              </w:p>
            </w:tc>
          </w:sdtContent>
        </w:sdt>
        <w:tc>
          <w:tcPr>
            <w:tcW w:w="3420" w:type="dxa"/>
          </w:tcPr>
          <w:p w14:paraId="0B835B04" w14:textId="4C91833A" w:rsidR="00FF771B" w:rsidRPr="00076453" w:rsidRDefault="00A57FCB" w:rsidP="00FF771B">
            <w:pPr>
              <w:pStyle w:val="TableText"/>
            </w:pPr>
            <w:r>
              <w:t>Wildfire</w:t>
            </w:r>
          </w:p>
        </w:tc>
        <w:sdt>
          <w:sdtPr>
            <w:id w:val="-1307543646"/>
            <w14:checkbox>
              <w14:checked w14:val="0"/>
              <w14:checkedState w14:val="2612" w14:font="MS Gothic"/>
              <w14:uncheckedState w14:val="2610" w14:font="MS Gothic"/>
            </w14:checkbox>
          </w:sdtPr>
          <w:sdtEndPr/>
          <w:sdtContent>
            <w:tc>
              <w:tcPr>
                <w:tcW w:w="360" w:type="dxa"/>
              </w:tcPr>
              <w:p w14:paraId="49475E7A" w14:textId="2D59EB0D" w:rsidR="00FF771B" w:rsidRDefault="00A57FCB" w:rsidP="00FF771B">
                <w:pPr>
                  <w:pStyle w:val="TableText"/>
                </w:pPr>
                <w:r>
                  <w:rPr>
                    <w:rFonts w:ascii="MS Gothic" w:eastAsia="MS Gothic" w:hAnsi="MS Gothic" w:hint="eastAsia"/>
                  </w:rPr>
                  <w:t>☐</w:t>
                </w:r>
              </w:p>
            </w:tc>
          </w:sdtContent>
        </w:sdt>
        <w:tc>
          <w:tcPr>
            <w:tcW w:w="2780" w:type="dxa"/>
          </w:tcPr>
          <w:p w14:paraId="520046BC" w14:textId="727BE0A8" w:rsidR="00FF771B" w:rsidRPr="00076453" w:rsidRDefault="00546475" w:rsidP="00FF771B">
            <w:pPr>
              <w:pStyle w:val="TableText"/>
            </w:pPr>
            <w:r>
              <w:t>Mandatory Findings of Significance</w:t>
            </w:r>
          </w:p>
        </w:tc>
      </w:tr>
    </w:tbl>
    <w:p w14:paraId="61B09E24" w14:textId="1A228A19" w:rsidR="00D366AB" w:rsidRDefault="00D366AB" w:rsidP="00FF771B"/>
    <w:p w14:paraId="4FAFB8B3" w14:textId="5EAB853A" w:rsidR="00FB0DCC" w:rsidRDefault="00FB0DCC" w:rsidP="006644D4">
      <w:pPr>
        <w:pStyle w:val="Heading00"/>
      </w:pPr>
      <w:r>
        <w:t>Determination (To be completed by the Lead Agency)</w:t>
      </w:r>
    </w:p>
    <w:p w14:paraId="234D7AE7" w14:textId="59A27A0B" w:rsidR="00FB0DCC" w:rsidRDefault="00FB0DCC" w:rsidP="00C1328A">
      <w:pPr>
        <w:pStyle w:val="TableText"/>
        <w:spacing w:after="240"/>
      </w:pPr>
      <w:r>
        <w:t>On the basis of this initial evaluation:</w:t>
      </w: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715"/>
        <w:gridCol w:w="9275"/>
      </w:tblGrid>
      <w:tr w:rsidR="00FB0DCC" w:rsidRPr="004D2B68" w14:paraId="4AD298F8" w14:textId="69A8B49E" w:rsidTr="009D5435">
        <w:trPr>
          <w:cantSplit/>
        </w:trPr>
        <w:sdt>
          <w:sdtPr>
            <w:id w:val="418457298"/>
            <w14:checkbox>
              <w14:checked w14:val="0"/>
              <w14:checkedState w14:val="2612" w14:font="MS Gothic"/>
              <w14:uncheckedState w14:val="2610" w14:font="MS Gothic"/>
            </w14:checkbox>
          </w:sdtPr>
          <w:sdtEndPr/>
          <w:sdtContent>
            <w:tc>
              <w:tcPr>
                <w:tcW w:w="715" w:type="dxa"/>
              </w:tcPr>
              <w:p w14:paraId="6E70BB85" w14:textId="6E27BB49" w:rsidR="00FB0DCC" w:rsidRPr="004D2B68" w:rsidRDefault="00A57FCB" w:rsidP="004D2B68">
                <w:pPr>
                  <w:pStyle w:val="TableText"/>
                </w:pPr>
                <w:r>
                  <w:rPr>
                    <w:rFonts w:ascii="MS Gothic" w:eastAsia="MS Gothic" w:hAnsi="MS Gothic" w:hint="eastAsia"/>
                  </w:rPr>
                  <w:t>☐</w:t>
                </w:r>
              </w:p>
            </w:tc>
          </w:sdtContent>
        </w:sdt>
        <w:tc>
          <w:tcPr>
            <w:tcW w:w="9275" w:type="dxa"/>
          </w:tcPr>
          <w:p w14:paraId="75D6C1B8" w14:textId="68CF0967" w:rsidR="00FB0DCC" w:rsidRPr="006644D4" w:rsidRDefault="00FB0DCC" w:rsidP="009D5435">
            <w:pPr>
              <w:pStyle w:val="TableText"/>
              <w:spacing w:after="0"/>
              <w:rPr>
                <w:szCs w:val="20"/>
              </w:rPr>
            </w:pPr>
            <w:r w:rsidRPr="006644D4">
              <w:rPr>
                <w:szCs w:val="20"/>
              </w:rPr>
              <w:t>I find that the proposed project COULD NOT have a significant effect on the environment, and a NEGATIVE DECLARATION will be prepared.</w:t>
            </w:r>
          </w:p>
        </w:tc>
      </w:tr>
      <w:tr w:rsidR="00FB0DCC" w:rsidRPr="004D2B68" w14:paraId="062DF747" w14:textId="2F88CB55" w:rsidTr="009D5435">
        <w:trPr>
          <w:cantSplit/>
        </w:trPr>
        <w:sdt>
          <w:sdtPr>
            <w:id w:val="-2041512644"/>
            <w14:checkbox>
              <w14:checked w14:val="1"/>
              <w14:checkedState w14:val="2612" w14:font="MS Gothic"/>
              <w14:uncheckedState w14:val="2610" w14:font="MS Gothic"/>
            </w14:checkbox>
          </w:sdtPr>
          <w:sdtEndPr/>
          <w:sdtContent>
            <w:tc>
              <w:tcPr>
                <w:tcW w:w="715" w:type="dxa"/>
              </w:tcPr>
              <w:p w14:paraId="0C4335F1" w14:textId="5B040F73" w:rsidR="00FB0DCC" w:rsidRPr="004D2B68" w:rsidRDefault="009A596C" w:rsidP="004D2B68">
                <w:pPr>
                  <w:pStyle w:val="TableText"/>
                </w:pPr>
                <w:r>
                  <w:rPr>
                    <w:rFonts w:ascii="MS Gothic" w:eastAsia="MS Gothic" w:hAnsi="MS Gothic" w:hint="eastAsia"/>
                  </w:rPr>
                  <w:t>☒</w:t>
                </w:r>
              </w:p>
            </w:tc>
          </w:sdtContent>
        </w:sdt>
        <w:tc>
          <w:tcPr>
            <w:tcW w:w="9275" w:type="dxa"/>
          </w:tcPr>
          <w:p w14:paraId="09791BD9" w14:textId="3DB04D0D" w:rsidR="00FB0DCC" w:rsidRPr="006644D4" w:rsidRDefault="00FB0DCC" w:rsidP="009D5435">
            <w:pPr>
              <w:pStyle w:val="TableText"/>
              <w:spacing w:after="0"/>
              <w:rPr>
                <w:szCs w:val="20"/>
              </w:rPr>
            </w:pPr>
            <w:r w:rsidRPr="006644D4">
              <w:rPr>
                <w:szCs w:val="20"/>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tc>
      </w:tr>
      <w:tr w:rsidR="00FB0DCC" w:rsidRPr="004D2B68" w14:paraId="631B0CC0" w14:textId="745BE0DE" w:rsidTr="009D5435">
        <w:trPr>
          <w:cantSplit/>
        </w:trPr>
        <w:sdt>
          <w:sdtPr>
            <w:id w:val="1408113317"/>
            <w14:checkbox>
              <w14:checked w14:val="0"/>
              <w14:checkedState w14:val="2612" w14:font="MS Gothic"/>
              <w14:uncheckedState w14:val="2610" w14:font="MS Gothic"/>
            </w14:checkbox>
          </w:sdtPr>
          <w:sdtEndPr/>
          <w:sdtContent>
            <w:tc>
              <w:tcPr>
                <w:tcW w:w="715" w:type="dxa"/>
              </w:tcPr>
              <w:p w14:paraId="2C740F0C" w14:textId="60D9B53E" w:rsidR="00FB0DCC" w:rsidRPr="004D2B68" w:rsidRDefault="00FB0DCC" w:rsidP="004D2B68">
                <w:pPr>
                  <w:pStyle w:val="TableText"/>
                </w:pPr>
                <w:r w:rsidRPr="004D2B68">
                  <w:rPr>
                    <w:rFonts w:ascii="Segoe UI Symbol" w:eastAsia="MS Gothic" w:hAnsi="Segoe UI Symbol" w:cs="Segoe UI Symbol"/>
                  </w:rPr>
                  <w:t>☐</w:t>
                </w:r>
              </w:p>
            </w:tc>
          </w:sdtContent>
        </w:sdt>
        <w:tc>
          <w:tcPr>
            <w:tcW w:w="9275" w:type="dxa"/>
          </w:tcPr>
          <w:p w14:paraId="7B72184C" w14:textId="4122EFF2" w:rsidR="00FB0DCC" w:rsidRPr="006644D4" w:rsidRDefault="00FB0DCC" w:rsidP="009D5435">
            <w:pPr>
              <w:pStyle w:val="TableText"/>
              <w:spacing w:after="0"/>
              <w:rPr>
                <w:szCs w:val="20"/>
              </w:rPr>
            </w:pPr>
            <w:r w:rsidRPr="006644D4">
              <w:rPr>
                <w:szCs w:val="20"/>
              </w:rPr>
              <w:t>I find that the proposed project MAY have a significant effect on the environment, and an ENVIRONMENTAL IMPACT REPORT is required.</w:t>
            </w:r>
          </w:p>
        </w:tc>
      </w:tr>
      <w:tr w:rsidR="00FB0DCC" w:rsidRPr="004D2B68" w14:paraId="658121B0" w14:textId="0124178B" w:rsidTr="009D5435">
        <w:trPr>
          <w:cantSplit/>
        </w:trPr>
        <w:sdt>
          <w:sdtPr>
            <w:id w:val="1996138875"/>
            <w14:checkbox>
              <w14:checked w14:val="0"/>
              <w14:checkedState w14:val="2612" w14:font="MS Gothic"/>
              <w14:uncheckedState w14:val="2610" w14:font="MS Gothic"/>
            </w14:checkbox>
          </w:sdtPr>
          <w:sdtEndPr/>
          <w:sdtContent>
            <w:tc>
              <w:tcPr>
                <w:tcW w:w="715" w:type="dxa"/>
              </w:tcPr>
              <w:p w14:paraId="1FC50662" w14:textId="7617CE5A" w:rsidR="00FB0DCC" w:rsidRPr="004D2B68" w:rsidRDefault="00FB0DCC" w:rsidP="004D2B68">
                <w:pPr>
                  <w:pStyle w:val="TableText"/>
                </w:pPr>
                <w:r w:rsidRPr="004D2B68">
                  <w:rPr>
                    <w:rFonts w:ascii="Segoe UI Symbol" w:eastAsia="MS Gothic" w:hAnsi="Segoe UI Symbol" w:cs="Segoe UI Symbol"/>
                  </w:rPr>
                  <w:t>☐</w:t>
                </w:r>
              </w:p>
            </w:tc>
          </w:sdtContent>
        </w:sdt>
        <w:tc>
          <w:tcPr>
            <w:tcW w:w="9275" w:type="dxa"/>
          </w:tcPr>
          <w:p w14:paraId="64928EE7" w14:textId="2C70DEE7" w:rsidR="00FB0DCC" w:rsidRPr="006644D4" w:rsidRDefault="00FB0DCC" w:rsidP="009D5435">
            <w:pPr>
              <w:pStyle w:val="TableText"/>
              <w:spacing w:after="0"/>
              <w:rPr>
                <w:szCs w:val="20"/>
              </w:rPr>
            </w:pPr>
            <w:r w:rsidRPr="006644D4">
              <w:rPr>
                <w:szCs w:val="20"/>
              </w:rPr>
              <w:t>I find that the proposed project MAY have a "potentially significant impact" or "potentially</w:t>
            </w:r>
            <w:r w:rsidR="00D366AB" w:rsidRPr="006644D4">
              <w:rPr>
                <w:szCs w:val="20"/>
              </w:rPr>
              <w:t xml:space="preserve"> </w:t>
            </w:r>
            <w:r w:rsidRPr="006644D4">
              <w:rPr>
                <w:szCs w:val="20"/>
              </w:rPr>
              <w:t>significant unless mitigated" impact on the environment, but at least one effect 1) has been</w:t>
            </w:r>
            <w:r w:rsidR="00D366AB" w:rsidRPr="006644D4">
              <w:rPr>
                <w:szCs w:val="20"/>
              </w:rPr>
              <w:t xml:space="preserve"> </w:t>
            </w:r>
            <w:r w:rsidRPr="006644D4">
              <w:rPr>
                <w:szCs w:val="20"/>
              </w:rPr>
              <w:t>adequately analyzed in an earlier document pursuant to applicable legal standards, and 2) has</w:t>
            </w:r>
            <w:r w:rsidR="00D366AB" w:rsidRPr="006644D4">
              <w:rPr>
                <w:szCs w:val="20"/>
              </w:rPr>
              <w:t xml:space="preserve"> </w:t>
            </w:r>
            <w:r w:rsidRPr="006644D4">
              <w:rPr>
                <w:szCs w:val="20"/>
              </w:rPr>
              <w:t>been addressed by mitigation measures based on the earlier analysis as described on attached</w:t>
            </w:r>
            <w:r w:rsidR="00D366AB" w:rsidRPr="006644D4">
              <w:rPr>
                <w:szCs w:val="20"/>
              </w:rPr>
              <w:t xml:space="preserve"> </w:t>
            </w:r>
            <w:r w:rsidRPr="006644D4">
              <w:rPr>
                <w:szCs w:val="20"/>
              </w:rPr>
              <w:t>sheets. An ENVIRONMENTAL IMPACT REPORT is required, but it must analyze only the</w:t>
            </w:r>
            <w:r w:rsidR="00D366AB" w:rsidRPr="006644D4">
              <w:rPr>
                <w:szCs w:val="20"/>
              </w:rPr>
              <w:t xml:space="preserve"> </w:t>
            </w:r>
            <w:r w:rsidRPr="006644D4">
              <w:rPr>
                <w:szCs w:val="20"/>
              </w:rPr>
              <w:t>effects that remain to be addressed.</w:t>
            </w:r>
          </w:p>
        </w:tc>
      </w:tr>
      <w:tr w:rsidR="00FB0DCC" w:rsidRPr="004D2B68" w14:paraId="00A36654" w14:textId="13C5B148" w:rsidTr="009D5435">
        <w:trPr>
          <w:cantSplit/>
        </w:trPr>
        <w:sdt>
          <w:sdtPr>
            <w:id w:val="1124276901"/>
            <w14:checkbox>
              <w14:checked w14:val="0"/>
              <w14:checkedState w14:val="2612" w14:font="MS Gothic"/>
              <w14:uncheckedState w14:val="2610" w14:font="MS Gothic"/>
            </w14:checkbox>
          </w:sdtPr>
          <w:sdtEndPr/>
          <w:sdtContent>
            <w:tc>
              <w:tcPr>
                <w:tcW w:w="715" w:type="dxa"/>
              </w:tcPr>
              <w:p w14:paraId="25F63AC0" w14:textId="2A212329" w:rsidR="00FB0DCC" w:rsidRPr="004D2B68" w:rsidRDefault="00FB0DCC" w:rsidP="004D2B68">
                <w:pPr>
                  <w:pStyle w:val="TableText"/>
                </w:pPr>
                <w:r w:rsidRPr="004D2B68">
                  <w:rPr>
                    <w:rFonts w:ascii="Segoe UI Symbol" w:eastAsia="MS Gothic" w:hAnsi="Segoe UI Symbol" w:cs="Segoe UI Symbol"/>
                  </w:rPr>
                  <w:t>☐</w:t>
                </w:r>
              </w:p>
            </w:tc>
          </w:sdtContent>
        </w:sdt>
        <w:tc>
          <w:tcPr>
            <w:tcW w:w="9275" w:type="dxa"/>
          </w:tcPr>
          <w:p w14:paraId="72389B1C" w14:textId="6F8671B9" w:rsidR="00FB0DCC" w:rsidRPr="006644D4" w:rsidRDefault="00FB0DCC" w:rsidP="009D5435">
            <w:pPr>
              <w:pStyle w:val="TableText"/>
              <w:spacing w:after="0"/>
              <w:rPr>
                <w:szCs w:val="20"/>
              </w:rPr>
            </w:pPr>
            <w:r w:rsidRPr="006644D4">
              <w:rPr>
                <w:szCs w:val="20"/>
              </w:rPr>
              <w:t>I find that although the proposed project could have a significant effect on the environment,</w:t>
            </w:r>
            <w:r w:rsidR="00D366AB" w:rsidRPr="006644D4">
              <w:rPr>
                <w:szCs w:val="20"/>
              </w:rPr>
              <w:t xml:space="preserve"> </w:t>
            </w:r>
            <w:r w:rsidRPr="006644D4">
              <w:rPr>
                <w:szCs w:val="20"/>
              </w:rPr>
              <w:t>because all potentially significant effects (a) have been analyzed adequately in an earlier EIR</w:t>
            </w:r>
            <w:r w:rsidR="00D366AB" w:rsidRPr="006644D4">
              <w:rPr>
                <w:szCs w:val="20"/>
              </w:rPr>
              <w:t xml:space="preserve"> </w:t>
            </w:r>
            <w:r w:rsidRPr="006644D4">
              <w:rPr>
                <w:szCs w:val="20"/>
              </w:rPr>
              <w:t>or NEGATIVE DECLARATION pursuant to applicable standards, and (b) have been avoided</w:t>
            </w:r>
            <w:r w:rsidR="00D366AB" w:rsidRPr="006644D4">
              <w:rPr>
                <w:szCs w:val="20"/>
              </w:rPr>
              <w:t xml:space="preserve"> </w:t>
            </w:r>
            <w:r w:rsidRPr="006644D4">
              <w:rPr>
                <w:szCs w:val="20"/>
              </w:rPr>
              <w:t>or mitigated pursuant to that earlier EIR or NEGATIVE DECLARATION, including revisions</w:t>
            </w:r>
            <w:r w:rsidR="00D366AB" w:rsidRPr="006644D4">
              <w:rPr>
                <w:szCs w:val="20"/>
              </w:rPr>
              <w:t xml:space="preserve"> </w:t>
            </w:r>
            <w:r w:rsidRPr="006644D4">
              <w:rPr>
                <w:szCs w:val="20"/>
              </w:rPr>
              <w:t>or mitigation measures that are imposed upon the proposed project, nothing further is required.</w:t>
            </w:r>
          </w:p>
        </w:tc>
      </w:tr>
    </w:tbl>
    <w:p w14:paraId="06057FDE" w14:textId="77777777" w:rsidR="00B24386" w:rsidRPr="00EB120B" w:rsidRDefault="00B24386">
      <w:pPr>
        <w:rPr>
          <w:rFonts w:asciiTheme="minorHAnsi" w:hAnsiTheme="minorHAnsi" w:cstheme="minorHAnsi"/>
        </w:rPr>
      </w:pPr>
    </w:p>
    <w:p w14:paraId="7AB2B164" w14:textId="28456A57" w:rsidR="006644D4" w:rsidRPr="00EB120B" w:rsidRDefault="002A14C7" w:rsidP="001E034E">
      <w:pPr>
        <w:rPr>
          <w:rFonts w:asciiTheme="minorHAnsi" w:hAnsiTheme="minorHAnsi" w:cstheme="minorHAnsi"/>
        </w:rPr>
      </w:pPr>
      <w:r w:rsidRPr="002A14C7">
        <w:rPr>
          <w:rFonts w:asciiTheme="minorHAnsi" w:hAnsiTheme="minorHAnsi" w:cstheme="minorHAnsi"/>
          <w:noProof/>
        </w:rPr>
        <w:drawing>
          <wp:inline distT="0" distB="0" distL="0" distR="0" wp14:anchorId="2AEA7AE1" wp14:editId="09C90746">
            <wp:extent cx="5943600" cy="1817452"/>
            <wp:effectExtent l="0" t="0" r="0" b="0"/>
            <wp:docPr id="588504855" name="Picture 1" descr="Signed by Mitra Emani, Manager, Flood Maintenance and Operations Branch, California Department of Water Resources on 6/20/202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04855" name="Picture 1" descr="Signed by Mitra Emani, Manager, Flood Maintenance and Operations Branch, California Department of Water Resources on 6/20/2024. "/>
                    <pic:cNvPicPr/>
                  </pic:nvPicPr>
                  <pic:blipFill rotWithShape="1">
                    <a:blip r:embed="rId16"/>
                    <a:srcRect b="9594"/>
                    <a:stretch/>
                  </pic:blipFill>
                  <pic:spPr bwMode="auto">
                    <a:xfrm>
                      <a:off x="0" y="0"/>
                      <a:ext cx="5943600" cy="1817452"/>
                    </a:xfrm>
                    <a:prstGeom prst="rect">
                      <a:avLst/>
                    </a:prstGeom>
                    <a:ln>
                      <a:noFill/>
                    </a:ln>
                    <a:extLst>
                      <a:ext uri="{53640926-AAD7-44D8-BBD7-CCE9431645EC}">
                        <a14:shadowObscured xmlns:a14="http://schemas.microsoft.com/office/drawing/2010/main"/>
                      </a:ext>
                    </a:extLst>
                  </pic:spPr>
                </pic:pic>
              </a:graphicData>
            </a:graphic>
          </wp:inline>
        </w:drawing>
      </w:r>
      <w:r w:rsidR="006644D4" w:rsidRPr="00EB120B">
        <w:rPr>
          <w:rFonts w:asciiTheme="minorHAnsi" w:hAnsiTheme="minorHAnsi" w:cstheme="minorHAnsi"/>
        </w:rPr>
        <w:br w:type="page"/>
      </w:r>
    </w:p>
    <w:p w14:paraId="330EFAF3" w14:textId="0BA6024B" w:rsidR="004D2B68" w:rsidRPr="004D2B68" w:rsidRDefault="004D2B68" w:rsidP="006644D4">
      <w:pPr>
        <w:pStyle w:val="Heading00"/>
      </w:pPr>
      <w:r w:rsidRPr="004D2B68">
        <w:lastRenderedPageBreak/>
        <w:t xml:space="preserve">Evaluation </w:t>
      </w:r>
      <w:r w:rsidR="006935B7">
        <w:t>o</w:t>
      </w:r>
      <w:r w:rsidRPr="004D2B68">
        <w:t>f Environmental Impacts</w:t>
      </w:r>
    </w:p>
    <w:p w14:paraId="60BE1A89" w14:textId="21F42659" w:rsidR="004D2B68" w:rsidRPr="004D2B68" w:rsidRDefault="004D2B68" w:rsidP="00EB120B">
      <w:pPr>
        <w:pStyle w:val="NumberList1"/>
      </w:pPr>
      <w:r w:rsidRPr="004D2B68">
        <w:t>A brief explanation is required for all answers except "No Impact" answers that are adequately supported by the</w:t>
      </w:r>
      <w:r>
        <w:t xml:space="preserve"> </w:t>
      </w:r>
      <w:r w:rsidRPr="004D2B68">
        <w:t>information sources a lead agency cites in the parentheses following each question. A "No Impact" answer is</w:t>
      </w:r>
      <w:r>
        <w:t xml:space="preserve"> </w:t>
      </w:r>
      <w:r w:rsidRPr="004D2B68">
        <w:t>adequately supported if the referenced information sources show that the impact simply does not apply to projects</w:t>
      </w:r>
      <w:r>
        <w:t xml:space="preserve"> </w:t>
      </w:r>
      <w:r w:rsidRPr="004D2B68">
        <w:t>like the one involved (e.g., the project falls outside a fault rupture zone). A "No Impact" answer should be</w:t>
      </w:r>
      <w:r>
        <w:t xml:space="preserve"> </w:t>
      </w:r>
      <w:r w:rsidRPr="004D2B68">
        <w:t>explained where it is based on project-specific factors as well as general standards (e.g., the project will not</w:t>
      </w:r>
      <w:r>
        <w:t xml:space="preserve"> </w:t>
      </w:r>
      <w:r w:rsidRPr="004D2B68">
        <w:t>expose sensitive receptors to pollutants, based on a project-specific screening analysis).</w:t>
      </w:r>
    </w:p>
    <w:p w14:paraId="780CE6F0" w14:textId="3CFB7D93" w:rsidR="004D2B68" w:rsidRPr="009A596C" w:rsidRDefault="004D2B68" w:rsidP="00EB120B">
      <w:pPr>
        <w:pStyle w:val="NumberList1"/>
      </w:pPr>
      <w:r w:rsidRPr="004D2B68">
        <w:t xml:space="preserve">All </w:t>
      </w:r>
      <w:r w:rsidRPr="009A596C">
        <w:t>answers must take account of the whole action involved, including off-site as well as on-site, cumulative as well as project-level, indirect as well as direct, and construction as well as operational impacts.</w:t>
      </w:r>
      <w:r w:rsidR="00125518" w:rsidRPr="009A596C">
        <w:t xml:space="preserve"> Operations and maintenance impacts of the proposed project are routine, minimal, and essentially the same as current operations and maintenance of the existing facilities. There is no potential for </w:t>
      </w:r>
      <w:r w:rsidR="00C86347" w:rsidRPr="009A596C">
        <w:t xml:space="preserve">a </w:t>
      </w:r>
      <w:r w:rsidR="00125518" w:rsidRPr="009A596C">
        <w:t>significant impact to any resource category from project operations and maintenance of the existing and proposed facilities.</w:t>
      </w:r>
    </w:p>
    <w:p w14:paraId="220477FB" w14:textId="52B84AE4" w:rsidR="004D2B68" w:rsidRPr="009A596C" w:rsidRDefault="004D2B68" w:rsidP="00EB120B">
      <w:pPr>
        <w:pStyle w:val="NumberList1"/>
      </w:pPr>
      <w:r w:rsidRPr="009A596C">
        <w:t>Once the lead agency has determined that a particular physical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 If there are one or more "Potentially Significant Impact" entries when the determination is made, an EIR is required.</w:t>
      </w:r>
      <w:r w:rsidR="00125518" w:rsidRPr="009A596C">
        <w:t xml:space="preserve"> “Beneficial impact” </w:t>
      </w:r>
      <w:r w:rsidR="00A97B52" w:rsidRPr="009A596C">
        <w:t>is</w:t>
      </w:r>
      <w:r w:rsidR="00125518" w:rsidRPr="009A596C">
        <w:t xml:space="preserve"> also identified where appropriate to provide full disclosure of any benefits from implementing the proposed project.</w:t>
      </w:r>
    </w:p>
    <w:p w14:paraId="207B9627" w14:textId="1B3EE500" w:rsidR="004D2B68" w:rsidRPr="009A596C" w:rsidRDefault="004D2B68" w:rsidP="00EB120B">
      <w:pPr>
        <w:pStyle w:val="NumberList1"/>
      </w:pPr>
      <w:r w:rsidRPr="009A596C">
        <w:t>"Less</w:t>
      </w:r>
      <w:r w:rsidR="00A97B52" w:rsidRPr="009A596C">
        <w:t>-t</w:t>
      </w:r>
      <w:r w:rsidRPr="009A596C">
        <w:t>han</w:t>
      </w:r>
      <w:r w:rsidR="00A97B52" w:rsidRPr="009A596C">
        <w:t>-</w:t>
      </w:r>
      <w:r w:rsidRPr="009A596C">
        <w:t>Significant</w:t>
      </w:r>
      <w:r w:rsidR="00A97B52" w:rsidRPr="009A596C">
        <w:t xml:space="preserve"> Impact</w:t>
      </w:r>
      <w:r w:rsidRPr="009A596C">
        <w:t xml:space="preserve"> </w:t>
      </w:r>
      <w:r w:rsidR="00A97B52" w:rsidRPr="009A596C">
        <w:t>w</w:t>
      </w:r>
      <w:r w:rsidRPr="009A596C">
        <w:t>ith Mitigation Incorporated" applies where the incorporation of mitigation measures has reduced an effect from "Potentially Significant Impact" to a "Less</w:t>
      </w:r>
      <w:r w:rsidR="00125518" w:rsidRPr="009A596C">
        <w:t>-</w:t>
      </w:r>
      <w:r w:rsidR="00A97B52" w:rsidRPr="009A596C">
        <w:t>t</w:t>
      </w:r>
      <w:r w:rsidRPr="009A596C">
        <w:t>han</w:t>
      </w:r>
      <w:r w:rsidR="00125518" w:rsidRPr="009A596C">
        <w:t>-</w:t>
      </w:r>
      <w:r w:rsidRPr="009A596C">
        <w:t>Significant Impact." The lead agency must describe the mitigation measures, and briefly explain how they reduce the effect to a less</w:t>
      </w:r>
      <w:r w:rsidR="00125518" w:rsidRPr="009A596C">
        <w:t>-</w:t>
      </w:r>
      <w:r w:rsidRPr="009A596C">
        <w:t>than</w:t>
      </w:r>
      <w:r w:rsidR="00125518" w:rsidRPr="009A596C">
        <w:t>-</w:t>
      </w:r>
      <w:r w:rsidRPr="009A596C">
        <w:t>significant level (mitigation measures from "Earlier Analyses," as described in (5) below, may be cross-referenced).</w:t>
      </w:r>
    </w:p>
    <w:p w14:paraId="403C11F6" w14:textId="45A575E6" w:rsidR="004D2B68" w:rsidRPr="009A596C" w:rsidRDefault="004D2B68" w:rsidP="00EB120B">
      <w:pPr>
        <w:pStyle w:val="NumberList1"/>
      </w:pPr>
      <w:r w:rsidRPr="009A596C">
        <w:t>Earlier analyses may be used where, pursuant to the tiering, program EIR, or other CEQA process, an effect has been adequately analyzed in an earlier EIR or negative declaration</w:t>
      </w:r>
      <w:r w:rsidR="00A97B52" w:rsidRPr="009A596C">
        <w:t xml:space="preserve"> (</w:t>
      </w:r>
      <w:r w:rsidRPr="009A596C">
        <w:t>Section 15063</w:t>
      </w:r>
      <w:r w:rsidR="00A97B52" w:rsidRPr="009A596C">
        <w:t>[</w:t>
      </w:r>
      <w:r w:rsidRPr="009A596C">
        <w:t>c</w:t>
      </w:r>
      <w:r w:rsidR="00A97B52" w:rsidRPr="009A596C">
        <w:t>][</w:t>
      </w:r>
      <w:r w:rsidRPr="009A596C">
        <w:t>3</w:t>
      </w:r>
      <w:r w:rsidR="00A97B52" w:rsidRPr="009A596C">
        <w:t>][</w:t>
      </w:r>
      <w:r w:rsidRPr="009A596C">
        <w:t>D</w:t>
      </w:r>
      <w:r w:rsidR="00A97B52" w:rsidRPr="009A596C">
        <w:t>]</w:t>
      </w:r>
      <w:r w:rsidRPr="009A596C">
        <w:t>). In this case, a brief discussion should identify the following:</w:t>
      </w:r>
    </w:p>
    <w:p w14:paraId="5B89E242" w14:textId="5D15957B" w:rsidR="004D2B68" w:rsidRPr="009A596C" w:rsidRDefault="004D2B68" w:rsidP="00EB120B">
      <w:pPr>
        <w:pStyle w:val="NumberList2"/>
      </w:pPr>
      <w:r w:rsidRPr="009A596C">
        <w:t>Earlier Analysis Used. Identify and state where they are available for review.</w:t>
      </w:r>
    </w:p>
    <w:p w14:paraId="53B9DA4A" w14:textId="1060A956" w:rsidR="004D2B68" w:rsidRPr="009A596C" w:rsidRDefault="004D2B68" w:rsidP="00EB120B">
      <w:pPr>
        <w:pStyle w:val="NumberList2"/>
      </w:pPr>
      <w:r w:rsidRPr="009A596C">
        <w:t>Impacts Adequately Addressed. Identify which effects from the above checklist were within the scope of and adequately analyzed in an earlier document pursuant to applicable legal standards, and state whether such effects were addressed by mitigation measures based on the earlier analysis.</w:t>
      </w:r>
    </w:p>
    <w:p w14:paraId="1BF81A55" w14:textId="3E7B4DD0" w:rsidR="004D2B68" w:rsidRPr="009A596C" w:rsidRDefault="004D2B68" w:rsidP="00EB120B">
      <w:pPr>
        <w:pStyle w:val="NumberList2"/>
      </w:pPr>
      <w:r w:rsidRPr="009A596C">
        <w:t>Mitigation Measures. For effects that are</w:t>
      </w:r>
      <w:r w:rsidR="00A97B52" w:rsidRPr="009A596C">
        <w:t xml:space="preserve"> a</w:t>
      </w:r>
      <w:r w:rsidRPr="009A596C">
        <w:t xml:space="preserve"> "Less</w:t>
      </w:r>
      <w:r w:rsidR="00A97B52" w:rsidRPr="009A596C">
        <w:t>-</w:t>
      </w:r>
      <w:r w:rsidRPr="009A596C">
        <w:t>than</w:t>
      </w:r>
      <w:r w:rsidR="00A97B52" w:rsidRPr="009A596C">
        <w:t>-</w:t>
      </w:r>
      <w:r w:rsidRPr="009A596C">
        <w:t xml:space="preserve">Significant </w:t>
      </w:r>
      <w:r w:rsidR="00A97B52" w:rsidRPr="009A596C">
        <w:t xml:space="preserve">Impact </w:t>
      </w:r>
      <w:r w:rsidRPr="009A596C">
        <w:t>with Mitigation Measures Incorporated," describe the mitigation measures which were incorporated or refined from the earlier document and the extent to which they address site-specific conditions for the project.</w:t>
      </w:r>
    </w:p>
    <w:p w14:paraId="1816F35E" w14:textId="1BE7EDC8" w:rsidR="004D2B68" w:rsidRPr="009A596C" w:rsidRDefault="004D2B68" w:rsidP="00EB120B">
      <w:pPr>
        <w:pStyle w:val="NumberList1"/>
      </w:pPr>
      <w:r w:rsidRPr="009A596C">
        <w:lastRenderedPageBreak/>
        <w:t>Lead agencies are encouraged to incorporate into the checklist references to information sources for potential impacts (e.g., general plans, zoning ordinances). Reference to a previously prepared or outside document should, where appropriate, include a reference to the page or pages where the statement is substantiated.</w:t>
      </w:r>
    </w:p>
    <w:p w14:paraId="43831160" w14:textId="6C1E5567" w:rsidR="004D2B68" w:rsidRPr="009A596C" w:rsidRDefault="004D2B68" w:rsidP="00EB120B">
      <w:pPr>
        <w:pStyle w:val="NumberList1"/>
      </w:pPr>
      <w:r w:rsidRPr="009A596C">
        <w:t xml:space="preserve">Supporting Information Sources: A source list should be attached, and other sources </w:t>
      </w:r>
      <w:proofErr w:type="gramStart"/>
      <w:r w:rsidRPr="009A596C">
        <w:t>used</w:t>
      </w:r>
      <w:proofErr w:type="gramEnd"/>
      <w:r w:rsidRPr="009A596C">
        <w:t xml:space="preserve"> or individuals contacted should be cited in the discussion.</w:t>
      </w:r>
    </w:p>
    <w:p w14:paraId="163E5A82" w14:textId="59BE4FC0" w:rsidR="004D2B68" w:rsidRPr="009A596C" w:rsidRDefault="004D2B68" w:rsidP="00EB120B">
      <w:pPr>
        <w:pStyle w:val="NumberList1"/>
      </w:pPr>
      <w:r w:rsidRPr="009A596C">
        <w:t>This is only a suggested form, and lead agencies are free to use different formats; however, lead agencies should normally address the questions from this checklist that are relevant to a project's environmental effects in whatever format is selected.</w:t>
      </w:r>
    </w:p>
    <w:p w14:paraId="7122DD67" w14:textId="7202316F" w:rsidR="004D2B68" w:rsidRPr="009A596C" w:rsidRDefault="004D2B68" w:rsidP="00EB120B">
      <w:pPr>
        <w:pStyle w:val="NumberList1"/>
      </w:pPr>
      <w:r w:rsidRPr="009A596C">
        <w:t>The explanation of each issue should identify:</w:t>
      </w:r>
    </w:p>
    <w:p w14:paraId="6194B0C0" w14:textId="284DADBD" w:rsidR="004D2B68" w:rsidRPr="009A596C" w:rsidRDefault="004D2B68" w:rsidP="00EB120B">
      <w:pPr>
        <w:pStyle w:val="NumberList2"/>
      </w:pPr>
      <w:r w:rsidRPr="009A596C">
        <w:t>the significance criteria or threshold, if any, used to evaluate each question; and</w:t>
      </w:r>
    </w:p>
    <w:p w14:paraId="59E0033F" w14:textId="263ACF13" w:rsidR="00125518" w:rsidRPr="009A596C" w:rsidRDefault="004D2B68" w:rsidP="00EB120B">
      <w:pPr>
        <w:pStyle w:val="NumberList2"/>
      </w:pPr>
      <w:r w:rsidRPr="009A596C">
        <w:t>the mitigation measure identified, if any, to reduce the impact to less than significance.</w:t>
      </w:r>
    </w:p>
    <w:p w14:paraId="3E56348E" w14:textId="26658E33" w:rsidR="002F16CE" w:rsidRDefault="00125518" w:rsidP="00EB120B">
      <w:pPr>
        <w:pStyle w:val="BodyText"/>
      </w:pPr>
      <w:r w:rsidRPr="009A596C">
        <w:t xml:space="preserve">Significance thresholds are identified for certain resources, but others are not </w:t>
      </w:r>
      <w:r w:rsidR="004E4DD1" w:rsidRPr="009A596C">
        <w:t xml:space="preserve">explicitly identified </w:t>
      </w:r>
      <w:r w:rsidRPr="009A596C">
        <w:t xml:space="preserve">because there is clearly no </w:t>
      </w:r>
      <w:proofErr w:type="gramStart"/>
      <w:r w:rsidRPr="009A596C">
        <w:t>impact</w:t>
      </w:r>
      <w:proofErr w:type="gramEnd"/>
      <w:r w:rsidRPr="009A596C">
        <w:t xml:space="preserve"> or the </w:t>
      </w:r>
      <w:r w:rsidR="004E4DD1" w:rsidRPr="009A596C">
        <w:t xml:space="preserve">checklist </w:t>
      </w:r>
      <w:r w:rsidRPr="009A596C">
        <w:t xml:space="preserve">question itself </w:t>
      </w:r>
      <w:r w:rsidR="004E4DD1" w:rsidRPr="009A596C">
        <w:t xml:space="preserve">serves as the </w:t>
      </w:r>
      <w:r w:rsidRPr="009A596C">
        <w:t>significance threshold.</w:t>
      </w:r>
    </w:p>
    <w:p w14:paraId="234E9B8A" w14:textId="5CE840B4" w:rsidR="00D602DA" w:rsidRDefault="00D602DA">
      <w:pPr>
        <w:sectPr w:rsidR="00D602DA" w:rsidSect="00EB120B">
          <w:footerReference w:type="default" r:id="rId17"/>
          <w:pgSz w:w="12240" w:h="15840" w:code="1"/>
          <w:pgMar w:top="1440" w:right="1440" w:bottom="1440" w:left="1440" w:header="432" w:footer="432" w:gutter="0"/>
          <w:pgNumType w:fmt="lowerRoman"/>
          <w:cols w:space="720"/>
          <w:docGrid w:linePitch="360"/>
        </w:sectPr>
      </w:pPr>
    </w:p>
    <w:p w14:paraId="34DB4A2A" w14:textId="2606F826" w:rsidR="00D602DA" w:rsidRPr="0020235E" w:rsidRDefault="00D602DA" w:rsidP="00EB120B">
      <w:pPr>
        <w:pStyle w:val="TOCTitle"/>
      </w:pPr>
      <w:bookmarkStart w:id="2" w:name="_Toc169012115"/>
      <w:r w:rsidRPr="0020235E">
        <w:lastRenderedPageBreak/>
        <w:t>Table of Contents</w:t>
      </w:r>
      <w:bookmarkEnd w:id="2"/>
    </w:p>
    <w:p w14:paraId="36B9A7DB" w14:textId="7EB34FC6" w:rsidR="00B1183E" w:rsidRDefault="0020235E">
      <w:pPr>
        <w:pStyle w:val="TOC1"/>
        <w:rPr>
          <w:rFonts w:eastAsiaTheme="minorEastAsia" w:cstheme="minorBidi"/>
          <w:b w:val="0"/>
          <w:bCs w:val="0"/>
          <w:sz w:val="24"/>
          <w:szCs w:val="24"/>
        </w:rPr>
      </w:pPr>
      <w:r>
        <w:fldChar w:fldCharType="begin"/>
      </w:r>
      <w:r>
        <w:instrText xml:space="preserve"> TOC \h \z \t "Heading 1,1,Heading 2,2,Heading 3,3,TOC Title,1" </w:instrText>
      </w:r>
      <w:r>
        <w:fldChar w:fldCharType="separate"/>
      </w:r>
      <w:hyperlink w:anchor="_Toc169012115" w:history="1">
        <w:r w:rsidR="00B1183E" w:rsidRPr="008339C0">
          <w:rPr>
            <w:rStyle w:val="Hyperlink"/>
          </w:rPr>
          <w:t>Table of Contents</w:t>
        </w:r>
        <w:r w:rsidR="00B1183E">
          <w:rPr>
            <w:webHidden/>
          </w:rPr>
          <w:tab/>
        </w:r>
        <w:r w:rsidR="00B1183E">
          <w:rPr>
            <w:webHidden/>
          </w:rPr>
          <w:fldChar w:fldCharType="begin"/>
        </w:r>
        <w:r w:rsidR="00B1183E">
          <w:rPr>
            <w:webHidden/>
          </w:rPr>
          <w:instrText xml:space="preserve"> PAGEREF _Toc169012115 \h </w:instrText>
        </w:r>
        <w:r w:rsidR="00B1183E">
          <w:rPr>
            <w:webHidden/>
          </w:rPr>
        </w:r>
        <w:r w:rsidR="00B1183E">
          <w:rPr>
            <w:webHidden/>
          </w:rPr>
          <w:fldChar w:fldCharType="separate"/>
        </w:r>
        <w:r w:rsidR="00B1183E">
          <w:rPr>
            <w:webHidden/>
          </w:rPr>
          <w:t>xxix</w:t>
        </w:r>
        <w:r w:rsidR="00B1183E">
          <w:rPr>
            <w:webHidden/>
          </w:rPr>
          <w:fldChar w:fldCharType="end"/>
        </w:r>
      </w:hyperlink>
    </w:p>
    <w:p w14:paraId="0B6948FD" w14:textId="5B0666F2" w:rsidR="00B1183E" w:rsidRDefault="004811F3">
      <w:pPr>
        <w:pStyle w:val="TOC1"/>
        <w:rPr>
          <w:rFonts w:eastAsiaTheme="minorEastAsia" w:cstheme="minorBidi"/>
          <w:b w:val="0"/>
          <w:bCs w:val="0"/>
          <w:sz w:val="24"/>
          <w:szCs w:val="24"/>
        </w:rPr>
      </w:pPr>
      <w:hyperlink w:anchor="_Toc169012116" w:history="1">
        <w:r w:rsidR="00B1183E" w:rsidRPr="008339C0">
          <w:rPr>
            <w:rStyle w:val="Hyperlink"/>
          </w:rPr>
          <w:t>Acronyms and Abbreviations</w:t>
        </w:r>
        <w:r w:rsidR="00B1183E">
          <w:rPr>
            <w:webHidden/>
          </w:rPr>
          <w:tab/>
        </w:r>
        <w:r w:rsidR="00B1183E">
          <w:rPr>
            <w:webHidden/>
          </w:rPr>
          <w:fldChar w:fldCharType="begin"/>
        </w:r>
        <w:r w:rsidR="00B1183E">
          <w:rPr>
            <w:webHidden/>
          </w:rPr>
          <w:instrText xml:space="preserve"> PAGEREF _Toc169012116 \h </w:instrText>
        </w:r>
        <w:r w:rsidR="00B1183E">
          <w:rPr>
            <w:webHidden/>
          </w:rPr>
        </w:r>
        <w:r w:rsidR="00B1183E">
          <w:rPr>
            <w:webHidden/>
          </w:rPr>
          <w:fldChar w:fldCharType="separate"/>
        </w:r>
        <w:r w:rsidR="00B1183E">
          <w:rPr>
            <w:webHidden/>
          </w:rPr>
          <w:t>xxxiii</w:t>
        </w:r>
        <w:r w:rsidR="00B1183E">
          <w:rPr>
            <w:webHidden/>
          </w:rPr>
          <w:fldChar w:fldCharType="end"/>
        </w:r>
      </w:hyperlink>
    </w:p>
    <w:p w14:paraId="6121CFE0" w14:textId="5C9FA7E1" w:rsidR="00B1183E" w:rsidRDefault="004811F3">
      <w:pPr>
        <w:pStyle w:val="TOC1"/>
        <w:rPr>
          <w:rFonts w:eastAsiaTheme="minorEastAsia" w:cstheme="minorBidi"/>
          <w:b w:val="0"/>
          <w:bCs w:val="0"/>
          <w:sz w:val="24"/>
          <w:szCs w:val="24"/>
        </w:rPr>
      </w:pPr>
      <w:hyperlink w:anchor="_Toc169012117" w:history="1">
        <w:r w:rsidR="00B1183E" w:rsidRPr="008339C0">
          <w:rPr>
            <w:rStyle w:val="Hyperlink"/>
          </w:rPr>
          <w:t>1.</w:t>
        </w:r>
        <w:r w:rsidR="00B1183E">
          <w:rPr>
            <w:rFonts w:eastAsiaTheme="minorEastAsia" w:cstheme="minorBidi"/>
            <w:b w:val="0"/>
            <w:bCs w:val="0"/>
            <w:sz w:val="24"/>
            <w:szCs w:val="24"/>
          </w:rPr>
          <w:tab/>
        </w:r>
        <w:r w:rsidR="00B1183E" w:rsidRPr="008339C0">
          <w:rPr>
            <w:rStyle w:val="Hyperlink"/>
          </w:rPr>
          <w:t>Introduction</w:t>
        </w:r>
        <w:r w:rsidR="00B1183E">
          <w:rPr>
            <w:webHidden/>
          </w:rPr>
          <w:tab/>
        </w:r>
        <w:r w:rsidR="00B1183E">
          <w:rPr>
            <w:webHidden/>
          </w:rPr>
          <w:fldChar w:fldCharType="begin"/>
        </w:r>
        <w:r w:rsidR="00B1183E">
          <w:rPr>
            <w:webHidden/>
          </w:rPr>
          <w:instrText xml:space="preserve"> PAGEREF _Toc169012117 \h </w:instrText>
        </w:r>
        <w:r w:rsidR="00B1183E">
          <w:rPr>
            <w:webHidden/>
          </w:rPr>
        </w:r>
        <w:r w:rsidR="00B1183E">
          <w:rPr>
            <w:webHidden/>
          </w:rPr>
          <w:fldChar w:fldCharType="separate"/>
        </w:r>
        <w:r w:rsidR="00B1183E">
          <w:rPr>
            <w:webHidden/>
          </w:rPr>
          <w:t>1-1</w:t>
        </w:r>
        <w:r w:rsidR="00B1183E">
          <w:rPr>
            <w:webHidden/>
          </w:rPr>
          <w:fldChar w:fldCharType="end"/>
        </w:r>
      </w:hyperlink>
    </w:p>
    <w:p w14:paraId="6930A687" w14:textId="79849574" w:rsidR="00B1183E" w:rsidRDefault="004811F3">
      <w:pPr>
        <w:pStyle w:val="TOC2"/>
        <w:rPr>
          <w:rFonts w:eastAsiaTheme="minorEastAsia" w:cstheme="minorBidi"/>
          <w:bCs w:val="0"/>
          <w:szCs w:val="24"/>
        </w:rPr>
      </w:pPr>
      <w:hyperlink w:anchor="_Toc169012118" w:history="1">
        <w:r w:rsidR="00B1183E" w:rsidRPr="008339C0">
          <w:rPr>
            <w:rStyle w:val="Hyperlink"/>
          </w:rPr>
          <w:t>1.1.</w:t>
        </w:r>
        <w:r w:rsidR="00B1183E">
          <w:rPr>
            <w:rFonts w:eastAsiaTheme="minorEastAsia" w:cstheme="minorBidi"/>
            <w:bCs w:val="0"/>
            <w:szCs w:val="24"/>
          </w:rPr>
          <w:tab/>
        </w:r>
        <w:r w:rsidR="00B1183E" w:rsidRPr="008339C0">
          <w:rPr>
            <w:rStyle w:val="Hyperlink"/>
          </w:rPr>
          <w:t>Purpose of the Initial Study</w:t>
        </w:r>
        <w:r w:rsidR="00B1183E">
          <w:rPr>
            <w:webHidden/>
          </w:rPr>
          <w:tab/>
        </w:r>
        <w:r w:rsidR="00B1183E">
          <w:rPr>
            <w:webHidden/>
          </w:rPr>
          <w:fldChar w:fldCharType="begin"/>
        </w:r>
        <w:r w:rsidR="00B1183E">
          <w:rPr>
            <w:webHidden/>
          </w:rPr>
          <w:instrText xml:space="preserve"> PAGEREF _Toc169012118 \h </w:instrText>
        </w:r>
        <w:r w:rsidR="00B1183E">
          <w:rPr>
            <w:webHidden/>
          </w:rPr>
        </w:r>
        <w:r w:rsidR="00B1183E">
          <w:rPr>
            <w:webHidden/>
          </w:rPr>
          <w:fldChar w:fldCharType="separate"/>
        </w:r>
        <w:r w:rsidR="00B1183E">
          <w:rPr>
            <w:webHidden/>
          </w:rPr>
          <w:t>1-1</w:t>
        </w:r>
        <w:r w:rsidR="00B1183E">
          <w:rPr>
            <w:webHidden/>
          </w:rPr>
          <w:fldChar w:fldCharType="end"/>
        </w:r>
      </w:hyperlink>
    </w:p>
    <w:p w14:paraId="0A71874D" w14:textId="406C7550" w:rsidR="00B1183E" w:rsidRDefault="004811F3">
      <w:pPr>
        <w:pStyle w:val="TOC2"/>
        <w:rPr>
          <w:rFonts w:eastAsiaTheme="minorEastAsia" w:cstheme="minorBidi"/>
          <w:bCs w:val="0"/>
          <w:szCs w:val="24"/>
        </w:rPr>
      </w:pPr>
      <w:hyperlink w:anchor="_Toc169012119" w:history="1">
        <w:r w:rsidR="00B1183E" w:rsidRPr="008339C0">
          <w:rPr>
            <w:rStyle w:val="Hyperlink"/>
          </w:rPr>
          <w:t>1.2.</w:t>
        </w:r>
        <w:r w:rsidR="00B1183E">
          <w:rPr>
            <w:rFonts w:eastAsiaTheme="minorEastAsia" w:cstheme="minorBidi"/>
            <w:bCs w:val="0"/>
            <w:szCs w:val="24"/>
          </w:rPr>
          <w:tab/>
        </w:r>
        <w:r w:rsidR="00B1183E" w:rsidRPr="008339C0">
          <w:rPr>
            <w:rStyle w:val="Hyperlink"/>
          </w:rPr>
          <w:t>Summary of Findings</w:t>
        </w:r>
        <w:r w:rsidR="00B1183E">
          <w:rPr>
            <w:webHidden/>
          </w:rPr>
          <w:tab/>
        </w:r>
        <w:r w:rsidR="00B1183E">
          <w:rPr>
            <w:webHidden/>
          </w:rPr>
          <w:fldChar w:fldCharType="begin"/>
        </w:r>
        <w:r w:rsidR="00B1183E">
          <w:rPr>
            <w:webHidden/>
          </w:rPr>
          <w:instrText xml:space="preserve"> PAGEREF _Toc169012119 \h </w:instrText>
        </w:r>
        <w:r w:rsidR="00B1183E">
          <w:rPr>
            <w:webHidden/>
          </w:rPr>
        </w:r>
        <w:r w:rsidR="00B1183E">
          <w:rPr>
            <w:webHidden/>
          </w:rPr>
          <w:fldChar w:fldCharType="separate"/>
        </w:r>
        <w:r w:rsidR="00B1183E">
          <w:rPr>
            <w:webHidden/>
          </w:rPr>
          <w:t>1-2</w:t>
        </w:r>
        <w:r w:rsidR="00B1183E">
          <w:rPr>
            <w:webHidden/>
          </w:rPr>
          <w:fldChar w:fldCharType="end"/>
        </w:r>
      </w:hyperlink>
    </w:p>
    <w:p w14:paraId="40604AEC" w14:textId="15A82A3E" w:rsidR="00B1183E" w:rsidRDefault="004811F3">
      <w:pPr>
        <w:pStyle w:val="TOC2"/>
        <w:rPr>
          <w:rFonts w:eastAsiaTheme="minorEastAsia" w:cstheme="minorBidi"/>
          <w:bCs w:val="0"/>
          <w:szCs w:val="24"/>
        </w:rPr>
      </w:pPr>
      <w:hyperlink w:anchor="_Toc169012120" w:history="1">
        <w:r w:rsidR="00B1183E" w:rsidRPr="008339C0">
          <w:rPr>
            <w:rStyle w:val="Hyperlink"/>
          </w:rPr>
          <w:t>1.3.</w:t>
        </w:r>
        <w:r w:rsidR="00B1183E">
          <w:rPr>
            <w:rFonts w:eastAsiaTheme="minorEastAsia" w:cstheme="minorBidi"/>
            <w:bCs w:val="0"/>
            <w:szCs w:val="24"/>
          </w:rPr>
          <w:tab/>
        </w:r>
        <w:r w:rsidR="00B1183E" w:rsidRPr="008339C0">
          <w:rPr>
            <w:rStyle w:val="Hyperlink"/>
          </w:rPr>
          <w:t>Document Organization</w:t>
        </w:r>
        <w:r w:rsidR="00B1183E">
          <w:rPr>
            <w:webHidden/>
          </w:rPr>
          <w:tab/>
        </w:r>
        <w:r w:rsidR="00B1183E">
          <w:rPr>
            <w:webHidden/>
          </w:rPr>
          <w:fldChar w:fldCharType="begin"/>
        </w:r>
        <w:r w:rsidR="00B1183E">
          <w:rPr>
            <w:webHidden/>
          </w:rPr>
          <w:instrText xml:space="preserve"> PAGEREF _Toc169012120 \h </w:instrText>
        </w:r>
        <w:r w:rsidR="00B1183E">
          <w:rPr>
            <w:webHidden/>
          </w:rPr>
        </w:r>
        <w:r w:rsidR="00B1183E">
          <w:rPr>
            <w:webHidden/>
          </w:rPr>
          <w:fldChar w:fldCharType="separate"/>
        </w:r>
        <w:r w:rsidR="00B1183E">
          <w:rPr>
            <w:webHidden/>
          </w:rPr>
          <w:t>1-3</w:t>
        </w:r>
        <w:r w:rsidR="00B1183E">
          <w:rPr>
            <w:webHidden/>
          </w:rPr>
          <w:fldChar w:fldCharType="end"/>
        </w:r>
      </w:hyperlink>
    </w:p>
    <w:p w14:paraId="4927112E" w14:textId="68B485E9" w:rsidR="00B1183E" w:rsidRDefault="004811F3">
      <w:pPr>
        <w:pStyle w:val="TOC1"/>
        <w:rPr>
          <w:rFonts w:eastAsiaTheme="minorEastAsia" w:cstheme="minorBidi"/>
          <w:b w:val="0"/>
          <w:bCs w:val="0"/>
          <w:sz w:val="24"/>
          <w:szCs w:val="24"/>
        </w:rPr>
      </w:pPr>
      <w:hyperlink w:anchor="_Toc169012121" w:history="1">
        <w:r w:rsidR="00B1183E" w:rsidRPr="008339C0">
          <w:rPr>
            <w:rStyle w:val="Hyperlink"/>
          </w:rPr>
          <w:t>2.</w:t>
        </w:r>
        <w:r w:rsidR="00B1183E">
          <w:rPr>
            <w:rFonts w:eastAsiaTheme="minorEastAsia" w:cstheme="minorBidi"/>
            <w:b w:val="0"/>
            <w:bCs w:val="0"/>
            <w:sz w:val="24"/>
            <w:szCs w:val="24"/>
          </w:rPr>
          <w:tab/>
        </w:r>
        <w:r w:rsidR="00B1183E" w:rsidRPr="008339C0">
          <w:rPr>
            <w:rStyle w:val="Hyperlink"/>
          </w:rPr>
          <w:t>Project Description</w:t>
        </w:r>
        <w:r w:rsidR="00B1183E">
          <w:rPr>
            <w:webHidden/>
          </w:rPr>
          <w:tab/>
        </w:r>
        <w:r w:rsidR="00B1183E">
          <w:rPr>
            <w:webHidden/>
          </w:rPr>
          <w:fldChar w:fldCharType="begin"/>
        </w:r>
        <w:r w:rsidR="00B1183E">
          <w:rPr>
            <w:webHidden/>
          </w:rPr>
          <w:instrText xml:space="preserve"> PAGEREF _Toc169012121 \h </w:instrText>
        </w:r>
        <w:r w:rsidR="00B1183E">
          <w:rPr>
            <w:webHidden/>
          </w:rPr>
        </w:r>
        <w:r w:rsidR="00B1183E">
          <w:rPr>
            <w:webHidden/>
          </w:rPr>
          <w:fldChar w:fldCharType="separate"/>
        </w:r>
        <w:r w:rsidR="00B1183E">
          <w:rPr>
            <w:webHidden/>
          </w:rPr>
          <w:t>2-1</w:t>
        </w:r>
        <w:r w:rsidR="00B1183E">
          <w:rPr>
            <w:webHidden/>
          </w:rPr>
          <w:fldChar w:fldCharType="end"/>
        </w:r>
      </w:hyperlink>
    </w:p>
    <w:p w14:paraId="7ACAFC8E" w14:textId="13925EDC" w:rsidR="00B1183E" w:rsidRDefault="004811F3">
      <w:pPr>
        <w:pStyle w:val="TOC2"/>
        <w:rPr>
          <w:rFonts w:eastAsiaTheme="minorEastAsia" w:cstheme="minorBidi"/>
          <w:bCs w:val="0"/>
          <w:szCs w:val="24"/>
        </w:rPr>
      </w:pPr>
      <w:hyperlink w:anchor="_Toc169012122" w:history="1">
        <w:r w:rsidR="00B1183E" w:rsidRPr="008339C0">
          <w:rPr>
            <w:rStyle w:val="Hyperlink"/>
          </w:rPr>
          <w:t>2.1.</w:t>
        </w:r>
        <w:r w:rsidR="00B1183E">
          <w:rPr>
            <w:rFonts w:eastAsiaTheme="minorEastAsia" w:cstheme="minorBidi"/>
            <w:bCs w:val="0"/>
            <w:szCs w:val="24"/>
          </w:rPr>
          <w:tab/>
        </w:r>
        <w:r w:rsidR="00B1183E" w:rsidRPr="008339C0">
          <w:rPr>
            <w:rStyle w:val="Hyperlink"/>
          </w:rPr>
          <w:t>Introduction</w:t>
        </w:r>
        <w:r w:rsidR="00B1183E">
          <w:rPr>
            <w:webHidden/>
          </w:rPr>
          <w:tab/>
        </w:r>
        <w:r w:rsidR="00B1183E">
          <w:rPr>
            <w:webHidden/>
          </w:rPr>
          <w:fldChar w:fldCharType="begin"/>
        </w:r>
        <w:r w:rsidR="00B1183E">
          <w:rPr>
            <w:webHidden/>
          </w:rPr>
          <w:instrText xml:space="preserve"> PAGEREF _Toc169012122 \h </w:instrText>
        </w:r>
        <w:r w:rsidR="00B1183E">
          <w:rPr>
            <w:webHidden/>
          </w:rPr>
        </w:r>
        <w:r w:rsidR="00B1183E">
          <w:rPr>
            <w:webHidden/>
          </w:rPr>
          <w:fldChar w:fldCharType="separate"/>
        </w:r>
        <w:r w:rsidR="00B1183E">
          <w:rPr>
            <w:webHidden/>
          </w:rPr>
          <w:t>2-1</w:t>
        </w:r>
        <w:r w:rsidR="00B1183E">
          <w:rPr>
            <w:webHidden/>
          </w:rPr>
          <w:fldChar w:fldCharType="end"/>
        </w:r>
      </w:hyperlink>
    </w:p>
    <w:p w14:paraId="5847D489" w14:textId="56B6A48F" w:rsidR="00B1183E" w:rsidRDefault="004811F3">
      <w:pPr>
        <w:pStyle w:val="TOC2"/>
        <w:rPr>
          <w:rFonts w:eastAsiaTheme="minorEastAsia" w:cstheme="minorBidi"/>
          <w:bCs w:val="0"/>
          <w:szCs w:val="24"/>
        </w:rPr>
      </w:pPr>
      <w:hyperlink w:anchor="_Toc169012123" w:history="1">
        <w:r w:rsidR="00B1183E" w:rsidRPr="008339C0">
          <w:rPr>
            <w:rStyle w:val="Hyperlink"/>
          </w:rPr>
          <w:t>2.2.</w:t>
        </w:r>
        <w:r w:rsidR="00B1183E">
          <w:rPr>
            <w:rFonts w:eastAsiaTheme="minorEastAsia" w:cstheme="minorBidi"/>
            <w:bCs w:val="0"/>
            <w:szCs w:val="24"/>
          </w:rPr>
          <w:tab/>
        </w:r>
        <w:r w:rsidR="00B1183E" w:rsidRPr="008339C0">
          <w:rPr>
            <w:rStyle w:val="Hyperlink"/>
          </w:rPr>
          <w:t>Project Location</w:t>
        </w:r>
        <w:r w:rsidR="00B1183E">
          <w:rPr>
            <w:webHidden/>
          </w:rPr>
          <w:tab/>
        </w:r>
        <w:r w:rsidR="00B1183E">
          <w:rPr>
            <w:webHidden/>
          </w:rPr>
          <w:fldChar w:fldCharType="begin"/>
        </w:r>
        <w:r w:rsidR="00B1183E">
          <w:rPr>
            <w:webHidden/>
          </w:rPr>
          <w:instrText xml:space="preserve"> PAGEREF _Toc169012123 \h </w:instrText>
        </w:r>
        <w:r w:rsidR="00B1183E">
          <w:rPr>
            <w:webHidden/>
          </w:rPr>
        </w:r>
        <w:r w:rsidR="00B1183E">
          <w:rPr>
            <w:webHidden/>
          </w:rPr>
          <w:fldChar w:fldCharType="separate"/>
        </w:r>
        <w:r w:rsidR="00B1183E">
          <w:rPr>
            <w:webHidden/>
          </w:rPr>
          <w:t>2-1</w:t>
        </w:r>
        <w:r w:rsidR="00B1183E">
          <w:rPr>
            <w:webHidden/>
          </w:rPr>
          <w:fldChar w:fldCharType="end"/>
        </w:r>
      </w:hyperlink>
    </w:p>
    <w:p w14:paraId="56B17CD6" w14:textId="09E0EDD7" w:rsidR="00B1183E" w:rsidRDefault="004811F3">
      <w:pPr>
        <w:pStyle w:val="TOC2"/>
        <w:rPr>
          <w:rFonts w:eastAsiaTheme="minorEastAsia" w:cstheme="minorBidi"/>
          <w:bCs w:val="0"/>
          <w:szCs w:val="24"/>
        </w:rPr>
      </w:pPr>
      <w:hyperlink w:anchor="_Toc169012124" w:history="1">
        <w:r w:rsidR="00B1183E" w:rsidRPr="008339C0">
          <w:rPr>
            <w:rStyle w:val="Hyperlink"/>
          </w:rPr>
          <w:t>2.3.</w:t>
        </w:r>
        <w:r w:rsidR="00B1183E">
          <w:rPr>
            <w:rFonts w:eastAsiaTheme="minorEastAsia" w:cstheme="minorBidi"/>
            <w:bCs w:val="0"/>
            <w:szCs w:val="24"/>
          </w:rPr>
          <w:tab/>
        </w:r>
        <w:r w:rsidR="00B1183E" w:rsidRPr="008339C0">
          <w:rPr>
            <w:rStyle w:val="Hyperlink"/>
          </w:rPr>
          <w:t>Background and History</w:t>
        </w:r>
        <w:r w:rsidR="00B1183E">
          <w:rPr>
            <w:webHidden/>
          </w:rPr>
          <w:tab/>
        </w:r>
        <w:r w:rsidR="00B1183E">
          <w:rPr>
            <w:webHidden/>
          </w:rPr>
          <w:fldChar w:fldCharType="begin"/>
        </w:r>
        <w:r w:rsidR="00B1183E">
          <w:rPr>
            <w:webHidden/>
          </w:rPr>
          <w:instrText xml:space="preserve"> PAGEREF _Toc169012124 \h </w:instrText>
        </w:r>
        <w:r w:rsidR="00B1183E">
          <w:rPr>
            <w:webHidden/>
          </w:rPr>
        </w:r>
        <w:r w:rsidR="00B1183E">
          <w:rPr>
            <w:webHidden/>
          </w:rPr>
          <w:fldChar w:fldCharType="separate"/>
        </w:r>
        <w:r w:rsidR="00B1183E">
          <w:rPr>
            <w:webHidden/>
          </w:rPr>
          <w:t>2-1</w:t>
        </w:r>
        <w:r w:rsidR="00B1183E">
          <w:rPr>
            <w:webHidden/>
          </w:rPr>
          <w:fldChar w:fldCharType="end"/>
        </w:r>
      </w:hyperlink>
    </w:p>
    <w:p w14:paraId="720EFB40" w14:textId="26C16CA0" w:rsidR="00B1183E" w:rsidRDefault="004811F3">
      <w:pPr>
        <w:pStyle w:val="TOC3"/>
        <w:rPr>
          <w:rFonts w:eastAsiaTheme="minorEastAsia" w:cstheme="minorBidi"/>
          <w:noProof/>
          <w:szCs w:val="24"/>
        </w:rPr>
      </w:pPr>
      <w:hyperlink w:anchor="_Toc169012125" w:history="1">
        <w:r w:rsidR="00B1183E" w:rsidRPr="008339C0">
          <w:rPr>
            <w:rStyle w:val="Hyperlink"/>
            <w:noProof/>
          </w:rPr>
          <w:t>Flood Safety Risk</w:t>
        </w:r>
        <w:r w:rsidR="00B1183E">
          <w:rPr>
            <w:noProof/>
            <w:webHidden/>
          </w:rPr>
          <w:tab/>
        </w:r>
        <w:r w:rsidR="00B1183E">
          <w:rPr>
            <w:noProof/>
            <w:webHidden/>
          </w:rPr>
          <w:fldChar w:fldCharType="begin"/>
        </w:r>
        <w:r w:rsidR="00B1183E">
          <w:rPr>
            <w:noProof/>
            <w:webHidden/>
          </w:rPr>
          <w:instrText xml:space="preserve"> PAGEREF _Toc169012125 \h </w:instrText>
        </w:r>
        <w:r w:rsidR="00B1183E">
          <w:rPr>
            <w:noProof/>
            <w:webHidden/>
          </w:rPr>
        </w:r>
        <w:r w:rsidR="00B1183E">
          <w:rPr>
            <w:noProof/>
            <w:webHidden/>
          </w:rPr>
          <w:fldChar w:fldCharType="separate"/>
        </w:r>
        <w:r w:rsidR="00B1183E">
          <w:rPr>
            <w:noProof/>
            <w:webHidden/>
          </w:rPr>
          <w:t>2-4</w:t>
        </w:r>
        <w:r w:rsidR="00B1183E">
          <w:rPr>
            <w:noProof/>
            <w:webHidden/>
          </w:rPr>
          <w:fldChar w:fldCharType="end"/>
        </w:r>
      </w:hyperlink>
    </w:p>
    <w:p w14:paraId="43C9BA77" w14:textId="2F9F587E" w:rsidR="00B1183E" w:rsidRDefault="004811F3">
      <w:pPr>
        <w:pStyle w:val="TOC2"/>
        <w:rPr>
          <w:rFonts w:eastAsiaTheme="minorEastAsia" w:cstheme="minorBidi"/>
          <w:bCs w:val="0"/>
          <w:szCs w:val="24"/>
        </w:rPr>
      </w:pPr>
      <w:hyperlink w:anchor="_Toc169012126" w:history="1">
        <w:r w:rsidR="00B1183E" w:rsidRPr="008339C0">
          <w:rPr>
            <w:rStyle w:val="Hyperlink"/>
          </w:rPr>
          <w:t>2.4.</w:t>
        </w:r>
        <w:r w:rsidR="00B1183E">
          <w:rPr>
            <w:rFonts w:eastAsiaTheme="minorEastAsia" w:cstheme="minorBidi"/>
            <w:bCs w:val="0"/>
            <w:szCs w:val="24"/>
          </w:rPr>
          <w:tab/>
        </w:r>
        <w:r w:rsidR="00B1183E" w:rsidRPr="008339C0">
          <w:rPr>
            <w:rStyle w:val="Hyperlink"/>
          </w:rPr>
          <w:t>Project Purpose and Objectives</w:t>
        </w:r>
        <w:r w:rsidR="00B1183E">
          <w:rPr>
            <w:webHidden/>
          </w:rPr>
          <w:tab/>
        </w:r>
        <w:r w:rsidR="00B1183E">
          <w:rPr>
            <w:webHidden/>
          </w:rPr>
          <w:fldChar w:fldCharType="begin"/>
        </w:r>
        <w:r w:rsidR="00B1183E">
          <w:rPr>
            <w:webHidden/>
          </w:rPr>
          <w:instrText xml:space="preserve"> PAGEREF _Toc169012126 \h </w:instrText>
        </w:r>
        <w:r w:rsidR="00B1183E">
          <w:rPr>
            <w:webHidden/>
          </w:rPr>
        </w:r>
        <w:r w:rsidR="00B1183E">
          <w:rPr>
            <w:webHidden/>
          </w:rPr>
          <w:fldChar w:fldCharType="separate"/>
        </w:r>
        <w:r w:rsidR="00B1183E">
          <w:rPr>
            <w:webHidden/>
          </w:rPr>
          <w:t>2-5</w:t>
        </w:r>
        <w:r w:rsidR="00B1183E">
          <w:rPr>
            <w:webHidden/>
          </w:rPr>
          <w:fldChar w:fldCharType="end"/>
        </w:r>
      </w:hyperlink>
    </w:p>
    <w:p w14:paraId="2D033695" w14:textId="0380CD9D" w:rsidR="00B1183E" w:rsidRDefault="004811F3">
      <w:pPr>
        <w:pStyle w:val="TOC2"/>
        <w:rPr>
          <w:rFonts w:eastAsiaTheme="minorEastAsia" w:cstheme="minorBidi"/>
          <w:bCs w:val="0"/>
          <w:szCs w:val="24"/>
        </w:rPr>
      </w:pPr>
      <w:hyperlink w:anchor="_Toc169012127" w:history="1">
        <w:r w:rsidR="00B1183E" w:rsidRPr="008339C0">
          <w:rPr>
            <w:rStyle w:val="Hyperlink"/>
          </w:rPr>
          <w:t>2.5.</w:t>
        </w:r>
        <w:r w:rsidR="00B1183E">
          <w:rPr>
            <w:rFonts w:eastAsiaTheme="minorEastAsia" w:cstheme="minorBidi"/>
            <w:bCs w:val="0"/>
            <w:szCs w:val="24"/>
          </w:rPr>
          <w:tab/>
        </w:r>
        <w:r w:rsidR="00B1183E" w:rsidRPr="008339C0">
          <w:rPr>
            <w:rStyle w:val="Hyperlink"/>
          </w:rPr>
          <w:t>Project Description</w:t>
        </w:r>
        <w:r w:rsidR="00B1183E">
          <w:rPr>
            <w:webHidden/>
          </w:rPr>
          <w:tab/>
        </w:r>
        <w:r w:rsidR="00B1183E">
          <w:rPr>
            <w:webHidden/>
          </w:rPr>
          <w:fldChar w:fldCharType="begin"/>
        </w:r>
        <w:r w:rsidR="00B1183E">
          <w:rPr>
            <w:webHidden/>
          </w:rPr>
          <w:instrText xml:space="preserve"> PAGEREF _Toc169012127 \h </w:instrText>
        </w:r>
        <w:r w:rsidR="00B1183E">
          <w:rPr>
            <w:webHidden/>
          </w:rPr>
        </w:r>
        <w:r w:rsidR="00B1183E">
          <w:rPr>
            <w:webHidden/>
          </w:rPr>
          <w:fldChar w:fldCharType="separate"/>
        </w:r>
        <w:r w:rsidR="00B1183E">
          <w:rPr>
            <w:webHidden/>
          </w:rPr>
          <w:t>2-6</w:t>
        </w:r>
        <w:r w:rsidR="00B1183E">
          <w:rPr>
            <w:webHidden/>
          </w:rPr>
          <w:fldChar w:fldCharType="end"/>
        </w:r>
      </w:hyperlink>
    </w:p>
    <w:p w14:paraId="6F51B350" w14:textId="5B50781B" w:rsidR="00B1183E" w:rsidRDefault="004811F3">
      <w:pPr>
        <w:pStyle w:val="TOC3"/>
        <w:rPr>
          <w:rFonts w:eastAsiaTheme="minorEastAsia" w:cstheme="minorBidi"/>
          <w:noProof/>
          <w:szCs w:val="24"/>
        </w:rPr>
      </w:pPr>
      <w:hyperlink w:anchor="_Toc169012128" w:history="1">
        <w:r w:rsidR="00B1183E" w:rsidRPr="008339C0">
          <w:rPr>
            <w:rStyle w:val="Hyperlink"/>
            <w:noProof/>
          </w:rPr>
          <w:t>Outlet Headwall</w:t>
        </w:r>
        <w:r w:rsidR="00B1183E">
          <w:rPr>
            <w:noProof/>
            <w:webHidden/>
          </w:rPr>
          <w:tab/>
        </w:r>
        <w:r w:rsidR="00B1183E">
          <w:rPr>
            <w:noProof/>
            <w:webHidden/>
          </w:rPr>
          <w:fldChar w:fldCharType="begin"/>
        </w:r>
        <w:r w:rsidR="00B1183E">
          <w:rPr>
            <w:noProof/>
            <w:webHidden/>
          </w:rPr>
          <w:instrText xml:space="preserve"> PAGEREF _Toc169012128 \h </w:instrText>
        </w:r>
        <w:r w:rsidR="00B1183E">
          <w:rPr>
            <w:noProof/>
            <w:webHidden/>
          </w:rPr>
        </w:r>
        <w:r w:rsidR="00B1183E">
          <w:rPr>
            <w:noProof/>
            <w:webHidden/>
          </w:rPr>
          <w:fldChar w:fldCharType="separate"/>
        </w:r>
        <w:r w:rsidR="00B1183E">
          <w:rPr>
            <w:noProof/>
            <w:webHidden/>
          </w:rPr>
          <w:t>2-8</w:t>
        </w:r>
        <w:r w:rsidR="00B1183E">
          <w:rPr>
            <w:noProof/>
            <w:webHidden/>
          </w:rPr>
          <w:fldChar w:fldCharType="end"/>
        </w:r>
      </w:hyperlink>
    </w:p>
    <w:p w14:paraId="2C590551" w14:textId="6616A079" w:rsidR="00B1183E" w:rsidRDefault="004811F3">
      <w:pPr>
        <w:pStyle w:val="TOC3"/>
        <w:rPr>
          <w:rFonts w:eastAsiaTheme="minorEastAsia" w:cstheme="minorBidi"/>
          <w:noProof/>
          <w:szCs w:val="24"/>
        </w:rPr>
      </w:pPr>
      <w:hyperlink w:anchor="_Toc169012129" w:history="1">
        <w:r w:rsidR="00B1183E" w:rsidRPr="008339C0">
          <w:rPr>
            <w:rStyle w:val="Hyperlink"/>
            <w:noProof/>
          </w:rPr>
          <w:t>Inlet Catwalk</w:t>
        </w:r>
        <w:r w:rsidR="00B1183E">
          <w:rPr>
            <w:noProof/>
            <w:webHidden/>
          </w:rPr>
          <w:tab/>
        </w:r>
        <w:r w:rsidR="00B1183E">
          <w:rPr>
            <w:noProof/>
            <w:webHidden/>
          </w:rPr>
          <w:fldChar w:fldCharType="begin"/>
        </w:r>
        <w:r w:rsidR="00B1183E">
          <w:rPr>
            <w:noProof/>
            <w:webHidden/>
          </w:rPr>
          <w:instrText xml:space="preserve"> PAGEREF _Toc169012129 \h </w:instrText>
        </w:r>
        <w:r w:rsidR="00B1183E">
          <w:rPr>
            <w:noProof/>
            <w:webHidden/>
          </w:rPr>
        </w:r>
        <w:r w:rsidR="00B1183E">
          <w:rPr>
            <w:noProof/>
            <w:webHidden/>
          </w:rPr>
          <w:fldChar w:fldCharType="separate"/>
        </w:r>
        <w:r w:rsidR="00B1183E">
          <w:rPr>
            <w:noProof/>
            <w:webHidden/>
          </w:rPr>
          <w:t>2-8</w:t>
        </w:r>
        <w:r w:rsidR="00B1183E">
          <w:rPr>
            <w:noProof/>
            <w:webHidden/>
          </w:rPr>
          <w:fldChar w:fldCharType="end"/>
        </w:r>
      </w:hyperlink>
    </w:p>
    <w:p w14:paraId="6E2DB4A3" w14:textId="2E41FE56" w:rsidR="00B1183E" w:rsidRDefault="004811F3">
      <w:pPr>
        <w:pStyle w:val="TOC3"/>
        <w:rPr>
          <w:rFonts w:eastAsiaTheme="minorEastAsia" w:cstheme="minorBidi"/>
          <w:noProof/>
          <w:szCs w:val="24"/>
        </w:rPr>
      </w:pPr>
      <w:hyperlink w:anchor="_Toc169012130" w:history="1">
        <w:r w:rsidR="00B1183E" w:rsidRPr="008339C0">
          <w:rPr>
            <w:rStyle w:val="Hyperlink"/>
            <w:noProof/>
          </w:rPr>
          <w:t>Inlet Slide Gate</w:t>
        </w:r>
        <w:r w:rsidR="00B1183E">
          <w:rPr>
            <w:noProof/>
            <w:webHidden/>
          </w:rPr>
          <w:tab/>
        </w:r>
        <w:r w:rsidR="00B1183E">
          <w:rPr>
            <w:noProof/>
            <w:webHidden/>
          </w:rPr>
          <w:fldChar w:fldCharType="begin"/>
        </w:r>
        <w:r w:rsidR="00B1183E">
          <w:rPr>
            <w:noProof/>
            <w:webHidden/>
          </w:rPr>
          <w:instrText xml:space="preserve"> PAGEREF _Toc169012130 \h </w:instrText>
        </w:r>
        <w:r w:rsidR="00B1183E">
          <w:rPr>
            <w:noProof/>
            <w:webHidden/>
          </w:rPr>
        </w:r>
        <w:r w:rsidR="00B1183E">
          <w:rPr>
            <w:noProof/>
            <w:webHidden/>
          </w:rPr>
          <w:fldChar w:fldCharType="separate"/>
        </w:r>
        <w:r w:rsidR="00B1183E">
          <w:rPr>
            <w:noProof/>
            <w:webHidden/>
          </w:rPr>
          <w:t>2-10</w:t>
        </w:r>
        <w:r w:rsidR="00B1183E">
          <w:rPr>
            <w:noProof/>
            <w:webHidden/>
          </w:rPr>
          <w:fldChar w:fldCharType="end"/>
        </w:r>
      </w:hyperlink>
    </w:p>
    <w:p w14:paraId="6A77C49A" w14:textId="7588D7B4" w:rsidR="00B1183E" w:rsidRDefault="004811F3">
      <w:pPr>
        <w:pStyle w:val="TOC3"/>
        <w:rPr>
          <w:rFonts w:eastAsiaTheme="minorEastAsia" w:cstheme="minorBidi"/>
          <w:noProof/>
          <w:szCs w:val="24"/>
        </w:rPr>
      </w:pPr>
      <w:hyperlink w:anchor="_Toc169012131" w:history="1">
        <w:r w:rsidR="00B1183E" w:rsidRPr="008339C0">
          <w:rPr>
            <w:rStyle w:val="Hyperlink"/>
            <w:noProof/>
          </w:rPr>
          <w:t>Facility Control Building</w:t>
        </w:r>
        <w:r w:rsidR="00B1183E">
          <w:rPr>
            <w:noProof/>
            <w:webHidden/>
          </w:rPr>
          <w:tab/>
        </w:r>
        <w:r w:rsidR="00B1183E">
          <w:rPr>
            <w:noProof/>
            <w:webHidden/>
          </w:rPr>
          <w:fldChar w:fldCharType="begin"/>
        </w:r>
        <w:r w:rsidR="00B1183E">
          <w:rPr>
            <w:noProof/>
            <w:webHidden/>
          </w:rPr>
          <w:instrText xml:space="preserve"> PAGEREF _Toc169012131 \h </w:instrText>
        </w:r>
        <w:r w:rsidR="00B1183E">
          <w:rPr>
            <w:noProof/>
            <w:webHidden/>
          </w:rPr>
        </w:r>
        <w:r w:rsidR="00B1183E">
          <w:rPr>
            <w:noProof/>
            <w:webHidden/>
          </w:rPr>
          <w:fldChar w:fldCharType="separate"/>
        </w:r>
        <w:r w:rsidR="00B1183E">
          <w:rPr>
            <w:noProof/>
            <w:webHidden/>
          </w:rPr>
          <w:t>2-10</w:t>
        </w:r>
        <w:r w:rsidR="00B1183E">
          <w:rPr>
            <w:noProof/>
            <w:webHidden/>
          </w:rPr>
          <w:fldChar w:fldCharType="end"/>
        </w:r>
      </w:hyperlink>
    </w:p>
    <w:p w14:paraId="0FBE3DA9" w14:textId="71BFAAD6" w:rsidR="00B1183E" w:rsidRDefault="004811F3">
      <w:pPr>
        <w:pStyle w:val="TOC3"/>
        <w:rPr>
          <w:rFonts w:eastAsiaTheme="minorEastAsia" w:cstheme="minorBidi"/>
          <w:noProof/>
          <w:szCs w:val="24"/>
        </w:rPr>
      </w:pPr>
      <w:hyperlink w:anchor="_Toc169012132" w:history="1">
        <w:r w:rsidR="00B1183E" w:rsidRPr="008339C0">
          <w:rPr>
            <w:rStyle w:val="Hyperlink"/>
            <w:noProof/>
          </w:rPr>
          <w:t>Resource Monitoring Capabilities</w:t>
        </w:r>
        <w:r w:rsidR="00B1183E">
          <w:rPr>
            <w:noProof/>
            <w:webHidden/>
          </w:rPr>
          <w:tab/>
        </w:r>
        <w:r w:rsidR="00B1183E">
          <w:rPr>
            <w:noProof/>
            <w:webHidden/>
          </w:rPr>
          <w:fldChar w:fldCharType="begin"/>
        </w:r>
        <w:r w:rsidR="00B1183E">
          <w:rPr>
            <w:noProof/>
            <w:webHidden/>
          </w:rPr>
          <w:instrText xml:space="preserve"> PAGEREF _Toc169012132 \h </w:instrText>
        </w:r>
        <w:r w:rsidR="00B1183E">
          <w:rPr>
            <w:noProof/>
            <w:webHidden/>
          </w:rPr>
        </w:r>
        <w:r w:rsidR="00B1183E">
          <w:rPr>
            <w:noProof/>
            <w:webHidden/>
          </w:rPr>
          <w:fldChar w:fldCharType="separate"/>
        </w:r>
        <w:r w:rsidR="00B1183E">
          <w:rPr>
            <w:noProof/>
            <w:webHidden/>
          </w:rPr>
          <w:t>2-10</w:t>
        </w:r>
        <w:r w:rsidR="00B1183E">
          <w:rPr>
            <w:noProof/>
            <w:webHidden/>
          </w:rPr>
          <w:fldChar w:fldCharType="end"/>
        </w:r>
      </w:hyperlink>
    </w:p>
    <w:p w14:paraId="10503D96" w14:textId="0FD6E87A" w:rsidR="00B1183E" w:rsidRDefault="004811F3">
      <w:pPr>
        <w:pStyle w:val="TOC3"/>
        <w:rPr>
          <w:rFonts w:eastAsiaTheme="minorEastAsia" w:cstheme="minorBidi"/>
          <w:noProof/>
          <w:szCs w:val="24"/>
        </w:rPr>
      </w:pPr>
      <w:hyperlink w:anchor="_Toc169012133" w:history="1">
        <w:r w:rsidR="00B1183E" w:rsidRPr="008339C0">
          <w:rPr>
            <w:rStyle w:val="Hyperlink"/>
            <w:noProof/>
          </w:rPr>
          <w:t>Other Supporting Infrastructure</w:t>
        </w:r>
        <w:r w:rsidR="00B1183E">
          <w:rPr>
            <w:noProof/>
            <w:webHidden/>
          </w:rPr>
          <w:tab/>
        </w:r>
        <w:r w:rsidR="00B1183E">
          <w:rPr>
            <w:noProof/>
            <w:webHidden/>
          </w:rPr>
          <w:fldChar w:fldCharType="begin"/>
        </w:r>
        <w:r w:rsidR="00B1183E">
          <w:rPr>
            <w:noProof/>
            <w:webHidden/>
          </w:rPr>
          <w:instrText xml:space="preserve"> PAGEREF _Toc169012133 \h </w:instrText>
        </w:r>
        <w:r w:rsidR="00B1183E">
          <w:rPr>
            <w:noProof/>
            <w:webHidden/>
          </w:rPr>
        </w:r>
        <w:r w:rsidR="00B1183E">
          <w:rPr>
            <w:noProof/>
            <w:webHidden/>
          </w:rPr>
          <w:fldChar w:fldCharType="separate"/>
        </w:r>
        <w:r w:rsidR="00B1183E">
          <w:rPr>
            <w:noProof/>
            <w:webHidden/>
          </w:rPr>
          <w:t>2-10</w:t>
        </w:r>
        <w:r w:rsidR="00B1183E">
          <w:rPr>
            <w:noProof/>
            <w:webHidden/>
          </w:rPr>
          <w:fldChar w:fldCharType="end"/>
        </w:r>
      </w:hyperlink>
    </w:p>
    <w:p w14:paraId="71575804" w14:textId="6E33929A" w:rsidR="00B1183E" w:rsidRDefault="004811F3">
      <w:pPr>
        <w:pStyle w:val="TOC2"/>
        <w:rPr>
          <w:rFonts w:eastAsiaTheme="minorEastAsia" w:cstheme="minorBidi"/>
          <w:bCs w:val="0"/>
          <w:szCs w:val="24"/>
        </w:rPr>
      </w:pPr>
      <w:hyperlink w:anchor="_Toc169012134" w:history="1">
        <w:r w:rsidR="00B1183E" w:rsidRPr="008339C0">
          <w:rPr>
            <w:rStyle w:val="Hyperlink"/>
          </w:rPr>
          <w:t>2.6.</w:t>
        </w:r>
        <w:r w:rsidR="00B1183E">
          <w:rPr>
            <w:rFonts w:eastAsiaTheme="minorEastAsia" w:cstheme="minorBidi"/>
            <w:bCs w:val="0"/>
            <w:szCs w:val="24"/>
          </w:rPr>
          <w:tab/>
        </w:r>
        <w:r w:rsidR="00B1183E" w:rsidRPr="008339C0">
          <w:rPr>
            <w:rStyle w:val="Hyperlink"/>
          </w:rPr>
          <w:t>Project Construction Phasing, Equipment, and Schedule</w:t>
        </w:r>
        <w:r w:rsidR="00B1183E">
          <w:rPr>
            <w:webHidden/>
          </w:rPr>
          <w:tab/>
        </w:r>
        <w:r w:rsidR="00B1183E">
          <w:rPr>
            <w:webHidden/>
          </w:rPr>
          <w:fldChar w:fldCharType="begin"/>
        </w:r>
        <w:r w:rsidR="00B1183E">
          <w:rPr>
            <w:webHidden/>
          </w:rPr>
          <w:instrText xml:space="preserve"> PAGEREF _Toc169012134 \h </w:instrText>
        </w:r>
        <w:r w:rsidR="00B1183E">
          <w:rPr>
            <w:webHidden/>
          </w:rPr>
        </w:r>
        <w:r w:rsidR="00B1183E">
          <w:rPr>
            <w:webHidden/>
          </w:rPr>
          <w:fldChar w:fldCharType="separate"/>
        </w:r>
        <w:r w:rsidR="00B1183E">
          <w:rPr>
            <w:webHidden/>
          </w:rPr>
          <w:t>2-10</w:t>
        </w:r>
        <w:r w:rsidR="00B1183E">
          <w:rPr>
            <w:webHidden/>
          </w:rPr>
          <w:fldChar w:fldCharType="end"/>
        </w:r>
      </w:hyperlink>
    </w:p>
    <w:p w14:paraId="3ED877F5" w14:textId="6321DA7A" w:rsidR="00B1183E" w:rsidRDefault="004811F3">
      <w:pPr>
        <w:pStyle w:val="TOC3"/>
        <w:rPr>
          <w:rFonts w:eastAsiaTheme="minorEastAsia" w:cstheme="minorBidi"/>
          <w:noProof/>
          <w:szCs w:val="24"/>
        </w:rPr>
      </w:pPr>
      <w:hyperlink w:anchor="_Toc169012135" w:history="1">
        <w:r w:rsidR="00B1183E" w:rsidRPr="008339C0">
          <w:rPr>
            <w:rStyle w:val="Hyperlink"/>
            <w:noProof/>
          </w:rPr>
          <w:t>General Work Conditions</w:t>
        </w:r>
        <w:r w:rsidR="00B1183E">
          <w:rPr>
            <w:noProof/>
            <w:webHidden/>
          </w:rPr>
          <w:tab/>
        </w:r>
        <w:r w:rsidR="00B1183E">
          <w:rPr>
            <w:noProof/>
            <w:webHidden/>
          </w:rPr>
          <w:fldChar w:fldCharType="begin"/>
        </w:r>
        <w:r w:rsidR="00B1183E">
          <w:rPr>
            <w:noProof/>
            <w:webHidden/>
          </w:rPr>
          <w:instrText xml:space="preserve"> PAGEREF _Toc169012135 \h </w:instrText>
        </w:r>
        <w:r w:rsidR="00B1183E">
          <w:rPr>
            <w:noProof/>
            <w:webHidden/>
          </w:rPr>
        </w:r>
        <w:r w:rsidR="00B1183E">
          <w:rPr>
            <w:noProof/>
            <w:webHidden/>
          </w:rPr>
          <w:fldChar w:fldCharType="separate"/>
        </w:r>
        <w:r w:rsidR="00B1183E">
          <w:rPr>
            <w:noProof/>
            <w:webHidden/>
          </w:rPr>
          <w:t>2-12</w:t>
        </w:r>
        <w:r w:rsidR="00B1183E">
          <w:rPr>
            <w:noProof/>
            <w:webHidden/>
          </w:rPr>
          <w:fldChar w:fldCharType="end"/>
        </w:r>
      </w:hyperlink>
    </w:p>
    <w:p w14:paraId="117EB811" w14:textId="76D0ABD9" w:rsidR="00B1183E" w:rsidRDefault="004811F3">
      <w:pPr>
        <w:pStyle w:val="TOC3"/>
        <w:rPr>
          <w:rFonts w:eastAsiaTheme="minorEastAsia" w:cstheme="minorBidi"/>
          <w:noProof/>
          <w:szCs w:val="24"/>
        </w:rPr>
      </w:pPr>
      <w:hyperlink w:anchor="_Toc169012136" w:history="1">
        <w:r w:rsidR="00B1183E" w:rsidRPr="008339C0">
          <w:rPr>
            <w:rStyle w:val="Hyperlink"/>
            <w:noProof/>
          </w:rPr>
          <w:t>Equipment Staging Activities</w:t>
        </w:r>
        <w:r w:rsidR="00B1183E">
          <w:rPr>
            <w:noProof/>
            <w:webHidden/>
          </w:rPr>
          <w:tab/>
        </w:r>
        <w:r w:rsidR="00B1183E">
          <w:rPr>
            <w:noProof/>
            <w:webHidden/>
          </w:rPr>
          <w:fldChar w:fldCharType="begin"/>
        </w:r>
        <w:r w:rsidR="00B1183E">
          <w:rPr>
            <w:noProof/>
            <w:webHidden/>
          </w:rPr>
          <w:instrText xml:space="preserve"> PAGEREF _Toc169012136 \h </w:instrText>
        </w:r>
        <w:r w:rsidR="00B1183E">
          <w:rPr>
            <w:noProof/>
            <w:webHidden/>
          </w:rPr>
        </w:r>
        <w:r w:rsidR="00B1183E">
          <w:rPr>
            <w:noProof/>
            <w:webHidden/>
          </w:rPr>
          <w:fldChar w:fldCharType="separate"/>
        </w:r>
        <w:r w:rsidR="00B1183E">
          <w:rPr>
            <w:noProof/>
            <w:webHidden/>
          </w:rPr>
          <w:t>2-15</w:t>
        </w:r>
        <w:r w:rsidR="00B1183E">
          <w:rPr>
            <w:noProof/>
            <w:webHidden/>
          </w:rPr>
          <w:fldChar w:fldCharType="end"/>
        </w:r>
      </w:hyperlink>
    </w:p>
    <w:p w14:paraId="45681148" w14:textId="2C84B48B" w:rsidR="00B1183E" w:rsidRDefault="004811F3">
      <w:pPr>
        <w:pStyle w:val="TOC3"/>
        <w:rPr>
          <w:rFonts w:eastAsiaTheme="minorEastAsia" w:cstheme="minorBidi"/>
          <w:noProof/>
          <w:szCs w:val="24"/>
        </w:rPr>
      </w:pPr>
      <w:hyperlink w:anchor="_Toc169012137" w:history="1">
        <w:r w:rsidR="00B1183E" w:rsidRPr="008339C0">
          <w:rPr>
            <w:rStyle w:val="Hyperlink"/>
            <w:noProof/>
          </w:rPr>
          <w:t>Temporary Construction Easement</w:t>
        </w:r>
        <w:r w:rsidR="00B1183E">
          <w:rPr>
            <w:noProof/>
            <w:webHidden/>
          </w:rPr>
          <w:tab/>
        </w:r>
        <w:r w:rsidR="00B1183E">
          <w:rPr>
            <w:noProof/>
            <w:webHidden/>
          </w:rPr>
          <w:fldChar w:fldCharType="begin"/>
        </w:r>
        <w:r w:rsidR="00B1183E">
          <w:rPr>
            <w:noProof/>
            <w:webHidden/>
          </w:rPr>
          <w:instrText xml:space="preserve"> PAGEREF _Toc169012137 \h </w:instrText>
        </w:r>
        <w:r w:rsidR="00B1183E">
          <w:rPr>
            <w:noProof/>
            <w:webHidden/>
          </w:rPr>
        </w:r>
        <w:r w:rsidR="00B1183E">
          <w:rPr>
            <w:noProof/>
            <w:webHidden/>
          </w:rPr>
          <w:fldChar w:fldCharType="separate"/>
        </w:r>
        <w:r w:rsidR="00B1183E">
          <w:rPr>
            <w:noProof/>
            <w:webHidden/>
          </w:rPr>
          <w:t>2-15</w:t>
        </w:r>
        <w:r w:rsidR="00B1183E">
          <w:rPr>
            <w:noProof/>
            <w:webHidden/>
          </w:rPr>
          <w:fldChar w:fldCharType="end"/>
        </w:r>
      </w:hyperlink>
    </w:p>
    <w:p w14:paraId="446BDE55" w14:textId="6418AAAA" w:rsidR="00B1183E" w:rsidRDefault="004811F3">
      <w:pPr>
        <w:pStyle w:val="TOC3"/>
        <w:rPr>
          <w:rFonts w:eastAsiaTheme="minorEastAsia" w:cstheme="minorBidi"/>
          <w:noProof/>
          <w:szCs w:val="24"/>
        </w:rPr>
      </w:pPr>
      <w:hyperlink w:anchor="_Toc169012138" w:history="1">
        <w:r w:rsidR="00B1183E" w:rsidRPr="008339C0">
          <w:rPr>
            <w:rStyle w:val="Hyperlink"/>
            <w:noProof/>
          </w:rPr>
          <w:t>Dewatering</w:t>
        </w:r>
        <w:r w:rsidR="00B1183E">
          <w:rPr>
            <w:noProof/>
            <w:webHidden/>
          </w:rPr>
          <w:tab/>
        </w:r>
        <w:r w:rsidR="00B1183E">
          <w:rPr>
            <w:noProof/>
            <w:webHidden/>
          </w:rPr>
          <w:fldChar w:fldCharType="begin"/>
        </w:r>
        <w:r w:rsidR="00B1183E">
          <w:rPr>
            <w:noProof/>
            <w:webHidden/>
          </w:rPr>
          <w:instrText xml:space="preserve"> PAGEREF _Toc169012138 \h </w:instrText>
        </w:r>
        <w:r w:rsidR="00B1183E">
          <w:rPr>
            <w:noProof/>
            <w:webHidden/>
          </w:rPr>
        </w:r>
        <w:r w:rsidR="00B1183E">
          <w:rPr>
            <w:noProof/>
            <w:webHidden/>
          </w:rPr>
          <w:fldChar w:fldCharType="separate"/>
        </w:r>
        <w:r w:rsidR="00B1183E">
          <w:rPr>
            <w:noProof/>
            <w:webHidden/>
          </w:rPr>
          <w:t>2-15</w:t>
        </w:r>
        <w:r w:rsidR="00B1183E">
          <w:rPr>
            <w:noProof/>
            <w:webHidden/>
          </w:rPr>
          <w:fldChar w:fldCharType="end"/>
        </w:r>
      </w:hyperlink>
    </w:p>
    <w:p w14:paraId="793D4149" w14:textId="3F6B9D5E" w:rsidR="00B1183E" w:rsidRDefault="004811F3">
      <w:pPr>
        <w:pStyle w:val="TOC3"/>
        <w:rPr>
          <w:rFonts w:eastAsiaTheme="minorEastAsia" w:cstheme="minorBidi"/>
          <w:noProof/>
          <w:szCs w:val="24"/>
        </w:rPr>
      </w:pPr>
      <w:hyperlink w:anchor="_Toc169012139" w:history="1">
        <w:r w:rsidR="00B1183E" w:rsidRPr="008339C0">
          <w:rPr>
            <w:rStyle w:val="Hyperlink"/>
            <w:noProof/>
          </w:rPr>
          <w:t>Pile Driving</w:t>
        </w:r>
        <w:r w:rsidR="00B1183E">
          <w:rPr>
            <w:noProof/>
            <w:webHidden/>
          </w:rPr>
          <w:tab/>
        </w:r>
        <w:r w:rsidR="00B1183E">
          <w:rPr>
            <w:noProof/>
            <w:webHidden/>
          </w:rPr>
          <w:fldChar w:fldCharType="begin"/>
        </w:r>
        <w:r w:rsidR="00B1183E">
          <w:rPr>
            <w:noProof/>
            <w:webHidden/>
          </w:rPr>
          <w:instrText xml:space="preserve"> PAGEREF _Toc169012139 \h </w:instrText>
        </w:r>
        <w:r w:rsidR="00B1183E">
          <w:rPr>
            <w:noProof/>
            <w:webHidden/>
          </w:rPr>
        </w:r>
        <w:r w:rsidR="00B1183E">
          <w:rPr>
            <w:noProof/>
            <w:webHidden/>
          </w:rPr>
          <w:fldChar w:fldCharType="separate"/>
        </w:r>
        <w:r w:rsidR="00B1183E">
          <w:rPr>
            <w:noProof/>
            <w:webHidden/>
          </w:rPr>
          <w:t>2-18</w:t>
        </w:r>
        <w:r w:rsidR="00B1183E">
          <w:rPr>
            <w:noProof/>
            <w:webHidden/>
          </w:rPr>
          <w:fldChar w:fldCharType="end"/>
        </w:r>
      </w:hyperlink>
    </w:p>
    <w:p w14:paraId="3DFE88A1" w14:textId="63E1AF45" w:rsidR="00B1183E" w:rsidRDefault="004811F3">
      <w:pPr>
        <w:pStyle w:val="TOC3"/>
        <w:rPr>
          <w:rFonts w:eastAsiaTheme="minorEastAsia" w:cstheme="minorBidi"/>
          <w:noProof/>
          <w:szCs w:val="24"/>
        </w:rPr>
      </w:pPr>
      <w:hyperlink w:anchor="_Toc169012140" w:history="1">
        <w:r w:rsidR="00B1183E" w:rsidRPr="008339C0">
          <w:rPr>
            <w:rStyle w:val="Hyperlink"/>
            <w:noProof/>
          </w:rPr>
          <w:t>Prefabrication</w:t>
        </w:r>
        <w:r w:rsidR="00B1183E">
          <w:rPr>
            <w:noProof/>
            <w:webHidden/>
          </w:rPr>
          <w:tab/>
        </w:r>
        <w:r w:rsidR="00B1183E">
          <w:rPr>
            <w:noProof/>
            <w:webHidden/>
          </w:rPr>
          <w:fldChar w:fldCharType="begin"/>
        </w:r>
        <w:r w:rsidR="00B1183E">
          <w:rPr>
            <w:noProof/>
            <w:webHidden/>
          </w:rPr>
          <w:instrText xml:space="preserve"> PAGEREF _Toc169012140 \h </w:instrText>
        </w:r>
        <w:r w:rsidR="00B1183E">
          <w:rPr>
            <w:noProof/>
            <w:webHidden/>
          </w:rPr>
        </w:r>
        <w:r w:rsidR="00B1183E">
          <w:rPr>
            <w:noProof/>
            <w:webHidden/>
          </w:rPr>
          <w:fldChar w:fldCharType="separate"/>
        </w:r>
        <w:r w:rsidR="00B1183E">
          <w:rPr>
            <w:noProof/>
            <w:webHidden/>
          </w:rPr>
          <w:t>2-18</w:t>
        </w:r>
        <w:r w:rsidR="00B1183E">
          <w:rPr>
            <w:noProof/>
            <w:webHidden/>
          </w:rPr>
          <w:fldChar w:fldCharType="end"/>
        </w:r>
      </w:hyperlink>
    </w:p>
    <w:p w14:paraId="68CC4CBF" w14:textId="5DBECEBC" w:rsidR="00B1183E" w:rsidRDefault="004811F3">
      <w:pPr>
        <w:pStyle w:val="TOC3"/>
        <w:rPr>
          <w:rFonts w:eastAsiaTheme="minorEastAsia" w:cstheme="minorBidi"/>
          <w:noProof/>
          <w:szCs w:val="24"/>
        </w:rPr>
      </w:pPr>
      <w:hyperlink w:anchor="_Toc169012141" w:history="1">
        <w:r w:rsidR="00B1183E" w:rsidRPr="008339C0">
          <w:rPr>
            <w:rStyle w:val="Hyperlink"/>
            <w:noProof/>
          </w:rPr>
          <w:t>Project Close Out</w:t>
        </w:r>
        <w:r w:rsidR="00B1183E">
          <w:rPr>
            <w:noProof/>
            <w:webHidden/>
          </w:rPr>
          <w:tab/>
        </w:r>
        <w:r w:rsidR="00B1183E">
          <w:rPr>
            <w:noProof/>
            <w:webHidden/>
          </w:rPr>
          <w:fldChar w:fldCharType="begin"/>
        </w:r>
        <w:r w:rsidR="00B1183E">
          <w:rPr>
            <w:noProof/>
            <w:webHidden/>
          </w:rPr>
          <w:instrText xml:space="preserve"> PAGEREF _Toc169012141 \h </w:instrText>
        </w:r>
        <w:r w:rsidR="00B1183E">
          <w:rPr>
            <w:noProof/>
            <w:webHidden/>
          </w:rPr>
        </w:r>
        <w:r w:rsidR="00B1183E">
          <w:rPr>
            <w:noProof/>
            <w:webHidden/>
          </w:rPr>
          <w:fldChar w:fldCharType="separate"/>
        </w:r>
        <w:r w:rsidR="00B1183E">
          <w:rPr>
            <w:noProof/>
            <w:webHidden/>
          </w:rPr>
          <w:t>2-18</w:t>
        </w:r>
        <w:r w:rsidR="00B1183E">
          <w:rPr>
            <w:noProof/>
            <w:webHidden/>
          </w:rPr>
          <w:fldChar w:fldCharType="end"/>
        </w:r>
      </w:hyperlink>
    </w:p>
    <w:p w14:paraId="00A92770" w14:textId="35A81272" w:rsidR="00B1183E" w:rsidRDefault="004811F3">
      <w:pPr>
        <w:pStyle w:val="TOC2"/>
        <w:rPr>
          <w:rFonts w:eastAsiaTheme="minorEastAsia" w:cstheme="minorBidi"/>
          <w:bCs w:val="0"/>
          <w:szCs w:val="24"/>
        </w:rPr>
      </w:pPr>
      <w:hyperlink w:anchor="_Toc169012142" w:history="1">
        <w:r w:rsidR="00B1183E" w:rsidRPr="008339C0">
          <w:rPr>
            <w:rStyle w:val="Hyperlink"/>
          </w:rPr>
          <w:t>2.7.</w:t>
        </w:r>
        <w:r w:rsidR="00B1183E">
          <w:rPr>
            <w:rFonts w:eastAsiaTheme="minorEastAsia" w:cstheme="minorBidi"/>
            <w:bCs w:val="0"/>
            <w:szCs w:val="24"/>
          </w:rPr>
          <w:tab/>
        </w:r>
        <w:r w:rsidR="00B1183E" w:rsidRPr="008339C0">
          <w:rPr>
            <w:rStyle w:val="Hyperlink"/>
          </w:rPr>
          <w:t>Post-Project Operations and Maintenance</w:t>
        </w:r>
        <w:r w:rsidR="00B1183E">
          <w:rPr>
            <w:webHidden/>
          </w:rPr>
          <w:tab/>
        </w:r>
        <w:r w:rsidR="00B1183E">
          <w:rPr>
            <w:webHidden/>
          </w:rPr>
          <w:fldChar w:fldCharType="begin"/>
        </w:r>
        <w:r w:rsidR="00B1183E">
          <w:rPr>
            <w:webHidden/>
          </w:rPr>
          <w:instrText xml:space="preserve"> PAGEREF _Toc169012142 \h </w:instrText>
        </w:r>
        <w:r w:rsidR="00B1183E">
          <w:rPr>
            <w:webHidden/>
          </w:rPr>
        </w:r>
        <w:r w:rsidR="00B1183E">
          <w:rPr>
            <w:webHidden/>
          </w:rPr>
          <w:fldChar w:fldCharType="separate"/>
        </w:r>
        <w:r w:rsidR="00B1183E">
          <w:rPr>
            <w:webHidden/>
          </w:rPr>
          <w:t>2-18</w:t>
        </w:r>
        <w:r w:rsidR="00B1183E">
          <w:rPr>
            <w:webHidden/>
          </w:rPr>
          <w:fldChar w:fldCharType="end"/>
        </w:r>
      </w:hyperlink>
    </w:p>
    <w:p w14:paraId="745AA450" w14:textId="7F70C3B5" w:rsidR="00B1183E" w:rsidRDefault="004811F3">
      <w:pPr>
        <w:pStyle w:val="TOC2"/>
        <w:rPr>
          <w:rFonts w:eastAsiaTheme="minorEastAsia" w:cstheme="minorBidi"/>
          <w:bCs w:val="0"/>
          <w:szCs w:val="24"/>
        </w:rPr>
      </w:pPr>
      <w:hyperlink w:anchor="_Toc169012143" w:history="1">
        <w:r w:rsidR="00B1183E" w:rsidRPr="008339C0">
          <w:rPr>
            <w:rStyle w:val="Hyperlink"/>
          </w:rPr>
          <w:t>2.8.</w:t>
        </w:r>
        <w:r w:rsidR="00B1183E">
          <w:rPr>
            <w:rFonts w:eastAsiaTheme="minorEastAsia" w:cstheme="minorBidi"/>
            <w:bCs w:val="0"/>
            <w:szCs w:val="24"/>
          </w:rPr>
          <w:tab/>
        </w:r>
        <w:r w:rsidR="00B1183E" w:rsidRPr="008339C0">
          <w:rPr>
            <w:rStyle w:val="Hyperlink"/>
          </w:rPr>
          <w:t>Permits and Regulatory Approvals</w:t>
        </w:r>
        <w:r w:rsidR="00B1183E">
          <w:rPr>
            <w:webHidden/>
          </w:rPr>
          <w:tab/>
        </w:r>
        <w:r w:rsidR="00B1183E">
          <w:rPr>
            <w:webHidden/>
          </w:rPr>
          <w:fldChar w:fldCharType="begin"/>
        </w:r>
        <w:r w:rsidR="00B1183E">
          <w:rPr>
            <w:webHidden/>
          </w:rPr>
          <w:instrText xml:space="preserve"> PAGEREF _Toc169012143 \h </w:instrText>
        </w:r>
        <w:r w:rsidR="00B1183E">
          <w:rPr>
            <w:webHidden/>
          </w:rPr>
        </w:r>
        <w:r w:rsidR="00B1183E">
          <w:rPr>
            <w:webHidden/>
          </w:rPr>
          <w:fldChar w:fldCharType="separate"/>
        </w:r>
        <w:r w:rsidR="00B1183E">
          <w:rPr>
            <w:webHidden/>
          </w:rPr>
          <w:t>2-20</w:t>
        </w:r>
        <w:r w:rsidR="00B1183E">
          <w:rPr>
            <w:webHidden/>
          </w:rPr>
          <w:fldChar w:fldCharType="end"/>
        </w:r>
      </w:hyperlink>
    </w:p>
    <w:p w14:paraId="545E8CD8" w14:textId="6EF66C08" w:rsidR="00B1183E" w:rsidRDefault="004811F3">
      <w:pPr>
        <w:pStyle w:val="TOC2"/>
        <w:rPr>
          <w:rFonts w:eastAsiaTheme="minorEastAsia" w:cstheme="minorBidi"/>
          <w:bCs w:val="0"/>
          <w:szCs w:val="24"/>
        </w:rPr>
      </w:pPr>
      <w:hyperlink w:anchor="_Toc169012144" w:history="1">
        <w:r w:rsidR="00B1183E" w:rsidRPr="008339C0">
          <w:rPr>
            <w:rStyle w:val="Hyperlink"/>
          </w:rPr>
          <w:t>2.9.</w:t>
        </w:r>
        <w:r w:rsidR="00B1183E">
          <w:rPr>
            <w:rFonts w:eastAsiaTheme="minorEastAsia" w:cstheme="minorBidi"/>
            <w:bCs w:val="0"/>
            <w:szCs w:val="24"/>
          </w:rPr>
          <w:tab/>
        </w:r>
        <w:r w:rsidR="00B1183E" w:rsidRPr="008339C0">
          <w:rPr>
            <w:rStyle w:val="Hyperlink"/>
          </w:rPr>
          <w:t>Oversized Figures</w:t>
        </w:r>
        <w:r w:rsidR="00B1183E">
          <w:rPr>
            <w:webHidden/>
          </w:rPr>
          <w:tab/>
        </w:r>
        <w:r w:rsidR="00B1183E">
          <w:rPr>
            <w:webHidden/>
          </w:rPr>
          <w:fldChar w:fldCharType="begin"/>
        </w:r>
        <w:r w:rsidR="00B1183E">
          <w:rPr>
            <w:webHidden/>
          </w:rPr>
          <w:instrText xml:space="preserve"> PAGEREF _Toc169012144 \h </w:instrText>
        </w:r>
        <w:r w:rsidR="00B1183E">
          <w:rPr>
            <w:webHidden/>
          </w:rPr>
        </w:r>
        <w:r w:rsidR="00B1183E">
          <w:rPr>
            <w:webHidden/>
          </w:rPr>
          <w:fldChar w:fldCharType="separate"/>
        </w:r>
        <w:r w:rsidR="00B1183E">
          <w:rPr>
            <w:webHidden/>
          </w:rPr>
          <w:t>2-20</w:t>
        </w:r>
        <w:r w:rsidR="00B1183E">
          <w:rPr>
            <w:webHidden/>
          </w:rPr>
          <w:fldChar w:fldCharType="end"/>
        </w:r>
      </w:hyperlink>
    </w:p>
    <w:p w14:paraId="4A4E228B" w14:textId="37F1E875" w:rsidR="00B1183E" w:rsidRDefault="004811F3">
      <w:pPr>
        <w:pStyle w:val="TOC1"/>
        <w:rPr>
          <w:rFonts w:eastAsiaTheme="minorEastAsia" w:cstheme="minorBidi"/>
          <w:b w:val="0"/>
          <w:bCs w:val="0"/>
          <w:sz w:val="24"/>
          <w:szCs w:val="24"/>
        </w:rPr>
      </w:pPr>
      <w:hyperlink w:anchor="_Toc169012145" w:history="1">
        <w:r w:rsidR="00B1183E" w:rsidRPr="008339C0">
          <w:rPr>
            <w:rStyle w:val="Hyperlink"/>
          </w:rPr>
          <w:t>3.</w:t>
        </w:r>
        <w:r w:rsidR="00B1183E">
          <w:rPr>
            <w:rFonts w:eastAsiaTheme="minorEastAsia" w:cstheme="minorBidi"/>
            <w:b w:val="0"/>
            <w:bCs w:val="0"/>
            <w:sz w:val="24"/>
            <w:szCs w:val="24"/>
          </w:rPr>
          <w:tab/>
        </w:r>
        <w:r w:rsidR="00B1183E" w:rsidRPr="008339C0">
          <w:rPr>
            <w:rStyle w:val="Hyperlink"/>
          </w:rPr>
          <w:t>Environmental Checklist</w:t>
        </w:r>
        <w:r w:rsidR="00B1183E">
          <w:rPr>
            <w:webHidden/>
          </w:rPr>
          <w:tab/>
        </w:r>
        <w:r w:rsidR="00B1183E">
          <w:rPr>
            <w:webHidden/>
          </w:rPr>
          <w:fldChar w:fldCharType="begin"/>
        </w:r>
        <w:r w:rsidR="00B1183E">
          <w:rPr>
            <w:webHidden/>
          </w:rPr>
          <w:instrText xml:space="preserve"> PAGEREF _Toc169012145 \h </w:instrText>
        </w:r>
        <w:r w:rsidR="00B1183E">
          <w:rPr>
            <w:webHidden/>
          </w:rPr>
        </w:r>
        <w:r w:rsidR="00B1183E">
          <w:rPr>
            <w:webHidden/>
          </w:rPr>
          <w:fldChar w:fldCharType="separate"/>
        </w:r>
        <w:r w:rsidR="00B1183E">
          <w:rPr>
            <w:webHidden/>
          </w:rPr>
          <w:t>3-1</w:t>
        </w:r>
        <w:r w:rsidR="00B1183E">
          <w:rPr>
            <w:webHidden/>
          </w:rPr>
          <w:fldChar w:fldCharType="end"/>
        </w:r>
      </w:hyperlink>
    </w:p>
    <w:p w14:paraId="329013CD" w14:textId="7E488408" w:rsidR="00B1183E" w:rsidRDefault="004811F3">
      <w:pPr>
        <w:pStyle w:val="TOC2"/>
        <w:rPr>
          <w:rFonts w:eastAsiaTheme="minorEastAsia" w:cstheme="minorBidi"/>
          <w:bCs w:val="0"/>
          <w:szCs w:val="24"/>
        </w:rPr>
      </w:pPr>
      <w:hyperlink w:anchor="_Toc169012146" w:history="1">
        <w:r w:rsidR="00B1183E" w:rsidRPr="008339C0">
          <w:rPr>
            <w:rStyle w:val="Hyperlink"/>
          </w:rPr>
          <w:t>3.1.</w:t>
        </w:r>
        <w:r w:rsidR="00B1183E">
          <w:rPr>
            <w:rFonts w:eastAsiaTheme="minorEastAsia" w:cstheme="minorBidi"/>
            <w:bCs w:val="0"/>
            <w:szCs w:val="24"/>
          </w:rPr>
          <w:tab/>
        </w:r>
        <w:r w:rsidR="00B1183E" w:rsidRPr="008339C0">
          <w:rPr>
            <w:rStyle w:val="Hyperlink"/>
          </w:rPr>
          <w:t>Aesthetics</w:t>
        </w:r>
        <w:r w:rsidR="00B1183E">
          <w:rPr>
            <w:webHidden/>
          </w:rPr>
          <w:tab/>
        </w:r>
        <w:r w:rsidR="00B1183E">
          <w:rPr>
            <w:webHidden/>
          </w:rPr>
          <w:fldChar w:fldCharType="begin"/>
        </w:r>
        <w:r w:rsidR="00B1183E">
          <w:rPr>
            <w:webHidden/>
          </w:rPr>
          <w:instrText xml:space="preserve"> PAGEREF _Toc169012146 \h </w:instrText>
        </w:r>
        <w:r w:rsidR="00B1183E">
          <w:rPr>
            <w:webHidden/>
          </w:rPr>
        </w:r>
        <w:r w:rsidR="00B1183E">
          <w:rPr>
            <w:webHidden/>
          </w:rPr>
          <w:fldChar w:fldCharType="separate"/>
        </w:r>
        <w:r w:rsidR="00B1183E">
          <w:rPr>
            <w:webHidden/>
          </w:rPr>
          <w:t>3-1</w:t>
        </w:r>
        <w:r w:rsidR="00B1183E">
          <w:rPr>
            <w:webHidden/>
          </w:rPr>
          <w:fldChar w:fldCharType="end"/>
        </w:r>
      </w:hyperlink>
    </w:p>
    <w:p w14:paraId="5C546920" w14:textId="3DCE4913" w:rsidR="00B1183E" w:rsidRDefault="004811F3">
      <w:pPr>
        <w:pStyle w:val="TOC3"/>
        <w:rPr>
          <w:rFonts w:eastAsiaTheme="minorEastAsia" w:cstheme="minorBidi"/>
          <w:noProof/>
          <w:szCs w:val="24"/>
        </w:rPr>
      </w:pPr>
      <w:hyperlink w:anchor="_Toc169012147"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_Toc169012147 \h </w:instrText>
        </w:r>
        <w:r w:rsidR="00B1183E">
          <w:rPr>
            <w:noProof/>
            <w:webHidden/>
          </w:rPr>
        </w:r>
        <w:r w:rsidR="00B1183E">
          <w:rPr>
            <w:noProof/>
            <w:webHidden/>
          </w:rPr>
          <w:fldChar w:fldCharType="separate"/>
        </w:r>
        <w:r w:rsidR="00B1183E">
          <w:rPr>
            <w:noProof/>
            <w:webHidden/>
          </w:rPr>
          <w:t>3-1</w:t>
        </w:r>
        <w:r w:rsidR="00B1183E">
          <w:rPr>
            <w:noProof/>
            <w:webHidden/>
          </w:rPr>
          <w:fldChar w:fldCharType="end"/>
        </w:r>
      </w:hyperlink>
    </w:p>
    <w:p w14:paraId="2D51DFAC" w14:textId="3D6D22BC" w:rsidR="00B1183E" w:rsidRDefault="004811F3">
      <w:pPr>
        <w:pStyle w:val="TOC3"/>
        <w:rPr>
          <w:rFonts w:eastAsiaTheme="minorEastAsia" w:cstheme="minorBidi"/>
          <w:noProof/>
          <w:szCs w:val="24"/>
        </w:rPr>
      </w:pPr>
      <w:hyperlink w:anchor="_Toc169012148"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_Toc169012148 \h </w:instrText>
        </w:r>
        <w:r w:rsidR="00B1183E">
          <w:rPr>
            <w:noProof/>
            <w:webHidden/>
          </w:rPr>
        </w:r>
        <w:r w:rsidR="00B1183E">
          <w:rPr>
            <w:noProof/>
            <w:webHidden/>
          </w:rPr>
          <w:fldChar w:fldCharType="separate"/>
        </w:r>
        <w:r w:rsidR="00B1183E">
          <w:rPr>
            <w:noProof/>
            <w:webHidden/>
          </w:rPr>
          <w:t>3-3</w:t>
        </w:r>
        <w:r w:rsidR="00B1183E">
          <w:rPr>
            <w:noProof/>
            <w:webHidden/>
          </w:rPr>
          <w:fldChar w:fldCharType="end"/>
        </w:r>
      </w:hyperlink>
    </w:p>
    <w:p w14:paraId="38FE844E" w14:textId="56DA0CBE" w:rsidR="00B1183E" w:rsidRDefault="004811F3">
      <w:pPr>
        <w:pStyle w:val="TOC2"/>
        <w:rPr>
          <w:rFonts w:eastAsiaTheme="minorEastAsia" w:cstheme="minorBidi"/>
          <w:bCs w:val="0"/>
          <w:szCs w:val="24"/>
        </w:rPr>
      </w:pPr>
      <w:hyperlink w:anchor="_Toc169012149" w:history="1">
        <w:r w:rsidR="00B1183E" w:rsidRPr="008339C0">
          <w:rPr>
            <w:rStyle w:val="Hyperlink"/>
          </w:rPr>
          <w:t>3.2.</w:t>
        </w:r>
        <w:r w:rsidR="00B1183E">
          <w:rPr>
            <w:rFonts w:eastAsiaTheme="minorEastAsia" w:cstheme="minorBidi"/>
            <w:bCs w:val="0"/>
            <w:szCs w:val="24"/>
          </w:rPr>
          <w:tab/>
        </w:r>
        <w:r w:rsidR="00B1183E" w:rsidRPr="008339C0">
          <w:rPr>
            <w:rStyle w:val="Hyperlink"/>
          </w:rPr>
          <w:t>Agriculture and Forestry Resources</w:t>
        </w:r>
        <w:r w:rsidR="00B1183E">
          <w:rPr>
            <w:webHidden/>
          </w:rPr>
          <w:tab/>
        </w:r>
        <w:r w:rsidR="00B1183E">
          <w:rPr>
            <w:webHidden/>
          </w:rPr>
          <w:fldChar w:fldCharType="begin"/>
        </w:r>
        <w:r w:rsidR="00B1183E">
          <w:rPr>
            <w:webHidden/>
          </w:rPr>
          <w:instrText xml:space="preserve"> PAGEREF _Toc169012149 \h </w:instrText>
        </w:r>
        <w:r w:rsidR="00B1183E">
          <w:rPr>
            <w:webHidden/>
          </w:rPr>
        </w:r>
        <w:r w:rsidR="00B1183E">
          <w:rPr>
            <w:webHidden/>
          </w:rPr>
          <w:fldChar w:fldCharType="separate"/>
        </w:r>
        <w:r w:rsidR="00B1183E">
          <w:rPr>
            <w:webHidden/>
          </w:rPr>
          <w:t>3-6</w:t>
        </w:r>
        <w:r w:rsidR="00B1183E">
          <w:rPr>
            <w:webHidden/>
          </w:rPr>
          <w:fldChar w:fldCharType="end"/>
        </w:r>
      </w:hyperlink>
    </w:p>
    <w:p w14:paraId="17266E5E" w14:textId="42888F4F" w:rsidR="00B1183E" w:rsidRDefault="004811F3">
      <w:pPr>
        <w:pStyle w:val="TOC3"/>
        <w:rPr>
          <w:rFonts w:eastAsiaTheme="minorEastAsia" w:cstheme="minorBidi"/>
          <w:noProof/>
          <w:szCs w:val="24"/>
        </w:rPr>
      </w:pPr>
      <w:hyperlink w:anchor="_Toc169012150"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_Toc169012150 \h </w:instrText>
        </w:r>
        <w:r w:rsidR="00B1183E">
          <w:rPr>
            <w:noProof/>
            <w:webHidden/>
          </w:rPr>
        </w:r>
        <w:r w:rsidR="00B1183E">
          <w:rPr>
            <w:noProof/>
            <w:webHidden/>
          </w:rPr>
          <w:fldChar w:fldCharType="separate"/>
        </w:r>
        <w:r w:rsidR="00B1183E">
          <w:rPr>
            <w:noProof/>
            <w:webHidden/>
          </w:rPr>
          <w:t>3-7</w:t>
        </w:r>
        <w:r w:rsidR="00B1183E">
          <w:rPr>
            <w:noProof/>
            <w:webHidden/>
          </w:rPr>
          <w:fldChar w:fldCharType="end"/>
        </w:r>
      </w:hyperlink>
    </w:p>
    <w:p w14:paraId="3864D14F" w14:textId="4C69EEB4" w:rsidR="00B1183E" w:rsidRDefault="004811F3">
      <w:pPr>
        <w:pStyle w:val="TOC3"/>
        <w:rPr>
          <w:rFonts w:eastAsiaTheme="minorEastAsia" w:cstheme="minorBidi"/>
          <w:noProof/>
          <w:szCs w:val="24"/>
        </w:rPr>
      </w:pPr>
      <w:hyperlink w:anchor="_Toc169012151"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_Toc169012151 \h </w:instrText>
        </w:r>
        <w:r w:rsidR="00B1183E">
          <w:rPr>
            <w:noProof/>
            <w:webHidden/>
          </w:rPr>
        </w:r>
        <w:r w:rsidR="00B1183E">
          <w:rPr>
            <w:noProof/>
            <w:webHidden/>
          </w:rPr>
          <w:fldChar w:fldCharType="separate"/>
        </w:r>
        <w:r w:rsidR="00B1183E">
          <w:rPr>
            <w:noProof/>
            <w:webHidden/>
          </w:rPr>
          <w:t>3-9</w:t>
        </w:r>
        <w:r w:rsidR="00B1183E">
          <w:rPr>
            <w:noProof/>
            <w:webHidden/>
          </w:rPr>
          <w:fldChar w:fldCharType="end"/>
        </w:r>
      </w:hyperlink>
    </w:p>
    <w:p w14:paraId="0EBE9047" w14:textId="0FAC8894" w:rsidR="00B1183E" w:rsidRDefault="004811F3">
      <w:pPr>
        <w:pStyle w:val="TOC2"/>
        <w:rPr>
          <w:rFonts w:eastAsiaTheme="minorEastAsia" w:cstheme="minorBidi"/>
          <w:bCs w:val="0"/>
          <w:szCs w:val="24"/>
        </w:rPr>
      </w:pPr>
      <w:hyperlink w:anchor="_Toc169012152" w:history="1">
        <w:r w:rsidR="00B1183E" w:rsidRPr="008339C0">
          <w:rPr>
            <w:rStyle w:val="Hyperlink"/>
          </w:rPr>
          <w:t>3.3.</w:t>
        </w:r>
        <w:r w:rsidR="00B1183E">
          <w:rPr>
            <w:rFonts w:eastAsiaTheme="minorEastAsia" w:cstheme="minorBidi"/>
            <w:bCs w:val="0"/>
            <w:szCs w:val="24"/>
          </w:rPr>
          <w:tab/>
        </w:r>
        <w:r w:rsidR="00B1183E" w:rsidRPr="008339C0">
          <w:rPr>
            <w:rStyle w:val="Hyperlink"/>
          </w:rPr>
          <w:t>Air Quality</w:t>
        </w:r>
        <w:r w:rsidR="00B1183E">
          <w:rPr>
            <w:webHidden/>
          </w:rPr>
          <w:tab/>
        </w:r>
        <w:r w:rsidR="00B1183E">
          <w:rPr>
            <w:webHidden/>
          </w:rPr>
          <w:fldChar w:fldCharType="begin"/>
        </w:r>
        <w:r w:rsidR="00B1183E">
          <w:rPr>
            <w:webHidden/>
          </w:rPr>
          <w:instrText xml:space="preserve"> PAGEREF _Toc169012152 \h </w:instrText>
        </w:r>
        <w:r w:rsidR="00B1183E">
          <w:rPr>
            <w:webHidden/>
          </w:rPr>
        </w:r>
        <w:r w:rsidR="00B1183E">
          <w:rPr>
            <w:webHidden/>
          </w:rPr>
          <w:fldChar w:fldCharType="separate"/>
        </w:r>
        <w:r w:rsidR="00B1183E">
          <w:rPr>
            <w:webHidden/>
          </w:rPr>
          <w:t>3-11</w:t>
        </w:r>
        <w:r w:rsidR="00B1183E">
          <w:rPr>
            <w:webHidden/>
          </w:rPr>
          <w:fldChar w:fldCharType="end"/>
        </w:r>
      </w:hyperlink>
    </w:p>
    <w:p w14:paraId="3FB1BFB2" w14:textId="44C25A61" w:rsidR="00B1183E" w:rsidRDefault="004811F3">
      <w:pPr>
        <w:pStyle w:val="TOC3"/>
        <w:rPr>
          <w:rFonts w:eastAsiaTheme="minorEastAsia" w:cstheme="minorBidi"/>
          <w:noProof/>
          <w:szCs w:val="24"/>
        </w:rPr>
      </w:pPr>
      <w:hyperlink w:anchor="_Toc169012153"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_Toc169012153 \h </w:instrText>
        </w:r>
        <w:r w:rsidR="00B1183E">
          <w:rPr>
            <w:noProof/>
            <w:webHidden/>
          </w:rPr>
        </w:r>
        <w:r w:rsidR="00B1183E">
          <w:rPr>
            <w:noProof/>
            <w:webHidden/>
          </w:rPr>
          <w:fldChar w:fldCharType="separate"/>
        </w:r>
        <w:r w:rsidR="00B1183E">
          <w:rPr>
            <w:noProof/>
            <w:webHidden/>
          </w:rPr>
          <w:t>3-11</w:t>
        </w:r>
        <w:r w:rsidR="00B1183E">
          <w:rPr>
            <w:noProof/>
            <w:webHidden/>
          </w:rPr>
          <w:fldChar w:fldCharType="end"/>
        </w:r>
      </w:hyperlink>
    </w:p>
    <w:p w14:paraId="2113E995" w14:textId="689225AD" w:rsidR="00B1183E" w:rsidRDefault="004811F3">
      <w:pPr>
        <w:pStyle w:val="TOC3"/>
        <w:rPr>
          <w:rFonts w:eastAsiaTheme="minorEastAsia" w:cstheme="minorBidi"/>
          <w:noProof/>
          <w:szCs w:val="24"/>
        </w:rPr>
      </w:pPr>
      <w:hyperlink w:anchor="_Toc169012154"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_Toc169012154 \h </w:instrText>
        </w:r>
        <w:r w:rsidR="00B1183E">
          <w:rPr>
            <w:noProof/>
            <w:webHidden/>
          </w:rPr>
        </w:r>
        <w:r w:rsidR="00B1183E">
          <w:rPr>
            <w:noProof/>
            <w:webHidden/>
          </w:rPr>
          <w:fldChar w:fldCharType="separate"/>
        </w:r>
        <w:r w:rsidR="00B1183E">
          <w:rPr>
            <w:noProof/>
            <w:webHidden/>
          </w:rPr>
          <w:t>3-14</w:t>
        </w:r>
        <w:r w:rsidR="00B1183E">
          <w:rPr>
            <w:noProof/>
            <w:webHidden/>
          </w:rPr>
          <w:fldChar w:fldCharType="end"/>
        </w:r>
      </w:hyperlink>
    </w:p>
    <w:p w14:paraId="13F4AB69" w14:textId="58DFB97E" w:rsidR="00B1183E" w:rsidRDefault="004811F3">
      <w:pPr>
        <w:pStyle w:val="TOC2"/>
        <w:rPr>
          <w:rFonts w:eastAsiaTheme="minorEastAsia" w:cstheme="minorBidi"/>
          <w:bCs w:val="0"/>
          <w:szCs w:val="24"/>
        </w:rPr>
      </w:pPr>
      <w:hyperlink w:anchor="_Toc169012155" w:history="1">
        <w:r w:rsidR="00B1183E" w:rsidRPr="008339C0">
          <w:rPr>
            <w:rStyle w:val="Hyperlink"/>
          </w:rPr>
          <w:t>3.4.</w:t>
        </w:r>
        <w:r w:rsidR="00B1183E">
          <w:rPr>
            <w:rFonts w:eastAsiaTheme="minorEastAsia" w:cstheme="minorBidi"/>
            <w:bCs w:val="0"/>
            <w:szCs w:val="24"/>
          </w:rPr>
          <w:tab/>
        </w:r>
        <w:r w:rsidR="00B1183E" w:rsidRPr="008339C0">
          <w:rPr>
            <w:rStyle w:val="Hyperlink"/>
          </w:rPr>
          <w:t>Biological Resources</w:t>
        </w:r>
        <w:r w:rsidR="00B1183E">
          <w:rPr>
            <w:webHidden/>
          </w:rPr>
          <w:tab/>
        </w:r>
        <w:r w:rsidR="00B1183E">
          <w:rPr>
            <w:webHidden/>
          </w:rPr>
          <w:fldChar w:fldCharType="begin"/>
        </w:r>
        <w:r w:rsidR="00B1183E">
          <w:rPr>
            <w:webHidden/>
          </w:rPr>
          <w:instrText xml:space="preserve"> PAGEREF _Toc169012155 \h </w:instrText>
        </w:r>
        <w:r w:rsidR="00B1183E">
          <w:rPr>
            <w:webHidden/>
          </w:rPr>
        </w:r>
        <w:r w:rsidR="00B1183E">
          <w:rPr>
            <w:webHidden/>
          </w:rPr>
          <w:fldChar w:fldCharType="separate"/>
        </w:r>
        <w:r w:rsidR="00B1183E">
          <w:rPr>
            <w:webHidden/>
          </w:rPr>
          <w:t>3-21</w:t>
        </w:r>
        <w:r w:rsidR="00B1183E">
          <w:rPr>
            <w:webHidden/>
          </w:rPr>
          <w:fldChar w:fldCharType="end"/>
        </w:r>
      </w:hyperlink>
    </w:p>
    <w:p w14:paraId="2C608A0D" w14:textId="1C324536" w:rsidR="00B1183E" w:rsidRDefault="004811F3">
      <w:pPr>
        <w:pStyle w:val="TOC3"/>
        <w:rPr>
          <w:rFonts w:eastAsiaTheme="minorEastAsia" w:cstheme="minorBidi"/>
          <w:noProof/>
          <w:szCs w:val="24"/>
        </w:rPr>
      </w:pPr>
      <w:hyperlink w:anchor="_Toc169012156"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_Toc169012156 \h </w:instrText>
        </w:r>
        <w:r w:rsidR="00B1183E">
          <w:rPr>
            <w:noProof/>
            <w:webHidden/>
          </w:rPr>
        </w:r>
        <w:r w:rsidR="00B1183E">
          <w:rPr>
            <w:noProof/>
            <w:webHidden/>
          </w:rPr>
          <w:fldChar w:fldCharType="separate"/>
        </w:r>
        <w:r w:rsidR="00B1183E">
          <w:rPr>
            <w:noProof/>
            <w:webHidden/>
          </w:rPr>
          <w:t>3-22</w:t>
        </w:r>
        <w:r w:rsidR="00B1183E">
          <w:rPr>
            <w:noProof/>
            <w:webHidden/>
          </w:rPr>
          <w:fldChar w:fldCharType="end"/>
        </w:r>
      </w:hyperlink>
    </w:p>
    <w:p w14:paraId="0E9CE353" w14:textId="68C46AFB" w:rsidR="00B1183E" w:rsidRDefault="004811F3">
      <w:pPr>
        <w:pStyle w:val="TOC3"/>
        <w:rPr>
          <w:rFonts w:eastAsiaTheme="minorEastAsia" w:cstheme="minorBidi"/>
          <w:noProof/>
          <w:szCs w:val="24"/>
        </w:rPr>
      </w:pPr>
      <w:hyperlink w:anchor="_Toc169012157"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_Toc169012157 \h </w:instrText>
        </w:r>
        <w:r w:rsidR="00B1183E">
          <w:rPr>
            <w:noProof/>
            <w:webHidden/>
          </w:rPr>
        </w:r>
        <w:r w:rsidR="00B1183E">
          <w:rPr>
            <w:noProof/>
            <w:webHidden/>
          </w:rPr>
          <w:fldChar w:fldCharType="separate"/>
        </w:r>
        <w:r w:rsidR="00B1183E">
          <w:rPr>
            <w:noProof/>
            <w:webHidden/>
          </w:rPr>
          <w:t>3-25</w:t>
        </w:r>
        <w:r w:rsidR="00B1183E">
          <w:rPr>
            <w:noProof/>
            <w:webHidden/>
          </w:rPr>
          <w:fldChar w:fldCharType="end"/>
        </w:r>
      </w:hyperlink>
    </w:p>
    <w:p w14:paraId="33C9AF62" w14:textId="5B06DFE2" w:rsidR="00B1183E" w:rsidRDefault="004811F3">
      <w:pPr>
        <w:pStyle w:val="TOC2"/>
        <w:rPr>
          <w:rFonts w:eastAsiaTheme="minorEastAsia" w:cstheme="minorBidi"/>
          <w:bCs w:val="0"/>
          <w:szCs w:val="24"/>
        </w:rPr>
      </w:pPr>
      <w:hyperlink w:anchor="_Toc169012158" w:history="1">
        <w:r w:rsidR="00B1183E" w:rsidRPr="008339C0">
          <w:rPr>
            <w:rStyle w:val="Hyperlink"/>
          </w:rPr>
          <w:t>3.5.</w:t>
        </w:r>
        <w:r w:rsidR="00B1183E">
          <w:rPr>
            <w:rFonts w:eastAsiaTheme="minorEastAsia" w:cstheme="minorBidi"/>
            <w:bCs w:val="0"/>
            <w:szCs w:val="24"/>
          </w:rPr>
          <w:tab/>
        </w:r>
        <w:r w:rsidR="00B1183E" w:rsidRPr="008339C0">
          <w:rPr>
            <w:rStyle w:val="Hyperlink"/>
          </w:rPr>
          <w:t>Cultural Resources</w:t>
        </w:r>
        <w:r w:rsidR="00B1183E">
          <w:rPr>
            <w:webHidden/>
          </w:rPr>
          <w:tab/>
        </w:r>
        <w:r w:rsidR="00B1183E">
          <w:rPr>
            <w:webHidden/>
          </w:rPr>
          <w:fldChar w:fldCharType="begin"/>
        </w:r>
        <w:r w:rsidR="00B1183E">
          <w:rPr>
            <w:webHidden/>
          </w:rPr>
          <w:instrText xml:space="preserve"> PAGEREF _Toc169012158 \h </w:instrText>
        </w:r>
        <w:r w:rsidR="00B1183E">
          <w:rPr>
            <w:webHidden/>
          </w:rPr>
        </w:r>
        <w:r w:rsidR="00B1183E">
          <w:rPr>
            <w:webHidden/>
          </w:rPr>
          <w:fldChar w:fldCharType="separate"/>
        </w:r>
        <w:r w:rsidR="00B1183E">
          <w:rPr>
            <w:webHidden/>
          </w:rPr>
          <w:t>3-43</w:t>
        </w:r>
        <w:r w:rsidR="00B1183E">
          <w:rPr>
            <w:webHidden/>
          </w:rPr>
          <w:fldChar w:fldCharType="end"/>
        </w:r>
      </w:hyperlink>
    </w:p>
    <w:p w14:paraId="5B5A2056" w14:textId="3A68E077" w:rsidR="00B1183E" w:rsidRDefault="004811F3">
      <w:pPr>
        <w:pStyle w:val="TOC3"/>
        <w:rPr>
          <w:rFonts w:eastAsiaTheme="minorEastAsia" w:cstheme="minorBidi"/>
          <w:noProof/>
          <w:szCs w:val="24"/>
        </w:rPr>
      </w:pPr>
      <w:hyperlink w:anchor="_Toc169012159"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_Toc169012159 \h </w:instrText>
        </w:r>
        <w:r w:rsidR="00B1183E">
          <w:rPr>
            <w:noProof/>
            <w:webHidden/>
          </w:rPr>
        </w:r>
        <w:r w:rsidR="00B1183E">
          <w:rPr>
            <w:noProof/>
            <w:webHidden/>
          </w:rPr>
          <w:fldChar w:fldCharType="separate"/>
        </w:r>
        <w:r w:rsidR="00B1183E">
          <w:rPr>
            <w:noProof/>
            <w:webHidden/>
          </w:rPr>
          <w:t>3-43</w:t>
        </w:r>
        <w:r w:rsidR="00B1183E">
          <w:rPr>
            <w:noProof/>
            <w:webHidden/>
          </w:rPr>
          <w:fldChar w:fldCharType="end"/>
        </w:r>
      </w:hyperlink>
    </w:p>
    <w:p w14:paraId="2B976600" w14:textId="6C0B1BC0" w:rsidR="00B1183E" w:rsidRDefault="004811F3">
      <w:pPr>
        <w:pStyle w:val="TOC3"/>
        <w:rPr>
          <w:rFonts w:eastAsiaTheme="minorEastAsia" w:cstheme="minorBidi"/>
          <w:noProof/>
          <w:szCs w:val="24"/>
        </w:rPr>
      </w:pPr>
      <w:hyperlink w:anchor="_Toc169012160"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_Toc169012160 \h </w:instrText>
        </w:r>
        <w:r w:rsidR="00B1183E">
          <w:rPr>
            <w:noProof/>
            <w:webHidden/>
          </w:rPr>
        </w:r>
        <w:r w:rsidR="00B1183E">
          <w:rPr>
            <w:noProof/>
            <w:webHidden/>
          </w:rPr>
          <w:fldChar w:fldCharType="separate"/>
        </w:r>
        <w:r w:rsidR="00B1183E">
          <w:rPr>
            <w:noProof/>
            <w:webHidden/>
          </w:rPr>
          <w:t>3-46</w:t>
        </w:r>
        <w:r w:rsidR="00B1183E">
          <w:rPr>
            <w:noProof/>
            <w:webHidden/>
          </w:rPr>
          <w:fldChar w:fldCharType="end"/>
        </w:r>
      </w:hyperlink>
    </w:p>
    <w:p w14:paraId="6A30D0E9" w14:textId="1092C7E8" w:rsidR="00B1183E" w:rsidRDefault="004811F3">
      <w:pPr>
        <w:pStyle w:val="TOC2"/>
        <w:rPr>
          <w:rFonts w:eastAsiaTheme="minorEastAsia" w:cstheme="minorBidi"/>
          <w:bCs w:val="0"/>
          <w:szCs w:val="24"/>
        </w:rPr>
      </w:pPr>
      <w:hyperlink w:anchor="_Toc169012161" w:history="1">
        <w:r w:rsidR="00B1183E" w:rsidRPr="008339C0">
          <w:rPr>
            <w:rStyle w:val="Hyperlink"/>
          </w:rPr>
          <w:t>3.6.</w:t>
        </w:r>
        <w:r w:rsidR="00B1183E">
          <w:rPr>
            <w:rFonts w:eastAsiaTheme="minorEastAsia" w:cstheme="minorBidi"/>
            <w:bCs w:val="0"/>
            <w:szCs w:val="24"/>
          </w:rPr>
          <w:tab/>
        </w:r>
        <w:r w:rsidR="00B1183E" w:rsidRPr="008339C0">
          <w:rPr>
            <w:rStyle w:val="Hyperlink"/>
          </w:rPr>
          <w:t>Energy</w:t>
        </w:r>
        <w:r w:rsidR="00B1183E">
          <w:rPr>
            <w:webHidden/>
          </w:rPr>
          <w:tab/>
        </w:r>
        <w:r w:rsidR="00B1183E">
          <w:rPr>
            <w:webHidden/>
          </w:rPr>
          <w:fldChar w:fldCharType="begin"/>
        </w:r>
        <w:r w:rsidR="00B1183E">
          <w:rPr>
            <w:webHidden/>
          </w:rPr>
          <w:instrText xml:space="preserve"> PAGEREF _Toc169012161 \h </w:instrText>
        </w:r>
        <w:r w:rsidR="00B1183E">
          <w:rPr>
            <w:webHidden/>
          </w:rPr>
        </w:r>
        <w:r w:rsidR="00B1183E">
          <w:rPr>
            <w:webHidden/>
          </w:rPr>
          <w:fldChar w:fldCharType="separate"/>
        </w:r>
        <w:r w:rsidR="00B1183E">
          <w:rPr>
            <w:webHidden/>
          </w:rPr>
          <w:t>3-53</w:t>
        </w:r>
        <w:r w:rsidR="00B1183E">
          <w:rPr>
            <w:webHidden/>
          </w:rPr>
          <w:fldChar w:fldCharType="end"/>
        </w:r>
      </w:hyperlink>
    </w:p>
    <w:p w14:paraId="6DCB5C59" w14:textId="58608F67" w:rsidR="00B1183E" w:rsidRDefault="004811F3">
      <w:pPr>
        <w:pStyle w:val="TOC3"/>
        <w:rPr>
          <w:rFonts w:eastAsiaTheme="minorEastAsia" w:cstheme="minorBidi"/>
          <w:noProof/>
          <w:szCs w:val="24"/>
        </w:rPr>
      </w:pPr>
      <w:hyperlink w:anchor="_Toc169012162"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_Toc169012162 \h </w:instrText>
        </w:r>
        <w:r w:rsidR="00B1183E">
          <w:rPr>
            <w:noProof/>
            <w:webHidden/>
          </w:rPr>
        </w:r>
        <w:r w:rsidR="00B1183E">
          <w:rPr>
            <w:noProof/>
            <w:webHidden/>
          </w:rPr>
          <w:fldChar w:fldCharType="separate"/>
        </w:r>
        <w:r w:rsidR="00B1183E">
          <w:rPr>
            <w:noProof/>
            <w:webHidden/>
          </w:rPr>
          <w:t>3-53</w:t>
        </w:r>
        <w:r w:rsidR="00B1183E">
          <w:rPr>
            <w:noProof/>
            <w:webHidden/>
          </w:rPr>
          <w:fldChar w:fldCharType="end"/>
        </w:r>
      </w:hyperlink>
    </w:p>
    <w:p w14:paraId="2DA2BD24" w14:textId="7F6F08AB" w:rsidR="00B1183E" w:rsidRDefault="004811F3">
      <w:pPr>
        <w:pStyle w:val="TOC3"/>
        <w:rPr>
          <w:rFonts w:eastAsiaTheme="minorEastAsia" w:cstheme="minorBidi"/>
          <w:noProof/>
          <w:szCs w:val="24"/>
        </w:rPr>
      </w:pPr>
      <w:hyperlink w:anchor="_Toc169012163"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_Toc169012163 \h </w:instrText>
        </w:r>
        <w:r w:rsidR="00B1183E">
          <w:rPr>
            <w:noProof/>
            <w:webHidden/>
          </w:rPr>
        </w:r>
        <w:r w:rsidR="00B1183E">
          <w:rPr>
            <w:noProof/>
            <w:webHidden/>
          </w:rPr>
          <w:fldChar w:fldCharType="separate"/>
        </w:r>
        <w:r w:rsidR="00B1183E">
          <w:rPr>
            <w:noProof/>
            <w:webHidden/>
          </w:rPr>
          <w:t>3-53</w:t>
        </w:r>
        <w:r w:rsidR="00B1183E">
          <w:rPr>
            <w:noProof/>
            <w:webHidden/>
          </w:rPr>
          <w:fldChar w:fldCharType="end"/>
        </w:r>
      </w:hyperlink>
    </w:p>
    <w:p w14:paraId="573EDCD4" w14:textId="78EA2994" w:rsidR="00B1183E" w:rsidRDefault="004811F3">
      <w:pPr>
        <w:pStyle w:val="TOC2"/>
        <w:rPr>
          <w:rFonts w:eastAsiaTheme="minorEastAsia" w:cstheme="minorBidi"/>
          <w:bCs w:val="0"/>
          <w:szCs w:val="24"/>
        </w:rPr>
      </w:pPr>
      <w:hyperlink w:anchor="_Toc169012164" w:history="1">
        <w:r w:rsidR="00B1183E" w:rsidRPr="008339C0">
          <w:rPr>
            <w:rStyle w:val="Hyperlink"/>
          </w:rPr>
          <w:t>3.7.</w:t>
        </w:r>
        <w:r w:rsidR="00B1183E">
          <w:rPr>
            <w:rFonts w:eastAsiaTheme="minorEastAsia" w:cstheme="minorBidi"/>
            <w:bCs w:val="0"/>
            <w:szCs w:val="24"/>
          </w:rPr>
          <w:tab/>
        </w:r>
        <w:r w:rsidR="00B1183E" w:rsidRPr="008339C0">
          <w:rPr>
            <w:rStyle w:val="Hyperlink"/>
          </w:rPr>
          <w:t>Geology and Soils</w:t>
        </w:r>
        <w:r w:rsidR="00B1183E">
          <w:rPr>
            <w:webHidden/>
          </w:rPr>
          <w:tab/>
        </w:r>
        <w:r w:rsidR="00B1183E">
          <w:rPr>
            <w:webHidden/>
          </w:rPr>
          <w:fldChar w:fldCharType="begin"/>
        </w:r>
        <w:r w:rsidR="00B1183E">
          <w:rPr>
            <w:webHidden/>
          </w:rPr>
          <w:instrText xml:space="preserve"> PAGEREF _Toc169012164 \h </w:instrText>
        </w:r>
        <w:r w:rsidR="00B1183E">
          <w:rPr>
            <w:webHidden/>
          </w:rPr>
        </w:r>
        <w:r w:rsidR="00B1183E">
          <w:rPr>
            <w:webHidden/>
          </w:rPr>
          <w:fldChar w:fldCharType="separate"/>
        </w:r>
        <w:r w:rsidR="00B1183E">
          <w:rPr>
            <w:webHidden/>
          </w:rPr>
          <w:t>3-55</w:t>
        </w:r>
        <w:r w:rsidR="00B1183E">
          <w:rPr>
            <w:webHidden/>
          </w:rPr>
          <w:fldChar w:fldCharType="end"/>
        </w:r>
      </w:hyperlink>
    </w:p>
    <w:p w14:paraId="21AA872F" w14:textId="63468C6C" w:rsidR="00B1183E" w:rsidRDefault="004811F3">
      <w:pPr>
        <w:pStyle w:val="TOC3"/>
        <w:rPr>
          <w:rFonts w:eastAsiaTheme="minorEastAsia" w:cstheme="minorBidi"/>
          <w:noProof/>
          <w:szCs w:val="24"/>
        </w:rPr>
      </w:pPr>
      <w:hyperlink w:anchor="_Toc169012165"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_Toc169012165 \h </w:instrText>
        </w:r>
        <w:r w:rsidR="00B1183E">
          <w:rPr>
            <w:noProof/>
            <w:webHidden/>
          </w:rPr>
        </w:r>
        <w:r w:rsidR="00B1183E">
          <w:rPr>
            <w:noProof/>
            <w:webHidden/>
          </w:rPr>
          <w:fldChar w:fldCharType="separate"/>
        </w:r>
        <w:r w:rsidR="00B1183E">
          <w:rPr>
            <w:noProof/>
            <w:webHidden/>
          </w:rPr>
          <w:t>3-56</w:t>
        </w:r>
        <w:r w:rsidR="00B1183E">
          <w:rPr>
            <w:noProof/>
            <w:webHidden/>
          </w:rPr>
          <w:fldChar w:fldCharType="end"/>
        </w:r>
      </w:hyperlink>
    </w:p>
    <w:p w14:paraId="2610EB92" w14:textId="092B999E" w:rsidR="00B1183E" w:rsidRDefault="004811F3">
      <w:pPr>
        <w:pStyle w:val="TOC3"/>
        <w:rPr>
          <w:rFonts w:eastAsiaTheme="minorEastAsia" w:cstheme="minorBidi"/>
          <w:noProof/>
          <w:szCs w:val="24"/>
        </w:rPr>
      </w:pPr>
      <w:hyperlink w:anchor="_Toc169012166"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_Toc169012166 \h </w:instrText>
        </w:r>
        <w:r w:rsidR="00B1183E">
          <w:rPr>
            <w:noProof/>
            <w:webHidden/>
          </w:rPr>
        </w:r>
        <w:r w:rsidR="00B1183E">
          <w:rPr>
            <w:noProof/>
            <w:webHidden/>
          </w:rPr>
          <w:fldChar w:fldCharType="separate"/>
        </w:r>
        <w:r w:rsidR="00B1183E">
          <w:rPr>
            <w:noProof/>
            <w:webHidden/>
          </w:rPr>
          <w:t>3-57</w:t>
        </w:r>
        <w:r w:rsidR="00B1183E">
          <w:rPr>
            <w:noProof/>
            <w:webHidden/>
          </w:rPr>
          <w:fldChar w:fldCharType="end"/>
        </w:r>
      </w:hyperlink>
    </w:p>
    <w:p w14:paraId="7229FD2E" w14:textId="15B51DC6" w:rsidR="00B1183E" w:rsidRDefault="004811F3">
      <w:pPr>
        <w:pStyle w:val="TOC2"/>
        <w:rPr>
          <w:rFonts w:eastAsiaTheme="minorEastAsia" w:cstheme="minorBidi"/>
          <w:bCs w:val="0"/>
          <w:szCs w:val="24"/>
        </w:rPr>
      </w:pPr>
      <w:hyperlink w:anchor="_Toc169012167" w:history="1">
        <w:r w:rsidR="00B1183E" w:rsidRPr="008339C0">
          <w:rPr>
            <w:rStyle w:val="Hyperlink"/>
          </w:rPr>
          <w:t>3.8.</w:t>
        </w:r>
        <w:r w:rsidR="00B1183E">
          <w:rPr>
            <w:rFonts w:eastAsiaTheme="minorEastAsia" w:cstheme="minorBidi"/>
            <w:bCs w:val="0"/>
            <w:szCs w:val="24"/>
          </w:rPr>
          <w:tab/>
        </w:r>
        <w:r w:rsidR="00B1183E" w:rsidRPr="008339C0">
          <w:rPr>
            <w:rStyle w:val="Hyperlink"/>
          </w:rPr>
          <w:t>Greenhouse Gas Emissions</w:t>
        </w:r>
        <w:r w:rsidR="00B1183E">
          <w:rPr>
            <w:webHidden/>
          </w:rPr>
          <w:tab/>
        </w:r>
        <w:r w:rsidR="00B1183E">
          <w:rPr>
            <w:webHidden/>
          </w:rPr>
          <w:fldChar w:fldCharType="begin"/>
        </w:r>
        <w:r w:rsidR="00B1183E">
          <w:rPr>
            <w:webHidden/>
          </w:rPr>
          <w:instrText xml:space="preserve"> PAGEREF _Toc169012167 \h </w:instrText>
        </w:r>
        <w:r w:rsidR="00B1183E">
          <w:rPr>
            <w:webHidden/>
          </w:rPr>
        </w:r>
        <w:r w:rsidR="00B1183E">
          <w:rPr>
            <w:webHidden/>
          </w:rPr>
          <w:fldChar w:fldCharType="separate"/>
        </w:r>
        <w:r w:rsidR="00B1183E">
          <w:rPr>
            <w:webHidden/>
          </w:rPr>
          <w:t>3-63</w:t>
        </w:r>
        <w:r w:rsidR="00B1183E">
          <w:rPr>
            <w:webHidden/>
          </w:rPr>
          <w:fldChar w:fldCharType="end"/>
        </w:r>
      </w:hyperlink>
    </w:p>
    <w:p w14:paraId="4FE2AFF1" w14:textId="144A9D94" w:rsidR="00B1183E" w:rsidRDefault="004811F3">
      <w:pPr>
        <w:pStyle w:val="TOC3"/>
        <w:rPr>
          <w:rFonts w:eastAsiaTheme="minorEastAsia" w:cstheme="minorBidi"/>
          <w:noProof/>
          <w:szCs w:val="24"/>
        </w:rPr>
      </w:pPr>
      <w:hyperlink w:anchor="_Toc169012168"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_Toc169012168 \h </w:instrText>
        </w:r>
        <w:r w:rsidR="00B1183E">
          <w:rPr>
            <w:noProof/>
            <w:webHidden/>
          </w:rPr>
        </w:r>
        <w:r w:rsidR="00B1183E">
          <w:rPr>
            <w:noProof/>
            <w:webHidden/>
          </w:rPr>
          <w:fldChar w:fldCharType="separate"/>
        </w:r>
        <w:r w:rsidR="00B1183E">
          <w:rPr>
            <w:noProof/>
            <w:webHidden/>
          </w:rPr>
          <w:t>3-63</w:t>
        </w:r>
        <w:r w:rsidR="00B1183E">
          <w:rPr>
            <w:noProof/>
            <w:webHidden/>
          </w:rPr>
          <w:fldChar w:fldCharType="end"/>
        </w:r>
      </w:hyperlink>
    </w:p>
    <w:p w14:paraId="46848F7C" w14:textId="509AD3AA" w:rsidR="00B1183E" w:rsidRDefault="004811F3">
      <w:pPr>
        <w:pStyle w:val="TOC3"/>
        <w:rPr>
          <w:rFonts w:eastAsiaTheme="minorEastAsia" w:cstheme="minorBidi"/>
          <w:noProof/>
          <w:szCs w:val="24"/>
        </w:rPr>
      </w:pPr>
      <w:hyperlink w:anchor="_Toc169012169"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_Toc169012169 \h </w:instrText>
        </w:r>
        <w:r w:rsidR="00B1183E">
          <w:rPr>
            <w:noProof/>
            <w:webHidden/>
          </w:rPr>
        </w:r>
        <w:r w:rsidR="00B1183E">
          <w:rPr>
            <w:noProof/>
            <w:webHidden/>
          </w:rPr>
          <w:fldChar w:fldCharType="separate"/>
        </w:r>
        <w:r w:rsidR="00B1183E">
          <w:rPr>
            <w:noProof/>
            <w:webHidden/>
          </w:rPr>
          <w:t>3-65</w:t>
        </w:r>
        <w:r w:rsidR="00B1183E">
          <w:rPr>
            <w:noProof/>
            <w:webHidden/>
          </w:rPr>
          <w:fldChar w:fldCharType="end"/>
        </w:r>
      </w:hyperlink>
    </w:p>
    <w:p w14:paraId="66816734" w14:textId="53A7157F" w:rsidR="00B1183E" w:rsidRDefault="004811F3">
      <w:pPr>
        <w:pStyle w:val="TOC2"/>
        <w:rPr>
          <w:rFonts w:eastAsiaTheme="minorEastAsia" w:cstheme="minorBidi"/>
          <w:bCs w:val="0"/>
          <w:szCs w:val="24"/>
        </w:rPr>
      </w:pPr>
      <w:hyperlink w:anchor="_Toc169012170" w:history="1">
        <w:r w:rsidR="00B1183E" w:rsidRPr="008339C0">
          <w:rPr>
            <w:rStyle w:val="Hyperlink"/>
          </w:rPr>
          <w:t>3.9.</w:t>
        </w:r>
        <w:r w:rsidR="00B1183E">
          <w:rPr>
            <w:rFonts w:eastAsiaTheme="minorEastAsia" w:cstheme="minorBidi"/>
            <w:bCs w:val="0"/>
            <w:szCs w:val="24"/>
          </w:rPr>
          <w:tab/>
        </w:r>
        <w:r w:rsidR="00B1183E" w:rsidRPr="008339C0">
          <w:rPr>
            <w:rStyle w:val="Hyperlink"/>
          </w:rPr>
          <w:t>Hazards and Hazardous Materials</w:t>
        </w:r>
        <w:r w:rsidR="00B1183E">
          <w:rPr>
            <w:webHidden/>
          </w:rPr>
          <w:tab/>
        </w:r>
        <w:r w:rsidR="00B1183E">
          <w:rPr>
            <w:webHidden/>
          </w:rPr>
          <w:fldChar w:fldCharType="begin"/>
        </w:r>
        <w:r w:rsidR="00B1183E">
          <w:rPr>
            <w:webHidden/>
          </w:rPr>
          <w:instrText xml:space="preserve"> PAGEREF _Toc169012170 \h </w:instrText>
        </w:r>
        <w:r w:rsidR="00B1183E">
          <w:rPr>
            <w:webHidden/>
          </w:rPr>
        </w:r>
        <w:r w:rsidR="00B1183E">
          <w:rPr>
            <w:webHidden/>
          </w:rPr>
          <w:fldChar w:fldCharType="separate"/>
        </w:r>
        <w:r w:rsidR="00B1183E">
          <w:rPr>
            <w:webHidden/>
          </w:rPr>
          <w:t>3-67</w:t>
        </w:r>
        <w:r w:rsidR="00B1183E">
          <w:rPr>
            <w:webHidden/>
          </w:rPr>
          <w:fldChar w:fldCharType="end"/>
        </w:r>
      </w:hyperlink>
    </w:p>
    <w:p w14:paraId="0D6129F5" w14:textId="59DE7F9E" w:rsidR="00B1183E" w:rsidRDefault="004811F3">
      <w:pPr>
        <w:pStyle w:val="TOC3"/>
        <w:rPr>
          <w:rFonts w:eastAsiaTheme="minorEastAsia" w:cstheme="minorBidi"/>
          <w:noProof/>
          <w:szCs w:val="24"/>
        </w:rPr>
      </w:pPr>
      <w:hyperlink w:anchor="_Toc169012171"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_Toc169012171 \h </w:instrText>
        </w:r>
        <w:r w:rsidR="00B1183E">
          <w:rPr>
            <w:noProof/>
            <w:webHidden/>
          </w:rPr>
        </w:r>
        <w:r w:rsidR="00B1183E">
          <w:rPr>
            <w:noProof/>
            <w:webHidden/>
          </w:rPr>
          <w:fldChar w:fldCharType="separate"/>
        </w:r>
        <w:r w:rsidR="00B1183E">
          <w:rPr>
            <w:noProof/>
            <w:webHidden/>
          </w:rPr>
          <w:t>3-68</w:t>
        </w:r>
        <w:r w:rsidR="00B1183E">
          <w:rPr>
            <w:noProof/>
            <w:webHidden/>
          </w:rPr>
          <w:fldChar w:fldCharType="end"/>
        </w:r>
      </w:hyperlink>
    </w:p>
    <w:p w14:paraId="63935D57" w14:textId="4EB0D6FE" w:rsidR="00B1183E" w:rsidRDefault="004811F3">
      <w:pPr>
        <w:pStyle w:val="TOC3"/>
        <w:rPr>
          <w:rFonts w:eastAsiaTheme="minorEastAsia" w:cstheme="minorBidi"/>
          <w:noProof/>
          <w:szCs w:val="24"/>
        </w:rPr>
      </w:pPr>
      <w:hyperlink w:anchor="_Toc169012172"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_Toc169012172 \h </w:instrText>
        </w:r>
        <w:r w:rsidR="00B1183E">
          <w:rPr>
            <w:noProof/>
            <w:webHidden/>
          </w:rPr>
        </w:r>
        <w:r w:rsidR="00B1183E">
          <w:rPr>
            <w:noProof/>
            <w:webHidden/>
          </w:rPr>
          <w:fldChar w:fldCharType="separate"/>
        </w:r>
        <w:r w:rsidR="00B1183E">
          <w:rPr>
            <w:noProof/>
            <w:webHidden/>
          </w:rPr>
          <w:t>3-68</w:t>
        </w:r>
        <w:r w:rsidR="00B1183E">
          <w:rPr>
            <w:noProof/>
            <w:webHidden/>
          </w:rPr>
          <w:fldChar w:fldCharType="end"/>
        </w:r>
      </w:hyperlink>
    </w:p>
    <w:p w14:paraId="2770BB6F" w14:textId="6D0A6DBD" w:rsidR="00B1183E" w:rsidRDefault="004811F3">
      <w:pPr>
        <w:pStyle w:val="TOC2"/>
        <w:rPr>
          <w:rFonts w:eastAsiaTheme="minorEastAsia" w:cstheme="minorBidi"/>
          <w:bCs w:val="0"/>
          <w:szCs w:val="24"/>
        </w:rPr>
      </w:pPr>
      <w:hyperlink w:anchor="_Toc169012173" w:history="1">
        <w:r w:rsidR="00B1183E" w:rsidRPr="008339C0">
          <w:rPr>
            <w:rStyle w:val="Hyperlink"/>
          </w:rPr>
          <w:t>3.10.</w:t>
        </w:r>
        <w:r w:rsidR="00B1183E">
          <w:rPr>
            <w:rFonts w:eastAsiaTheme="minorEastAsia" w:cstheme="minorBidi"/>
            <w:bCs w:val="0"/>
            <w:szCs w:val="24"/>
          </w:rPr>
          <w:tab/>
        </w:r>
        <w:r w:rsidR="00B1183E" w:rsidRPr="008339C0">
          <w:rPr>
            <w:rStyle w:val="Hyperlink"/>
          </w:rPr>
          <w:t>Hydrology and Water Quality</w:t>
        </w:r>
        <w:r w:rsidR="00B1183E">
          <w:rPr>
            <w:webHidden/>
          </w:rPr>
          <w:tab/>
        </w:r>
        <w:r w:rsidR="00B1183E">
          <w:rPr>
            <w:webHidden/>
          </w:rPr>
          <w:fldChar w:fldCharType="begin"/>
        </w:r>
        <w:r w:rsidR="00B1183E">
          <w:rPr>
            <w:webHidden/>
          </w:rPr>
          <w:instrText xml:space="preserve"> PAGEREF _Toc169012173 \h </w:instrText>
        </w:r>
        <w:r w:rsidR="00B1183E">
          <w:rPr>
            <w:webHidden/>
          </w:rPr>
        </w:r>
        <w:r w:rsidR="00B1183E">
          <w:rPr>
            <w:webHidden/>
          </w:rPr>
          <w:fldChar w:fldCharType="separate"/>
        </w:r>
        <w:r w:rsidR="00B1183E">
          <w:rPr>
            <w:webHidden/>
          </w:rPr>
          <w:t>3-72</w:t>
        </w:r>
        <w:r w:rsidR="00B1183E">
          <w:rPr>
            <w:webHidden/>
          </w:rPr>
          <w:fldChar w:fldCharType="end"/>
        </w:r>
      </w:hyperlink>
    </w:p>
    <w:p w14:paraId="2AD34939" w14:textId="4F577D6D" w:rsidR="00B1183E" w:rsidRDefault="004811F3">
      <w:pPr>
        <w:pStyle w:val="TOC3"/>
        <w:rPr>
          <w:rFonts w:eastAsiaTheme="minorEastAsia" w:cstheme="minorBidi"/>
          <w:noProof/>
          <w:szCs w:val="24"/>
        </w:rPr>
      </w:pPr>
      <w:hyperlink w:anchor="_Toc169012174"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_Toc169012174 \h </w:instrText>
        </w:r>
        <w:r w:rsidR="00B1183E">
          <w:rPr>
            <w:noProof/>
            <w:webHidden/>
          </w:rPr>
        </w:r>
        <w:r w:rsidR="00B1183E">
          <w:rPr>
            <w:noProof/>
            <w:webHidden/>
          </w:rPr>
          <w:fldChar w:fldCharType="separate"/>
        </w:r>
        <w:r w:rsidR="00B1183E">
          <w:rPr>
            <w:noProof/>
            <w:webHidden/>
          </w:rPr>
          <w:t>3-73</w:t>
        </w:r>
        <w:r w:rsidR="00B1183E">
          <w:rPr>
            <w:noProof/>
            <w:webHidden/>
          </w:rPr>
          <w:fldChar w:fldCharType="end"/>
        </w:r>
      </w:hyperlink>
    </w:p>
    <w:p w14:paraId="06ACD685" w14:textId="0D90144C" w:rsidR="00B1183E" w:rsidRDefault="004811F3">
      <w:pPr>
        <w:pStyle w:val="TOC3"/>
        <w:rPr>
          <w:rFonts w:eastAsiaTheme="minorEastAsia" w:cstheme="minorBidi"/>
          <w:noProof/>
          <w:szCs w:val="24"/>
        </w:rPr>
      </w:pPr>
      <w:hyperlink w:anchor="_Toc169012175"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_Toc169012175 \h </w:instrText>
        </w:r>
        <w:r w:rsidR="00B1183E">
          <w:rPr>
            <w:noProof/>
            <w:webHidden/>
          </w:rPr>
        </w:r>
        <w:r w:rsidR="00B1183E">
          <w:rPr>
            <w:noProof/>
            <w:webHidden/>
          </w:rPr>
          <w:fldChar w:fldCharType="separate"/>
        </w:r>
        <w:r w:rsidR="00B1183E">
          <w:rPr>
            <w:noProof/>
            <w:webHidden/>
          </w:rPr>
          <w:t>3-75</w:t>
        </w:r>
        <w:r w:rsidR="00B1183E">
          <w:rPr>
            <w:noProof/>
            <w:webHidden/>
          </w:rPr>
          <w:fldChar w:fldCharType="end"/>
        </w:r>
      </w:hyperlink>
    </w:p>
    <w:p w14:paraId="2FAE5262" w14:textId="3E24097C" w:rsidR="00B1183E" w:rsidRDefault="004811F3">
      <w:pPr>
        <w:pStyle w:val="TOC2"/>
        <w:rPr>
          <w:rFonts w:eastAsiaTheme="minorEastAsia" w:cstheme="minorBidi"/>
          <w:bCs w:val="0"/>
          <w:szCs w:val="24"/>
        </w:rPr>
      </w:pPr>
      <w:hyperlink w:anchor="_Toc169012176" w:history="1">
        <w:r w:rsidR="00B1183E" w:rsidRPr="008339C0">
          <w:rPr>
            <w:rStyle w:val="Hyperlink"/>
          </w:rPr>
          <w:t>3.11.</w:t>
        </w:r>
        <w:r w:rsidR="00B1183E">
          <w:rPr>
            <w:rFonts w:eastAsiaTheme="minorEastAsia" w:cstheme="minorBidi"/>
            <w:bCs w:val="0"/>
            <w:szCs w:val="24"/>
          </w:rPr>
          <w:tab/>
        </w:r>
        <w:r w:rsidR="00B1183E" w:rsidRPr="008339C0">
          <w:rPr>
            <w:rStyle w:val="Hyperlink"/>
          </w:rPr>
          <w:t>Land Use and Planning</w:t>
        </w:r>
        <w:r w:rsidR="00B1183E">
          <w:rPr>
            <w:webHidden/>
          </w:rPr>
          <w:tab/>
        </w:r>
        <w:r w:rsidR="00B1183E">
          <w:rPr>
            <w:webHidden/>
          </w:rPr>
          <w:fldChar w:fldCharType="begin"/>
        </w:r>
        <w:r w:rsidR="00B1183E">
          <w:rPr>
            <w:webHidden/>
          </w:rPr>
          <w:instrText xml:space="preserve"> PAGEREF _Toc169012176 \h </w:instrText>
        </w:r>
        <w:r w:rsidR="00B1183E">
          <w:rPr>
            <w:webHidden/>
          </w:rPr>
        </w:r>
        <w:r w:rsidR="00B1183E">
          <w:rPr>
            <w:webHidden/>
          </w:rPr>
          <w:fldChar w:fldCharType="separate"/>
        </w:r>
        <w:r w:rsidR="00B1183E">
          <w:rPr>
            <w:webHidden/>
          </w:rPr>
          <w:t>3-79</w:t>
        </w:r>
        <w:r w:rsidR="00B1183E">
          <w:rPr>
            <w:webHidden/>
          </w:rPr>
          <w:fldChar w:fldCharType="end"/>
        </w:r>
      </w:hyperlink>
    </w:p>
    <w:p w14:paraId="4D9B3791" w14:textId="7EC54089" w:rsidR="00B1183E" w:rsidRDefault="004811F3">
      <w:pPr>
        <w:pStyle w:val="TOC3"/>
        <w:rPr>
          <w:rFonts w:eastAsiaTheme="minorEastAsia" w:cstheme="minorBidi"/>
          <w:noProof/>
          <w:szCs w:val="24"/>
        </w:rPr>
      </w:pPr>
      <w:hyperlink w:anchor="_Toc169012177"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_Toc169012177 \h </w:instrText>
        </w:r>
        <w:r w:rsidR="00B1183E">
          <w:rPr>
            <w:noProof/>
            <w:webHidden/>
          </w:rPr>
        </w:r>
        <w:r w:rsidR="00B1183E">
          <w:rPr>
            <w:noProof/>
            <w:webHidden/>
          </w:rPr>
          <w:fldChar w:fldCharType="separate"/>
        </w:r>
        <w:r w:rsidR="00B1183E">
          <w:rPr>
            <w:noProof/>
            <w:webHidden/>
          </w:rPr>
          <w:t>3-79</w:t>
        </w:r>
        <w:r w:rsidR="00B1183E">
          <w:rPr>
            <w:noProof/>
            <w:webHidden/>
          </w:rPr>
          <w:fldChar w:fldCharType="end"/>
        </w:r>
      </w:hyperlink>
    </w:p>
    <w:p w14:paraId="56AF97D5" w14:textId="5AD96C98" w:rsidR="00B1183E" w:rsidRDefault="004811F3">
      <w:pPr>
        <w:pStyle w:val="TOC3"/>
        <w:rPr>
          <w:rFonts w:eastAsiaTheme="minorEastAsia" w:cstheme="minorBidi"/>
          <w:noProof/>
          <w:szCs w:val="24"/>
        </w:rPr>
      </w:pPr>
      <w:hyperlink w:anchor="_Toc169012178"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_Toc169012178 \h </w:instrText>
        </w:r>
        <w:r w:rsidR="00B1183E">
          <w:rPr>
            <w:noProof/>
            <w:webHidden/>
          </w:rPr>
        </w:r>
        <w:r w:rsidR="00B1183E">
          <w:rPr>
            <w:noProof/>
            <w:webHidden/>
          </w:rPr>
          <w:fldChar w:fldCharType="separate"/>
        </w:r>
        <w:r w:rsidR="00B1183E">
          <w:rPr>
            <w:noProof/>
            <w:webHidden/>
          </w:rPr>
          <w:t>3-79</w:t>
        </w:r>
        <w:r w:rsidR="00B1183E">
          <w:rPr>
            <w:noProof/>
            <w:webHidden/>
          </w:rPr>
          <w:fldChar w:fldCharType="end"/>
        </w:r>
      </w:hyperlink>
    </w:p>
    <w:p w14:paraId="29609E46" w14:textId="76D9B422" w:rsidR="00B1183E" w:rsidRDefault="004811F3">
      <w:pPr>
        <w:pStyle w:val="TOC2"/>
        <w:rPr>
          <w:rFonts w:eastAsiaTheme="minorEastAsia" w:cstheme="minorBidi"/>
          <w:bCs w:val="0"/>
          <w:szCs w:val="24"/>
        </w:rPr>
      </w:pPr>
      <w:hyperlink w:anchor="_Toc169012179" w:history="1">
        <w:r w:rsidR="00B1183E" w:rsidRPr="008339C0">
          <w:rPr>
            <w:rStyle w:val="Hyperlink"/>
          </w:rPr>
          <w:t>3.12.</w:t>
        </w:r>
        <w:r w:rsidR="00B1183E">
          <w:rPr>
            <w:rFonts w:eastAsiaTheme="minorEastAsia" w:cstheme="minorBidi"/>
            <w:bCs w:val="0"/>
            <w:szCs w:val="24"/>
          </w:rPr>
          <w:tab/>
        </w:r>
        <w:r w:rsidR="00B1183E" w:rsidRPr="008339C0">
          <w:rPr>
            <w:rStyle w:val="Hyperlink"/>
          </w:rPr>
          <w:t>Mineral Resources</w:t>
        </w:r>
        <w:r w:rsidR="00B1183E">
          <w:rPr>
            <w:webHidden/>
          </w:rPr>
          <w:tab/>
        </w:r>
        <w:r w:rsidR="00B1183E">
          <w:rPr>
            <w:webHidden/>
          </w:rPr>
          <w:fldChar w:fldCharType="begin"/>
        </w:r>
        <w:r w:rsidR="00B1183E">
          <w:rPr>
            <w:webHidden/>
          </w:rPr>
          <w:instrText xml:space="preserve"> PAGEREF _Toc169012179 \h </w:instrText>
        </w:r>
        <w:r w:rsidR="00B1183E">
          <w:rPr>
            <w:webHidden/>
          </w:rPr>
        </w:r>
        <w:r w:rsidR="00B1183E">
          <w:rPr>
            <w:webHidden/>
          </w:rPr>
          <w:fldChar w:fldCharType="separate"/>
        </w:r>
        <w:r w:rsidR="00B1183E">
          <w:rPr>
            <w:webHidden/>
          </w:rPr>
          <w:t>3-81</w:t>
        </w:r>
        <w:r w:rsidR="00B1183E">
          <w:rPr>
            <w:webHidden/>
          </w:rPr>
          <w:fldChar w:fldCharType="end"/>
        </w:r>
      </w:hyperlink>
    </w:p>
    <w:p w14:paraId="7AA49960" w14:textId="12FF829D" w:rsidR="00B1183E" w:rsidRDefault="004811F3">
      <w:pPr>
        <w:pStyle w:val="TOC3"/>
        <w:rPr>
          <w:rFonts w:eastAsiaTheme="minorEastAsia" w:cstheme="minorBidi"/>
          <w:noProof/>
          <w:szCs w:val="24"/>
        </w:rPr>
      </w:pPr>
      <w:hyperlink w:anchor="_Toc169012180"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_Toc169012180 \h </w:instrText>
        </w:r>
        <w:r w:rsidR="00B1183E">
          <w:rPr>
            <w:noProof/>
            <w:webHidden/>
          </w:rPr>
        </w:r>
        <w:r w:rsidR="00B1183E">
          <w:rPr>
            <w:noProof/>
            <w:webHidden/>
          </w:rPr>
          <w:fldChar w:fldCharType="separate"/>
        </w:r>
        <w:r w:rsidR="00B1183E">
          <w:rPr>
            <w:noProof/>
            <w:webHidden/>
          </w:rPr>
          <w:t>3-81</w:t>
        </w:r>
        <w:r w:rsidR="00B1183E">
          <w:rPr>
            <w:noProof/>
            <w:webHidden/>
          </w:rPr>
          <w:fldChar w:fldCharType="end"/>
        </w:r>
      </w:hyperlink>
    </w:p>
    <w:p w14:paraId="179CEFB0" w14:textId="0A5EC383" w:rsidR="00B1183E" w:rsidRDefault="004811F3">
      <w:pPr>
        <w:pStyle w:val="TOC3"/>
        <w:rPr>
          <w:rFonts w:eastAsiaTheme="minorEastAsia" w:cstheme="minorBidi"/>
          <w:noProof/>
          <w:szCs w:val="24"/>
        </w:rPr>
      </w:pPr>
      <w:hyperlink w:anchor="_Toc169012181"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_Toc169012181 \h </w:instrText>
        </w:r>
        <w:r w:rsidR="00B1183E">
          <w:rPr>
            <w:noProof/>
            <w:webHidden/>
          </w:rPr>
        </w:r>
        <w:r w:rsidR="00B1183E">
          <w:rPr>
            <w:noProof/>
            <w:webHidden/>
          </w:rPr>
          <w:fldChar w:fldCharType="separate"/>
        </w:r>
        <w:r w:rsidR="00B1183E">
          <w:rPr>
            <w:noProof/>
            <w:webHidden/>
          </w:rPr>
          <w:t>3-82</w:t>
        </w:r>
        <w:r w:rsidR="00B1183E">
          <w:rPr>
            <w:noProof/>
            <w:webHidden/>
          </w:rPr>
          <w:fldChar w:fldCharType="end"/>
        </w:r>
      </w:hyperlink>
    </w:p>
    <w:p w14:paraId="7AA3F77E" w14:textId="0F9FD509" w:rsidR="00B1183E" w:rsidRDefault="004811F3">
      <w:pPr>
        <w:pStyle w:val="TOC2"/>
        <w:rPr>
          <w:rFonts w:eastAsiaTheme="minorEastAsia" w:cstheme="minorBidi"/>
          <w:bCs w:val="0"/>
          <w:szCs w:val="24"/>
        </w:rPr>
      </w:pPr>
      <w:hyperlink w:anchor="_Toc169012182" w:history="1">
        <w:r w:rsidR="00B1183E" w:rsidRPr="008339C0">
          <w:rPr>
            <w:rStyle w:val="Hyperlink"/>
          </w:rPr>
          <w:t>3.13.</w:t>
        </w:r>
        <w:r w:rsidR="00B1183E">
          <w:rPr>
            <w:rFonts w:eastAsiaTheme="minorEastAsia" w:cstheme="minorBidi"/>
            <w:bCs w:val="0"/>
            <w:szCs w:val="24"/>
          </w:rPr>
          <w:tab/>
        </w:r>
        <w:r w:rsidR="00B1183E" w:rsidRPr="008339C0">
          <w:rPr>
            <w:rStyle w:val="Hyperlink"/>
          </w:rPr>
          <w:t>Noise</w:t>
        </w:r>
        <w:r w:rsidR="00B1183E">
          <w:rPr>
            <w:webHidden/>
          </w:rPr>
          <w:tab/>
        </w:r>
        <w:r w:rsidR="00B1183E">
          <w:rPr>
            <w:webHidden/>
          </w:rPr>
          <w:fldChar w:fldCharType="begin"/>
        </w:r>
        <w:r w:rsidR="00B1183E">
          <w:rPr>
            <w:webHidden/>
          </w:rPr>
          <w:instrText xml:space="preserve"> PAGEREF _Toc169012182 \h </w:instrText>
        </w:r>
        <w:r w:rsidR="00B1183E">
          <w:rPr>
            <w:webHidden/>
          </w:rPr>
        </w:r>
        <w:r w:rsidR="00B1183E">
          <w:rPr>
            <w:webHidden/>
          </w:rPr>
          <w:fldChar w:fldCharType="separate"/>
        </w:r>
        <w:r w:rsidR="00B1183E">
          <w:rPr>
            <w:webHidden/>
          </w:rPr>
          <w:t>3-83</w:t>
        </w:r>
        <w:r w:rsidR="00B1183E">
          <w:rPr>
            <w:webHidden/>
          </w:rPr>
          <w:fldChar w:fldCharType="end"/>
        </w:r>
      </w:hyperlink>
    </w:p>
    <w:p w14:paraId="7F5AA4B1" w14:textId="36E2BE4D" w:rsidR="00B1183E" w:rsidRDefault="004811F3">
      <w:pPr>
        <w:pStyle w:val="TOC3"/>
        <w:rPr>
          <w:rFonts w:eastAsiaTheme="minorEastAsia" w:cstheme="minorBidi"/>
          <w:noProof/>
          <w:szCs w:val="24"/>
        </w:rPr>
      </w:pPr>
      <w:hyperlink w:anchor="_Toc169012183"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_Toc169012183 \h </w:instrText>
        </w:r>
        <w:r w:rsidR="00B1183E">
          <w:rPr>
            <w:noProof/>
            <w:webHidden/>
          </w:rPr>
        </w:r>
        <w:r w:rsidR="00B1183E">
          <w:rPr>
            <w:noProof/>
            <w:webHidden/>
          </w:rPr>
          <w:fldChar w:fldCharType="separate"/>
        </w:r>
        <w:r w:rsidR="00B1183E">
          <w:rPr>
            <w:noProof/>
            <w:webHidden/>
          </w:rPr>
          <w:t>3-83</w:t>
        </w:r>
        <w:r w:rsidR="00B1183E">
          <w:rPr>
            <w:noProof/>
            <w:webHidden/>
          </w:rPr>
          <w:fldChar w:fldCharType="end"/>
        </w:r>
      </w:hyperlink>
    </w:p>
    <w:p w14:paraId="536D0752" w14:textId="4BC991D2" w:rsidR="00B1183E" w:rsidRDefault="004811F3">
      <w:pPr>
        <w:pStyle w:val="TOC3"/>
        <w:rPr>
          <w:rFonts w:eastAsiaTheme="minorEastAsia" w:cstheme="minorBidi"/>
          <w:noProof/>
          <w:szCs w:val="24"/>
        </w:rPr>
      </w:pPr>
      <w:hyperlink w:anchor="_Toc169012184"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_Toc169012184 \h </w:instrText>
        </w:r>
        <w:r w:rsidR="00B1183E">
          <w:rPr>
            <w:noProof/>
            <w:webHidden/>
          </w:rPr>
        </w:r>
        <w:r w:rsidR="00B1183E">
          <w:rPr>
            <w:noProof/>
            <w:webHidden/>
          </w:rPr>
          <w:fldChar w:fldCharType="separate"/>
        </w:r>
        <w:r w:rsidR="00B1183E">
          <w:rPr>
            <w:noProof/>
            <w:webHidden/>
          </w:rPr>
          <w:t>3-85</w:t>
        </w:r>
        <w:r w:rsidR="00B1183E">
          <w:rPr>
            <w:noProof/>
            <w:webHidden/>
          </w:rPr>
          <w:fldChar w:fldCharType="end"/>
        </w:r>
      </w:hyperlink>
    </w:p>
    <w:p w14:paraId="18BEB9B8" w14:textId="457190EF" w:rsidR="00B1183E" w:rsidRDefault="004811F3">
      <w:pPr>
        <w:pStyle w:val="TOC2"/>
        <w:rPr>
          <w:rFonts w:eastAsiaTheme="minorEastAsia" w:cstheme="minorBidi"/>
          <w:bCs w:val="0"/>
          <w:szCs w:val="24"/>
        </w:rPr>
      </w:pPr>
      <w:hyperlink w:anchor="_Toc169012185" w:history="1">
        <w:r w:rsidR="00B1183E" w:rsidRPr="008339C0">
          <w:rPr>
            <w:rStyle w:val="Hyperlink"/>
          </w:rPr>
          <w:t>3.14.</w:t>
        </w:r>
        <w:r w:rsidR="00B1183E">
          <w:rPr>
            <w:rFonts w:eastAsiaTheme="minorEastAsia" w:cstheme="minorBidi"/>
            <w:bCs w:val="0"/>
            <w:szCs w:val="24"/>
          </w:rPr>
          <w:tab/>
        </w:r>
        <w:r w:rsidR="00B1183E" w:rsidRPr="008339C0">
          <w:rPr>
            <w:rStyle w:val="Hyperlink"/>
          </w:rPr>
          <w:t>Population and Housing</w:t>
        </w:r>
        <w:r w:rsidR="00B1183E">
          <w:rPr>
            <w:webHidden/>
          </w:rPr>
          <w:tab/>
        </w:r>
        <w:r w:rsidR="00B1183E">
          <w:rPr>
            <w:webHidden/>
          </w:rPr>
          <w:fldChar w:fldCharType="begin"/>
        </w:r>
        <w:r w:rsidR="00B1183E">
          <w:rPr>
            <w:webHidden/>
          </w:rPr>
          <w:instrText xml:space="preserve"> PAGEREF _Toc169012185 \h </w:instrText>
        </w:r>
        <w:r w:rsidR="00B1183E">
          <w:rPr>
            <w:webHidden/>
          </w:rPr>
        </w:r>
        <w:r w:rsidR="00B1183E">
          <w:rPr>
            <w:webHidden/>
          </w:rPr>
          <w:fldChar w:fldCharType="separate"/>
        </w:r>
        <w:r w:rsidR="00B1183E">
          <w:rPr>
            <w:webHidden/>
          </w:rPr>
          <w:t>3-89</w:t>
        </w:r>
        <w:r w:rsidR="00B1183E">
          <w:rPr>
            <w:webHidden/>
          </w:rPr>
          <w:fldChar w:fldCharType="end"/>
        </w:r>
      </w:hyperlink>
    </w:p>
    <w:p w14:paraId="67E79505" w14:textId="54520016" w:rsidR="00B1183E" w:rsidRDefault="004811F3">
      <w:pPr>
        <w:pStyle w:val="TOC3"/>
        <w:rPr>
          <w:rFonts w:eastAsiaTheme="minorEastAsia" w:cstheme="minorBidi"/>
          <w:noProof/>
          <w:szCs w:val="24"/>
        </w:rPr>
      </w:pPr>
      <w:hyperlink w:anchor="_Toc169012186"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_Toc169012186 \h </w:instrText>
        </w:r>
        <w:r w:rsidR="00B1183E">
          <w:rPr>
            <w:noProof/>
            <w:webHidden/>
          </w:rPr>
        </w:r>
        <w:r w:rsidR="00B1183E">
          <w:rPr>
            <w:noProof/>
            <w:webHidden/>
          </w:rPr>
          <w:fldChar w:fldCharType="separate"/>
        </w:r>
        <w:r w:rsidR="00B1183E">
          <w:rPr>
            <w:noProof/>
            <w:webHidden/>
          </w:rPr>
          <w:t>3-89</w:t>
        </w:r>
        <w:r w:rsidR="00B1183E">
          <w:rPr>
            <w:noProof/>
            <w:webHidden/>
          </w:rPr>
          <w:fldChar w:fldCharType="end"/>
        </w:r>
      </w:hyperlink>
    </w:p>
    <w:p w14:paraId="3A4CBE1A" w14:textId="58688609" w:rsidR="00B1183E" w:rsidRDefault="004811F3">
      <w:pPr>
        <w:pStyle w:val="TOC3"/>
        <w:rPr>
          <w:rFonts w:eastAsiaTheme="minorEastAsia" w:cstheme="minorBidi"/>
          <w:noProof/>
          <w:szCs w:val="24"/>
        </w:rPr>
      </w:pPr>
      <w:hyperlink w:anchor="_Toc169012187"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_Toc169012187 \h </w:instrText>
        </w:r>
        <w:r w:rsidR="00B1183E">
          <w:rPr>
            <w:noProof/>
            <w:webHidden/>
          </w:rPr>
        </w:r>
        <w:r w:rsidR="00B1183E">
          <w:rPr>
            <w:noProof/>
            <w:webHidden/>
          </w:rPr>
          <w:fldChar w:fldCharType="separate"/>
        </w:r>
        <w:r w:rsidR="00B1183E">
          <w:rPr>
            <w:noProof/>
            <w:webHidden/>
          </w:rPr>
          <w:t>3-89</w:t>
        </w:r>
        <w:r w:rsidR="00B1183E">
          <w:rPr>
            <w:noProof/>
            <w:webHidden/>
          </w:rPr>
          <w:fldChar w:fldCharType="end"/>
        </w:r>
      </w:hyperlink>
    </w:p>
    <w:p w14:paraId="2D25CAC1" w14:textId="31BC21BD" w:rsidR="00B1183E" w:rsidRDefault="004811F3">
      <w:pPr>
        <w:pStyle w:val="TOC2"/>
        <w:rPr>
          <w:rFonts w:eastAsiaTheme="minorEastAsia" w:cstheme="minorBidi"/>
          <w:bCs w:val="0"/>
          <w:szCs w:val="24"/>
        </w:rPr>
      </w:pPr>
      <w:hyperlink w:anchor="_Toc169012188" w:history="1">
        <w:r w:rsidR="00B1183E" w:rsidRPr="008339C0">
          <w:rPr>
            <w:rStyle w:val="Hyperlink"/>
          </w:rPr>
          <w:t>3.15.</w:t>
        </w:r>
        <w:r w:rsidR="00B1183E">
          <w:rPr>
            <w:rFonts w:eastAsiaTheme="minorEastAsia" w:cstheme="minorBidi"/>
            <w:bCs w:val="0"/>
            <w:szCs w:val="24"/>
          </w:rPr>
          <w:tab/>
        </w:r>
        <w:r w:rsidR="00B1183E" w:rsidRPr="008339C0">
          <w:rPr>
            <w:rStyle w:val="Hyperlink"/>
          </w:rPr>
          <w:t>Public Services</w:t>
        </w:r>
        <w:r w:rsidR="00B1183E">
          <w:rPr>
            <w:webHidden/>
          </w:rPr>
          <w:tab/>
        </w:r>
        <w:r w:rsidR="00B1183E">
          <w:rPr>
            <w:webHidden/>
          </w:rPr>
          <w:fldChar w:fldCharType="begin"/>
        </w:r>
        <w:r w:rsidR="00B1183E">
          <w:rPr>
            <w:webHidden/>
          </w:rPr>
          <w:instrText xml:space="preserve"> PAGEREF _Toc169012188 \h </w:instrText>
        </w:r>
        <w:r w:rsidR="00B1183E">
          <w:rPr>
            <w:webHidden/>
          </w:rPr>
        </w:r>
        <w:r w:rsidR="00B1183E">
          <w:rPr>
            <w:webHidden/>
          </w:rPr>
          <w:fldChar w:fldCharType="separate"/>
        </w:r>
        <w:r w:rsidR="00B1183E">
          <w:rPr>
            <w:webHidden/>
          </w:rPr>
          <w:t>3-91</w:t>
        </w:r>
        <w:r w:rsidR="00B1183E">
          <w:rPr>
            <w:webHidden/>
          </w:rPr>
          <w:fldChar w:fldCharType="end"/>
        </w:r>
      </w:hyperlink>
    </w:p>
    <w:p w14:paraId="1DE029C1" w14:textId="33858EB0" w:rsidR="00B1183E" w:rsidRDefault="004811F3">
      <w:pPr>
        <w:pStyle w:val="TOC3"/>
        <w:rPr>
          <w:rFonts w:eastAsiaTheme="minorEastAsia" w:cstheme="minorBidi"/>
          <w:noProof/>
          <w:szCs w:val="24"/>
        </w:rPr>
      </w:pPr>
      <w:hyperlink w:anchor="_Toc169012189"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_Toc169012189 \h </w:instrText>
        </w:r>
        <w:r w:rsidR="00B1183E">
          <w:rPr>
            <w:noProof/>
            <w:webHidden/>
          </w:rPr>
        </w:r>
        <w:r w:rsidR="00B1183E">
          <w:rPr>
            <w:noProof/>
            <w:webHidden/>
          </w:rPr>
          <w:fldChar w:fldCharType="separate"/>
        </w:r>
        <w:r w:rsidR="00B1183E">
          <w:rPr>
            <w:noProof/>
            <w:webHidden/>
          </w:rPr>
          <w:t>3-91</w:t>
        </w:r>
        <w:r w:rsidR="00B1183E">
          <w:rPr>
            <w:noProof/>
            <w:webHidden/>
          </w:rPr>
          <w:fldChar w:fldCharType="end"/>
        </w:r>
      </w:hyperlink>
    </w:p>
    <w:p w14:paraId="3BAE8A36" w14:textId="66C03BB6" w:rsidR="00B1183E" w:rsidRDefault="004811F3">
      <w:pPr>
        <w:pStyle w:val="TOC3"/>
        <w:rPr>
          <w:rFonts w:eastAsiaTheme="minorEastAsia" w:cstheme="minorBidi"/>
          <w:noProof/>
          <w:szCs w:val="24"/>
        </w:rPr>
      </w:pPr>
      <w:hyperlink w:anchor="_Toc169012190"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_Toc169012190 \h </w:instrText>
        </w:r>
        <w:r w:rsidR="00B1183E">
          <w:rPr>
            <w:noProof/>
            <w:webHidden/>
          </w:rPr>
        </w:r>
        <w:r w:rsidR="00B1183E">
          <w:rPr>
            <w:noProof/>
            <w:webHidden/>
          </w:rPr>
          <w:fldChar w:fldCharType="separate"/>
        </w:r>
        <w:r w:rsidR="00B1183E">
          <w:rPr>
            <w:noProof/>
            <w:webHidden/>
          </w:rPr>
          <w:t>3-92</w:t>
        </w:r>
        <w:r w:rsidR="00B1183E">
          <w:rPr>
            <w:noProof/>
            <w:webHidden/>
          </w:rPr>
          <w:fldChar w:fldCharType="end"/>
        </w:r>
      </w:hyperlink>
    </w:p>
    <w:p w14:paraId="31F8FCD4" w14:textId="0C007A3E" w:rsidR="00B1183E" w:rsidRDefault="004811F3">
      <w:pPr>
        <w:pStyle w:val="TOC2"/>
        <w:rPr>
          <w:rFonts w:eastAsiaTheme="minorEastAsia" w:cstheme="minorBidi"/>
          <w:bCs w:val="0"/>
          <w:szCs w:val="24"/>
        </w:rPr>
      </w:pPr>
      <w:hyperlink w:anchor="_Toc169012191" w:history="1">
        <w:r w:rsidR="00B1183E" w:rsidRPr="008339C0">
          <w:rPr>
            <w:rStyle w:val="Hyperlink"/>
          </w:rPr>
          <w:t>3.16.</w:t>
        </w:r>
        <w:r w:rsidR="00B1183E">
          <w:rPr>
            <w:rFonts w:eastAsiaTheme="minorEastAsia" w:cstheme="minorBidi"/>
            <w:bCs w:val="0"/>
            <w:szCs w:val="24"/>
          </w:rPr>
          <w:tab/>
        </w:r>
        <w:r w:rsidR="00B1183E" w:rsidRPr="008339C0">
          <w:rPr>
            <w:rStyle w:val="Hyperlink"/>
          </w:rPr>
          <w:t>Recreation</w:t>
        </w:r>
        <w:r w:rsidR="00B1183E">
          <w:rPr>
            <w:webHidden/>
          </w:rPr>
          <w:tab/>
        </w:r>
        <w:r w:rsidR="00B1183E">
          <w:rPr>
            <w:webHidden/>
          </w:rPr>
          <w:fldChar w:fldCharType="begin"/>
        </w:r>
        <w:r w:rsidR="00B1183E">
          <w:rPr>
            <w:webHidden/>
          </w:rPr>
          <w:instrText xml:space="preserve"> PAGEREF _Toc169012191 \h </w:instrText>
        </w:r>
        <w:r w:rsidR="00B1183E">
          <w:rPr>
            <w:webHidden/>
          </w:rPr>
        </w:r>
        <w:r w:rsidR="00B1183E">
          <w:rPr>
            <w:webHidden/>
          </w:rPr>
          <w:fldChar w:fldCharType="separate"/>
        </w:r>
        <w:r w:rsidR="00B1183E">
          <w:rPr>
            <w:webHidden/>
          </w:rPr>
          <w:t>3-93</w:t>
        </w:r>
        <w:r w:rsidR="00B1183E">
          <w:rPr>
            <w:webHidden/>
          </w:rPr>
          <w:fldChar w:fldCharType="end"/>
        </w:r>
      </w:hyperlink>
    </w:p>
    <w:p w14:paraId="3808283C" w14:textId="5C39F545" w:rsidR="00B1183E" w:rsidRDefault="004811F3">
      <w:pPr>
        <w:pStyle w:val="TOC3"/>
        <w:rPr>
          <w:rFonts w:eastAsiaTheme="minorEastAsia" w:cstheme="minorBidi"/>
          <w:noProof/>
          <w:szCs w:val="24"/>
        </w:rPr>
      </w:pPr>
      <w:hyperlink w:anchor="_Toc169012192"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_Toc169012192 \h </w:instrText>
        </w:r>
        <w:r w:rsidR="00B1183E">
          <w:rPr>
            <w:noProof/>
            <w:webHidden/>
          </w:rPr>
        </w:r>
        <w:r w:rsidR="00B1183E">
          <w:rPr>
            <w:noProof/>
            <w:webHidden/>
          </w:rPr>
          <w:fldChar w:fldCharType="separate"/>
        </w:r>
        <w:r w:rsidR="00B1183E">
          <w:rPr>
            <w:noProof/>
            <w:webHidden/>
          </w:rPr>
          <w:t>3-93</w:t>
        </w:r>
        <w:r w:rsidR="00B1183E">
          <w:rPr>
            <w:noProof/>
            <w:webHidden/>
          </w:rPr>
          <w:fldChar w:fldCharType="end"/>
        </w:r>
      </w:hyperlink>
    </w:p>
    <w:p w14:paraId="2BFC49C2" w14:textId="34BC18F1" w:rsidR="00B1183E" w:rsidRDefault="004811F3">
      <w:pPr>
        <w:pStyle w:val="TOC3"/>
        <w:rPr>
          <w:rFonts w:eastAsiaTheme="minorEastAsia" w:cstheme="minorBidi"/>
          <w:noProof/>
          <w:szCs w:val="24"/>
        </w:rPr>
      </w:pPr>
      <w:hyperlink w:anchor="_Toc169012193"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_Toc169012193 \h </w:instrText>
        </w:r>
        <w:r w:rsidR="00B1183E">
          <w:rPr>
            <w:noProof/>
            <w:webHidden/>
          </w:rPr>
        </w:r>
        <w:r w:rsidR="00B1183E">
          <w:rPr>
            <w:noProof/>
            <w:webHidden/>
          </w:rPr>
          <w:fldChar w:fldCharType="separate"/>
        </w:r>
        <w:r w:rsidR="00B1183E">
          <w:rPr>
            <w:noProof/>
            <w:webHidden/>
          </w:rPr>
          <w:t>3-94</w:t>
        </w:r>
        <w:r w:rsidR="00B1183E">
          <w:rPr>
            <w:noProof/>
            <w:webHidden/>
          </w:rPr>
          <w:fldChar w:fldCharType="end"/>
        </w:r>
      </w:hyperlink>
    </w:p>
    <w:p w14:paraId="08A667A7" w14:textId="084799E1" w:rsidR="00B1183E" w:rsidRDefault="004811F3">
      <w:pPr>
        <w:pStyle w:val="TOC2"/>
        <w:rPr>
          <w:rFonts w:eastAsiaTheme="minorEastAsia" w:cstheme="minorBidi"/>
          <w:bCs w:val="0"/>
          <w:szCs w:val="24"/>
        </w:rPr>
      </w:pPr>
      <w:hyperlink w:anchor="_Toc169012194" w:history="1">
        <w:r w:rsidR="00B1183E" w:rsidRPr="008339C0">
          <w:rPr>
            <w:rStyle w:val="Hyperlink"/>
          </w:rPr>
          <w:t>3.17.</w:t>
        </w:r>
        <w:r w:rsidR="00B1183E">
          <w:rPr>
            <w:rFonts w:eastAsiaTheme="minorEastAsia" w:cstheme="minorBidi"/>
            <w:bCs w:val="0"/>
            <w:szCs w:val="24"/>
          </w:rPr>
          <w:tab/>
        </w:r>
        <w:r w:rsidR="00B1183E" w:rsidRPr="008339C0">
          <w:rPr>
            <w:rStyle w:val="Hyperlink"/>
          </w:rPr>
          <w:t>Transportation</w:t>
        </w:r>
        <w:r w:rsidR="00B1183E">
          <w:rPr>
            <w:webHidden/>
          </w:rPr>
          <w:tab/>
        </w:r>
        <w:r w:rsidR="00B1183E">
          <w:rPr>
            <w:webHidden/>
          </w:rPr>
          <w:fldChar w:fldCharType="begin"/>
        </w:r>
        <w:r w:rsidR="00B1183E">
          <w:rPr>
            <w:webHidden/>
          </w:rPr>
          <w:instrText xml:space="preserve"> PAGEREF _Toc169012194 \h </w:instrText>
        </w:r>
        <w:r w:rsidR="00B1183E">
          <w:rPr>
            <w:webHidden/>
          </w:rPr>
        </w:r>
        <w:r w:rsidR="00B1183E">
          <w:rPr>
            <w:webHidden/>
          </w:rPr>
          <w:fldChar w:fldCharType="separate"/>
        </w:r>
        <w:r w:rsidR="00B1183E">
          <w:rPr>
            <w:webHidden/>
          </w:rPr>
          <w:t>3-95</w:t>
        </w:r>
        <w:r w:rsidR="00B1183E">
          <w:rPr>
            <w:webHidden/>
          </w:rPr>
          <w:fldChar w:fldCharType="end"/>
        </w:r>
      </w:hyperlink>
    </w:p>
    <w:p w14:paraId="72E332C7" w14:textId="7C64C76D" w:rsidR="00B1183E" w:rsidRDefault="004811F3">
      <w:pPr>
        <w:pStyle w:val="TOC3"/>
        <w:rPr>
          <w:rFonts w:eastAsiaTheme="minorEastAsia" w:cstheme="minorBidi"/>
          <w:noProof/>
          <w:szCs w:val="24"/>
        </w:rPr>
      </w:pPr>
      <w:hyperlink w:anchor="_Toc169012195"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_Toc169012195 \h </w:instrText>
        </w:r>
        <w:r w:rsidR="00B1183E">
          <w:rPr>
            <w:noProof/>
            <w:webHidden/>
          </w:rPr>
        </w:r>
        <w:r w:rsidR="00B1183E">
          <w:rPr>
            <w:noProof/>
            <w:webHidden/>
          </w:rPr>
          <w:fldChar w:fldCharType="separate"/>
        </w:r>
        <w:r w:rsidR="00B1183E">
          <w:rPr>
            <w:noProof/>
            <w:webHidden/>
          </w:rPr>
          <w:t>3-95</w:t>
        </w:r>
        <w:r w:rsidR="00B1183E">
          <w:rPr>
            <w:noProof/>
            <w:webHidden/>
          </w:rPr>
          <w:fldChar w:fldCharType="end"/>
        </w:r>
      </w:hyperlink>
    </w:p>
    <w:p w14:paraId="111FF694" w14:textId="1CC717AB" w:rsidR="00B1183E" w:rsidRDefault="004811F3">
      <w:pPr>
        <w:pStyle w:val="TOC3"/>
        <w:rPr>
          <w:rFonts w:eastAsiaTheme="minorEastAsia" w:cstheme="minorBidi"/>
          <w:noProof/>
          <w:szCs w:val="24"/>
        </w:rPr>
      </w:pPr>
      <w:hyperlink w:anchor="_Toc169012196"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_Toc169012196 \h </w:instrText>
        </w:r>
        <w:r w:rsidR="00B1183E">
          <w:rPr>
            <w:noProof/>
            <w:webHidden/>
          </w:rPr>
        </w:r>
        <w:r w:rsidR="00B1183E">
          <w:rPr>
            <w:noProof/>
            <w:webHidden/>
          </w:rPr>
          <w:fldChar w:fldCharType="separate"/>
        </w:r>
        <w:r w:rsidR="00B1183E">
          <w:rPr>
            <w:noProof/>
            <w:webHidden/>
          </w:rPr>
          <w:t>3-98</w:t>
        </w:r>
        <w:r w:rsidR="00B1183E">
          <w:rPr>
            <w:noProof/>
            <w:webHidden/>
          </w:rPr>
          <w:fldChar w:fldCharType="end"/>
        </w:r>
      </w:hyperlink>
    </w:p>
    <w:p w14:paraId="12435007" w14:textId="321B671A" w:rsidR="00B1183E" w:rsidRDefault="004811F3">
      <w:pPr>
        <w:pStyle w:val="TOC2"/>
        <w:rPr>
          <w:rFonts w:eastAsiaTheme="minorEastAsia" w:cstheme="minorBidi"/>
          <w:bCs w:val="0"/>
          <w:szCs w:val="24"/>
        </w:rPr>
      </w:pPr>
      <w:hyperlink w:anchor="_Toc169012197" w:history="1">
        <w:r w:rsidR="00B1183E" w:rsidRPr="008339C0">
          <w:rPr>
            <w:rStyle w:val="Hyperlink"/>
          </w:rPr>
          <w:t>3.18.</w:t>
        </w:r>
        <w:r w:rsidR="00B1183E">
          <w:rPr>
            <w:rFonts w:eastAsiaTheme="minorEastAsia" w:cstheme="minorBidi"/>
            <w:bCs w:val="0"/>
            <w:szCs w:val="24"/>
          </w:rPr>
          <w:tab/>
        </w:r>
        <w:r w:rsidR="00B1183E" w:rsidRPr="008339C0">
          <w:rPr>
            <w:rStyle w:val="Hyperlink"/>
          </w:rPr>
          <w:t>Tribal Cultural Resources</w:t>
        </w:r>
        <w:r w:rsidR="00B1183E">
          <w:rPr>
            <w:webHidden/>
          </w:rPr>
          <w:tab/>
        </w:r>
        <w:r w:rsidR="00B1183E">
          <w:rPr>
            <w:webHidden/>
          </w:rPr>
          <w:fldChar w:fldCharType="begin"/>
        </w:r>
        <w:r w:rsidR="00B1183E">
          <w:rPr>
            <w:webHidden/>
          </w:rPr>
          <w:instrText xml:space="preserve"> PAGEREF _Toc169012197 \h </w:instrText>
        </w:r>
        <w:r w:rsidR="00B1183E">
          <w:rPr>
            <w:webHidden/>
          </w:rPr>
        </w:r>
        <w:r w:rsidR="00B1183E">
          <w:rPr>
            <w:webHidden/>
          </w:rPr>
          <w:fldChar w:fldCharType="separate"/>
        </w:r>
        <w:r w:rsidR="00B1183E">
          <w:rPr>
            <w:webHidden/>
          </w:rPr>
          <w:t>3-100</w:t>
        </w:r>
        <w:r w:rsidR="00B1183E">
          <w:rPr>
            <w:webHidden/>
          </w:rPr>
          <w:fldChar w:fldCharType="end"/>
        </w:r>
      </w:hyperlink>
    </w:p>
    <w:p w14:paraId="3B61E23A" w14:textId="347DCB9C" w:rsidR="00B1183E" w:rsidRDefault="004811F3">
      <w:pPr>
        <w:pStyle w:val="TOC3"/>
        <w:rPr>
          <w:rFonts w:eastAsiaTheme="minorEastAsia" w:cstheme="minorBidi"/>
          <w:noProof/>
          <w:szCs w:val="24"/>
        </w:rPr>
      </w:pPr>
      <w:hyperlink w:anchor="_Toc169012198"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_Toc169012198 \h </w:instrText>
        </w:r>
        <w:r w:rsidR="00B1183E">
          <w:rPr>
            <w:noProof/>
            <w:webHidden/>
          </w:rPr>
        </w:r>
        <w:r w:rsidR="00B1183E">
          <w:rPr>
            <w:noProof/>
            <w:webHidden/>
          </w:rPr>
          <w:fldChar w:fldCharType="separate"/>
        </w:r>
        <w:r w:rsidR="00B1183E">
          <w:rPr>
            <w:noProof/>
            <w:webHidden/>
          </w:rPr>
          <w:t>3-100</w:t>
        </w:r>
        <w:r w:rsidR="00B1183E">
          <w:rPr>
            <w:noProof/>
            <w:webHidden/>
          </w:rPr>
          <w:fldChar w:fldCharType="end"/>
        </w:r>
      </w:hyperlink>
    </w:p>
    <w:p w14:paraId="3530A210" w14:textId="298F96CB" w:rsidR="00B1183E" w:rsidRDefault="004811F3">
      <w:pPr>
        <w:pStyle w:val="TOC3"/>
        <w:rPr>
          <w:rFonts w:eastAsiaTheme="minorEastAsia" w:cstheme="minorBidi"/>
          <w:noProof/>
          <w:szCs w:val="24"/>
        </w:rPr>
      </w:pPr>
      <w:hyperlink w:anchor="_Toc169012199"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_Toc169012199 \h </w:instrText>
        </w:r>
        <w:r w:rsidR="00B1183E">
          <w:rPr>
            <w:noProof/>
            <w:webHidden/>
          </w:rPr>
        </w:r>
        <w:r w:rsidR="00B1183E">
          <w:rPr>
            <w:noProof/>
            <w:webHidden/>
          </w:rPr>
          <w:fldChar w:fldCharType="separate"/>
        </w:r>
        <w:r w:rsidR="00B1183E">
          <w:rPr>
            <w:noProof/>
            <w:webHidden/>
          </w:rPr>
          <w:t>3-100</w:t>
        </w:r>
        <w:r w:rsidR="00B1183E">
          <w:rPr>
            <w:noProof/>
            <w:webHidden/>
          </w:rPr>
          <w:fldChar w:fldCharType="end"/>
        </w:r>
      </w:hyperlink>
    </w:p>
    <w:p w14:paraId="25C6153C" w14:textId="01F1D5E8" w:rsidR="00B1183E" w:rsidRDefault="004811F3">
      <w:pPr>
        <w:pStyle w:val="TOC2"/>
        <w:rPr>
          <w:rFonts w:eastAsiaTheme="minorEastAsia" w:cstheme="minorBidi"/>
          <w:bCs w:val="0"/>
          <w:szCs w:val="24"/>
        </w:rPr>
      </w:pPr>
      <w:hyperlink w:anchor="_Toc169012200" w:history="1">
        <w:r w:rsidR="00B1183E" w:rsidRPr="008339C0">
          <w:rPr>
            <w:rStyle w:val="Hyperlink"/>
          </w:rPr>
          <w:t>3.19.</w:t>
        </w:r>
        <w:r w:rsidR="00B1183E">
          <w:rPr>
            <w:rFonts w:eastAsiaTheme="minorEastAsia" w:cstheme="minorBidi"/>
            <w:bCs w:val="0"/>
            <w:szCs w:val="24"/>
          </w:rPr>
          <w:tab/>
        </w:r>
        <w:r w:rsidR="00B1183E" w:rsidRPr="008339C0">
          <w:rPr>
            <w:rStyle w:val="Hyperlink"/>
          </w:rPr>
          <w:t>Utilities and Service Systems</w:t>
        </w:r>
        <w:r w:rsidR="00B1183E">
          <w:rPr>
            <w:webHidden/>
          </w:rPr>
          <w:tab/>
        </w:r>
        <w:r w:rsidR="00B1183E">
          <w:rPr>
            <w:webHidden/>
          </w:rPr>
          <w:fldChar w:fldCharType="begin"/>
        </w:r>
        <w:r w:rsidR="00B1183E">
          <w:rPr>
            <w:webHidden/>
          </w:rPr>
          <w:instrText xml:space="preserve"> PAGEREF _Toc169012200 \h </w:instrText>
        </w:r>
        <w:r w:rsidR="00B1183E">
          <w:rPr>
            <w:webHidden/>
          </w:rPr>
        </w:r>
        <w:r w:rsidR="00B1183E">
          <w:rPr>
            <w:webHidden/>
          </w:rPr>
          <w:fldChar w:fldCharType="separate"/>
        </w:r>
        <w:r w:rsidR="00B1183E">
          <w:rPr>
            <w:webHidden/>
          </w:rPr>
          <w:t>3-104</w:t>
        </w:r>
        <w:r w:rsidR="00B1183E">
          <w:rPr>
            <w:webHidden/>
          </w:rPr>
          <w:fldChar w:fldCharType="end"/>
        </w:r>
      </w:hyperlink>
    </w:p>
    <w:p w14:paraId="3B2954F8" w14:textId="43150042" w:rsidR="00B1183E" w:rsidRDefault="004811F3">
      <w:pPr>
        <w:pStyle w:val="TOC3"/>
        <w:rPr>
          <w:rFonts w:eastAsiaTheme="minorEastAsia" w:cstheme="minorBidi"/>
          <w:noProof/>
          <w:szCs w:val="24"/>
        </w:rPr>
      </w:pPr>
      <w:hyperlink w:anchor="_Toc169012201"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_Toc169012201 \h </w:instrText>
        </w:r>
        <w:r w:rsidR="00B1183E">
          <w:rPr>
            <w:noProof/>
            <w:webHidden/>
          </w:rPr>
        </w:r>
        <w:r w:rsidR="00B1183E">
          <w:rPr>
            <w:noProof/>
            <w:webHidden/>
          </w:rPr>
          <w:fldChar w:fldCharType="separate"/>
        </w:r>
        <w:r w:rsidR="00B1183E">
          <w:rPr>
            <w:noProof/>
            <w:webHidden/>
          </w:rPr>
          <w:t>3-104</w:t>
        </w:r>
        <w:r w:rsidR="00B1183E">
          <w:rPr>
            <w:noProof/>
            <w:webHidden/>
          </w:rPr>
          <w:fldChar w:fldCharType="end"/>
        </w:r>
      </w:hyperlink>
    </w:p>
    <w:p w14:paraId="3BAD9472" w14:textId="5600B3C2" w:rsidR="00B1183E" w:rsidRDefault="004811F3">
      <w:pPr>
        <w:pStyle w:val="TOC3"/>
        <w:rPr>
          <w:rFonts w:eastAsiaTheme="minorEastAsia" w:cstheme="minorBidi"/>
          <w:noProof/>
          <w:szCs w:val="24"/>
        </w:rPr>
      </w:pPr>
      <w:hyperlink w:anchor="_Toc169012202"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_Toc169012202 \h </w:instrText>
        </w:r>
        <w:r w:rsidR="00B1183E">
          <w:rPr>
            <w:noProof/>
            <w:webHidden/>
          </w:rPr>
        </w:r>
        <w:r w:rsidR="00B1183E">
          <w:rPr>
            <w:noProof/>
            <w:webHidden/>
          </w:rPr>
          <w:fldChar w:fldCharType="separate"/>
        </w:r>
        <w:r w:rsidR="00B1183E">
          <w:rPr>
            <w:noProof/>
            <w:webHidden/>
          </w:rPr>
          <w:t>3-105</w:t>
        </w:r>
        <w:r w:rsidR="00B1183E">
          <w:rPr>
            <w:noProof/>
            <w:webHidden/>
          </w:rPr>
          <w:fldChar w:fldCharType="end"/>
        </w:r>
      </w:hyperlink>
    </w:p>
    <w:p w14:paraId="0D24B7E7" w14:textId="7051E6E1" w:rsidR="00B1183E" w:rsidRDefault="004811F3">
      <w:pPr>
        <w:pStyle w:val="TOC2"/>
        <w:rPr>
          <w:rFonts w:eastAsiaTheme="minorEastAsia" w:cstheme="minorBidi"/>
          <w:bCs w:val="0"/>
          <w:szCs w:val="24"/>
        </w:rPr>
      </w:pPr>
      <w:hyperlink w:anchor="_Toc169012203" w:history="1">
        <w:r w:rsidR="00B1183E" w:rsidRPr="008339C0">
          <w:rPr>
            <w:rStyle w:val="Hyperlink"/>
          </w:rPr>
          <w:t>3.20.</w:t>
        </w:r>
        <w:r w:rsidR="00B1183E">
          <w:rPr>
            <w:rFonts w:eastAsiaTheme="minorEastAsia" w:cstheme="minorBidi"/>
            <w:bCs w:val="0"/>
            <w:szCs w:val="24"/>
          </w:rPr>
          <w:tab/>
        </w:r>
        <w:r w:rsidR="00B1183E" w:rsidRPr="008339C0">
          <w:rPr>
            <w:rStyle w:val="Hyperlink"/>
          </w:rPr>
          <w:t>Wildfire</w:t>
        </w:r>
        <w:r w:rsidR="00B1183E">
          <w:rPr>
            <w:webHidden/>
          </w:rPr>
          <w:tab/>
        </w:r>
        <w:r w:rsidR="00B1183E">
          <w:rPr>
            <w:webHidden/>
          </w:rPr>
          <w:fldChar w:fldCharType="begin"/>
        </w:r>
        <w:r w:rsidR="00B1183E">
          <w:rPr>
            <w:webHidden/>
          </w:rPr>
          <w:instrText xml:space="preserve"> PAGEREF _Toc169012203 \h </w:instrText>
        </w:r>
        <w:r w:rsidR="00B1183E">
          <w:rPr>
            <w:webHidden/>
          </w:rPr>
        </w:r>
        <w:r w:rsidR="00B1183E">
          <w:rPr>
            <w:webHidden/>
          </w:rPr>
          <w:fldChar w:fldCharType="separate"/>
        </w:r>
        <w:r w:rsidR="00B1183E">
          <w:rPr>
            <w:webHidden/>
          </w:rPr>
          <w:t>3-108</w:t>
        </w:r>
        <w:r w:rsidR="00B1183E">
          <w:rPr>
            <w:webHidden/>
          </w:rPr>
          <w:fldChar w:fldCharType="end"/>
        </w:r>
      </w:hyperlink>
    </w:p>
    <w:p w14:paraId="54AFCE44" w14:textId="668C29B1" w:rsidR="00B1183E" w:rsidRDefault="004811F3">
      <w:pPr>
        <w:pStyle w:val="TOC3"/>
        <w:rPr>
          <w:rFonts w:eastAsiaTheme="minorEastAsia" w:cstheme="minorBidi"/>
          <w:noProof/>
          <w:szCs w:val="24"/>
        </w:rPr>
      </w:pPr>
      <w:hyperlink w:anchor="_Toc169012204" w:history="1">
        <w:r w:rsidR="00B1183E" w:rsidRPr="008339C0">
          <w:rPr>
            <w:rStyle w:val="Hyperlink"/>
            <w:noProof/>
          </w:rPr>
          <w:t>Environmental Setting</w:t>
        </w:r>
        <w:r w:rsidR="00B1183E">
          <w:rPr>
            <w:noProof/>
            <w:webHidden/>
          </w:rPr>
          <w:tab/>
        </w:r>
        <w:r w:rsidR="00B1183E">
          <w:rPr>
            <w:noProof/>
            <w:webHidden/>
          </w:rPr>
          <w:fldChar w:fldCharType="begin"/>
        </w:r>
        <w:r w:rsidR="00B1183E">
          <w:rPr>
            <w:noProof/>
            <w:webHidden/>
          </w:rPr>
          <w:instrText xml:space="preserve"> PAGEREF _Toc169012204 \h </w:instrText>
        </w:r>
        <w:r w:rsidR="00B1183E">
          <w:rPr>
            <w:noProof/>
            <w:webHidden/>
          </w:rPr>
        </w:r>
        <w:r w:rsidR="00B1183E">
          <w:rPr>
            <w:noProof/>
            <w:webHidden/>
          </w:rPr>
          <w:fldChar w:fldCharType="separate"/>
        </w:r>
        <w:r w:rsidR="00B1183E">
          <w:rPr>
            <w:noProof/>
            <w:webHidden/>
          </w:rPr>
          <w:t>3-108</w:t>
        </w:r>
        <w:r w:rsidR="00B1183E">
          <w:rPr>
            <w:noProof/>
            <w:webHidden/>
          </w:rPr>
          <w:fldChar w:fldCharType="end"/>
        </w:r>
      </w:hyperlink>
    </w:p>
    <w:p w14:paraId="7788ED21" w14:textId="19B47A6D" w:rsidR="00B1183E" w:rsidRDefault="004811F3">
      <w:pPr>
        <w:pStyle w:val="TOC3"/>
        <w:rPr>
          <w:rFonts w:eastAsiaTheme="minorEastAsia" w:cstheme="minorBidi"/>
          <w:noProof/>
          <w:szCs w:val="24"/>
        </w:rPr>
      </w:pPr>
      <w:hyperlink w:anchor="_Toc169012205"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_Toc169012205 \h </w:instrText>
        </w:r>
        <w:r w:rsidR="00B1183E">
          <w:rPr>
            <w:noProof/>
            <w:webHidden/>
          </w:rPr>
        </w:r>
        <w:r w:rsidR="00B1183E">
          <w:rPr>
            <w:noProof/>
            <w:webHidden/>
          </w:rPr>
          <w:fldChar w:fldCharType="separate"/>
        </w:r>
        <w:r w:rsidR="00B1183E">
          <w:rPr>
            <w:noProof/>
            <w:webHidden/>
          </w:rPr>
          <w:t>3-109</w:t>
        </w:r>
        <w:r w:rsidR="00B1183E">
          <w:rPr>
            <w:noProof/>
            <w:webHidden/>
          </w:rPr>
          <w:fldChar w:fldCharType="end"/>
        </w:r>
      </w:hyperlink>
    </w:p>
    <w:p w14:paraId="5AFDF071" w14:textId="37774A27" w:rsidR="00B1183E" w:rsidRDefault="004811F3">
      <w:pPr>
        <w:pStyle w:val="TOC2"/>
        <w:rPr>
          <w:rFonts w:eastAsiaTheme="minorEastAsia" w:cstheme="minorBidi"/>
          <w:bCs w:val="0"/>
          <w:szCs w:val="24"/>
        </w:rPr>
      </w:pPr>
      <w:hyperlink w:anchor="_Toc169012206" w:history="1">
        <w:r w:rsidR="00B1183E" w:rsidRPr="008339C0">
          <w:rPr>
            <w:rStyle w:val="Hyperlink"/>
          </w:rPr>
          <w:t>3.21.</w:t>
        </w:r>
        <w:r w:rsidR="00B1183E">
          <w:rPr>
            <w:rFonts w:eastAsiaTheme="minorEastAsia" w:cstheme="minorBidi"/>
            <w:bCs w:val="0"/>
            <w:szCs w:val="24"/>
          </w:rPr>
          <w:tab/>
        </w:r>
        <w:r w:rsidR="00B1183E" w:rsidRPr="008339C0">
          <w:rPr>
            <w:rStyle w:val="Hyperlink"/>
          </w:rPr>
          <w:t>Mandatory Findings of Significance</w:t>
        </w:r>
        <w:r w:rsidR="00B1183E">
          <w:rPr>
            <w:webHidden/>
          </w:rPr>
          <w:tab/>
        </w:r>
        <w:r w:rsidR="00B1183E">
          <w:rPr>
            <w:webHidden/>
          </w:rPr>
          <w:fldChar w:fldCharType="begin"/>
        </w:r>
        <w:r w:rsidR="00B1183E">
          <w:rPr>
            <w:webHidden/>
          </w:rPr>
          <w:instrText xml:space="preserve"> PAGEREF _Toc169012206 \h </w:instrText>
        </w:r>
        <w:r w:rsidR="00B1183E">
          <w:rPr>
            <w:webHidden/>
          </w:rPr>
        </w:r>
        <w:r w:rsidR="00B1183E">
          <w:rPr>
            <w:webHidden/>
          </w:rPr>
          <w:fldChar w:fldCharType="separate"/>
        </w:r>
        <w:r w:rsidR="00B1183E">
          <w:rPr>
            <w:webHidden/>
          </w:rPr>
          <w:t>3-110</w:t>
        </w:r>
        <w:r w:rsidR="00B1183E">
          <w:rPr>
            <w:webHidden/>
          </w:rPr>
          <w:fldChar w:fldCharType="end"/>
        </w:r>
      </w:hyperlink>
    </w:p>
    <w:p w14:paraId="5AFDF6CA" w14:textId="0D8F2558" w:rsidR="00B1183E" w:rsidRDefault="004811F3">
      <w:pPr>
        <w:pStyle w:val="TOC3"/>
        <w:rPr>
          <w:rFonts w:eastAsiaTheme="minorEastAsia" w:cstheme="minorBidi"/>
          <w:noProof/>
          <w:szCs w:val="24"/>
        </w:rPr>
      </w:pPr>
      <w:hyperlink w:anchor="_Toc169012207" w:history="1">
        <w:r w:rsidR="00B1183E" w:rsidRPr="008339C0">
          <w:rPr>
            <w:rStyle w:val="Hyperlink"/>
            <w:noProof/>
          </w:rPr>
          <w:t>Discussion</w:t>
        </w:r>
        <w:r w:rsidR="00B1183E">
          <w:rPr>
            <w:noProof/>
            <w:webHidden/>
          </w:rPr>
          <w:tab/>
        </w:r>
        <w:r w:rsidR="00B1183E">
          <w:rPr>
            <w:noProof/>
            <w:webHidden/>
          </w:rPr>
          <w:fldChar w:fldCharType="begin"/>
        </w:r>
        <w:r w:rsidR="00B1183E">
          <w:rPr>
            <w:noProof/>
            <w:webHidden/>
          </w:rPr>
          <w:instrText xml:space="preserve"> PAGEREF _Toc169012207 \h </w:instrText>
        </w:r>
        <w:r w:rsidR="00B1183E">
          <w:rPr>
            <w:noProof/>
            <w:webHidden/>
          </w:rPr>
        </w:r>
        <w:r w:rsidR="00B1183E">
          <w:rPr>
            <w:noProof/>
            <w:webHidden/>
          </w:rPr>
          <w:fldChar w:fldCharType="separate"/>
        </w:r>
        <w:r w:rsidR="00B1183E">
          <w:rPr>
            <w:noProof/>
            <w:webHidden/>
          </w:rPr>
          <w:t>3-110</w:t>
        </w:r>
        <w:r w:rsidR="00B1183E">
          <w:rPr>
            <w:noProof/>
            <w:webHidden/>
          </w:rPr>
          <w:fldChar w:fldCharType="end"/>
        </w:r>
      </w:hyperlink>
    </w:p>
    <w:p w14:paraId="5BF1981F" w14:textId="572A2ABF" w:rsidR="00B1183E" w:rsidRDefault="004811F3">
      <w:pPr>
        <w:pStyle w:val="TOC1"/>
        <w:rPr>
          <w:rFonts w:eastAsiaTheme="minorEastAsia" w:cstheme="minorBidi"/>
          <w:b w:val="0"/>
          <w:bCs w:val="0"/>
          <w:sz w:val="24"/>
          <w:szCs w:val="24"/>
        </w:rPr>
      </w:pPr>
      <w:hyperlink w:anchor="_Toc169012208" w:history="1">
        <w:r w:rsidR="00B1183E" w:rsidRPr="008339C0">
          <w:rPr>
            <w:rStyle w:val="Hyperlink"/>
          </w:rPr>
          <w:t>4.</w:t>
        </w:r>
        <w:r w:rsidR="00B1183E">
          <w:rPr>
            <w:rFonts w:eastAsiaTheme="minorEastAsia" w:cstheme="minorBidi"/>
            <w:b w:val="0"/>
            <w:bCs w:val="0"/>
            <w:sz w:val="24"/>
            <w:szCs w:val="24"/>
          </w:rPr>
          <w:tab/>
        </w:r>
        <w:r w:rsidR="00B1183E" w:rsidRPr="008339C0">
          <w:rPr>
            <w:rStyle w:val="Hyperlink"/>
          </w:rPr>
          <w:t>References</w:t>
        </w:r>
        <w:r w:rsidR="00B1183E">
          <w:rPr>
            <w:webHidden/>
          </w:rPr>
          <w:tab/>
        </w:r>
        <w:r w:rsidR="00B1183E">
          <w:rPr>
            <w:webHidden/>
          </w:rPr>
          <w:fldChar w:fldCharType="begin"/>
        </w:r>
        <w:r w:rsidR="00B1183E">
          <w:rPr>
            <w:webHidden/>
          </w:rPr>
          <w:instrText xml:space="preserve"> PAGEREF _Toc169012208 \h </w:instrText>
        </w:r>
        <w:r w:rsidR="00B1183E">
          <w:rPr>
            <w:webHidden/>
          </w:rPr>
        </w:r>
        <w:r w:rsidR="00B1183E">
          <w:rPr>
            <w:webHidden/>
          </w:rPr>
          <w:fldChar w:fldCharType="separate"/>
        </w:r>
        <w:r w:rsidR="00B1183E">
          <w:rPr>
            <w:webHidden/>
          </w:rPr>
          <w:t>4-1</w:t>
        </w:r>
        <w:r w:rsidR="00B1183E">
          <w:rPr>
            <w:webHidden/>
          </w:rPr>
          <w:fldChar w:fldCharType="end"/>
        </w:r>
      </w:hyperlink>
    </w:p>
    <w:p w14:paraId="5E65B6F3" w14:textId="4C013A2A" w:rsidR="00B1183E" w:rsidRDefault="004811F3">
      <w:pPr>
        <w:pStyle w:val="TOC1"/>
        <w:rPr>
          <w:rFonts w:eastAsiaTheme="minorEastAsia" w:cstheme="minorBidi"/>
          <w:b w:val="0"/>
          <w:bCs w:val="0"/>
          <w:sz w:val="24"/>
          <w:szCs w:val="24"/>
        </w:rPr>
      </w:pPr>
      <w:hyperlink w:anchor="_Toc169012209" w:history="1">
        <w:r w:rsidR="00B1183E" w:rsidRPr="008339C0">
          <w:rPr>
            <w:rStyle w:val="Hyperlink"/>
          </w:rPr>
          <w:t>5.</w:t>
        </w:r>
        <w:r w:rsidR="00B1183E">
          <w:rPr>
            <w:rFonts w:eastAsiaTheme="minorEastAsia" w:cstheme="minorBidi"/>
            <w:b w:val="0"/>
            <w:bCs w:val="0"/>
            <w:sz w:val="24"/>
            <w:szCs w:val="24"/>
          </w:rPr>
          <w:tab/>
        </w:r>
        <w:r w:rsidR="00B1183E" w:rsidRPr="008339C0">
          <w:rPr>
            <w:rStyle w:val="Hyperlink"/>
          </w:rPr>
          <w:t>Report Preparers</w:t>
        </w:r>
        <w:r w:rsidR="00B1183E">
          <w:rPr>
            <w:webHidden/>
          </w:rPr>
          <w:tab/>
        </w:r>
        <w:r w:rsidR="00B1183E">
          <w:rPr>
            <w:webHidden/>
          </w:rPr>
          <w:fldChar w:fldCharType="begin"/>
        </w:r>
        <w:r w:rsidR="00B1183E">
          <w:rPr>
            <w:webHidden/>
          </w:rPr>
          <w:instrText xml:space="preserve"> PAGEREF _Toc169012209 \h </w:instrText>
        </w:r>
        <w:r w:rsidR="00B1183E">
          <w:rPr>
            <w:webHidden/>
          </w:rPr>
        </w:r>
        <w:r w:rsidR="00B1183E">
          <w:rPr>
            <w:webHidden/>
          </w:rPr>
          <w:fldChar w:fldCharType="separate"/>
        </w:r>
        <w:r w:rsidR="00B1183E">
          <w:rPr>
            <w:webHidden/>
          </w:rPr>
          <w:t>5-1</w:t>
        </w:r>
        <w:r w:rsidR="00B1183E">
          <w:rPr>
            <w:webHidden/>
          </w:rPr>
          <w:fldChar w:fldCharType="end"/>
        </w:r>
      </w:hyperlink>
    </w:p>
    <w:p w14:paraId="37874785" w14:textId="7F28725F" w:rsidR="0020235E" w:rsidRDefault="0020235E" w:rsidP="00EB120B">
      <w:pPr>
        <w:pStyle w:val="TOC1"/>
      </w:pPr>
      <w:r>
        <w:fldChar w:fldCharType="end"/>
      </w:r>
      <w:r>
        <w:br w:type="page"/>
      </w:r>
    </w:p>
    <w:p w14:paraId="31DC8E01" w14:textId="551AD2CF" w:rsidR="0020235E" w:rsidRDefault="0020235E" w:rsidP="0020235E">
      <w:pPr>
        <w:pStyle w:val="TOCSubTitle"/>
      </w:pPr>
      <w:r>
        <w:lastRenderedPageBreak/>
        <w:t>Appendices</w:t>
      </w:r>
    </w:p>
    <w:p w14:paraId="38AA8FC3" w14:textId="148A2D5D" w:rsidR="00B1183E" w:rsidRDefault="0020235E">
      <w:pPr>
        <w:pStyle w:val="TableofFigures"/>
        <w:rPr>
          <w:rFonts w:eastAsiaTheme="minorEastAsia" w:cstheme="minorBidi"/>
          <w:kern w:val="2"/>
          <w14:ligatures w14:val="standardContextual"/>
        </w:rPr>
      </w:pPr>
      <w:r>
        <w:rPr>
          <w:sz w:val="20"/>
        </w:rPr>
        <w:fldChar w:fldCharType="begin"/>
      </w:r>
      <w:r>
        <w:instrText xml:space="preserve"> TOC \n \h \z \t "App Hdg 1" \c </w:instrText>
      </w:r>
      <w:r>
        <w:rPr>
          <w:sz w:val="20"/>
        </w:rPr>
        <w:fldChar w:fldCharType="separate"/>
      </w:r>
      <w:hyperlink w:anchor="_Toc169012210" w:history="1">
        <w:r w:rsidR="00B1183E" w:rsidRPr="008A4053">
          <w:rPr>
            <w:rStyle w:val="Hyperlink"/>
          </w:rPr>
          <w:t>Appendix A.</w:t>
        </w:r>
        <w:r w:rsidR="00B1183E">
          <w:rPr>
            <w:rFonts w:eastAsiaTheme="minorEastAsia" w:cstheme="minorBidi"/>
            <w:kern w:val="2"/>
            <w14:ligatures w14:val="standardContextual"/>
          </w:rPr>
          <w:tab/>
        </w:r>
        <w:r w:rsidR="00B1183E" w:rsidRPr="008A4053">
          <w:rPr>
            <w:rStyle w:val="Hyperlink"/>
          </w:rPr>
          <w:t>Air Quality Emission Results</w:t>
        </w:r>
      </w:hyperlink>
    </w:p>
    <w:p w14:paraId="0259F0EE" w14:textId="1DD1F1D8" w:rsidR="00B1183E" w:rsidRDefault="004811F3">
      <w:pPr>
        <w:pStyle w:val="TableofFigures"/>
        <w:rPr>
          <w:rFonts w:eastAsiaTheme="minorEastAsia" w:cstheme="minorBidi"/>
          <w:kern w:val="2"/>
          <w14:ligatures w14:val="standardContextual"/>
        </w:rPr>
      </w:pPr>
      <w:hyperlink w:anchor="_Toc169012211" w:history="1">
        <w:r w:rsidR="00B1183E" w:rsidRPr="008A4053">
          <w:rPr>
            <w:rStyle w:val="Hyperlink"/>
          </w:rPr>
          <w:t>Appendix B.</w:t>
        </w:r>
        <w:r w:rsidR="00B1183E">
          <w:rPr>
            <w:rFonts w:eastAsiaTheme="minorEastAsia" w:cstheme="minorBidi"/>
            <w:kern w:val="2"/>
            <w14:ligatures w14:val="standardContextual"/>
          </w:rPr>
          <w:tab/>
        </w:r>
        <w:r w:rsidR="00B1183E" w:rsidRPr="008A4053">
          <w:rPr>
            <w:rStyle w:val="Hyperlink"/>
          </w:rPr>
          <w:t>Biological Resources</w:t>
        </w:r>
      </w:hyperlink>
    </w:p>
    <w:p w14:paraId="57354036" w14:textId="4F7C79B5" w:rsidR="0020235E" w:rsidRDefault="0020235E" w:rsidP="0020235E">
      <w:pPr>
        <w:pStyle w:val="TOCSubTitle"/>
      </w:pPr>
      <w:r>
        <w:fldChar w:fldCharType="end"/>
      </w:r>
      <w:r>
        <w:t>Tables</w:t>
      </w:r>
    </w:p>
    <w:p w14:paraId="53B91E12" w14:textId="142B3E4B" w:rsidR="00B1183E" w:rsidRDefault="0020235E">
      <w:pPr>
        <w:pStyle w:val="TableofFigures"/>
        <w:rPr>
          <w:rFonts w:eastAsiaTheme="minorEastAsia" w:cstheme="minorBidi"/>
          <w:kern w:val="2"/>
          <w14:ligatures w14:val="standardContextual"/>
        </w:rPr>
      </w:pPr>
      <w:r>
        <w:rPr>
          <w:rFonts w:ascii="Arial" w:hAnsi="Arial"/>
          <w:sz w:val="20"/>
        </w:rPr>
        <w:fldChar w:fldCharType="begin"/>
      </w:r>
      <w:r>
        <w:instrText xml:space="preserve"> TOC \h \z \t "Table Title" \c </w:instrText>
      </w:r>
      <w:r>
        <w:rPr>
          <w:rFonts w:ascii="Arial" w:hAnsi="Arial"/>
          <w:sz w:val="20"/>
        </w:rPr>
        <w:fldChar w:fldCharType="separate"/>
      </w:r>
      <w:hyperlink w:anchor="_Toc169012239" w:history="1">
        <w:r w:rsidR="00B1183E" w:rsidRPr="00D14617">
          <w:rPr>
            <w:rStyle w:val="Hyperlink"/>
          </w:rPr>
          <w:t>Table 2</w:t>
        </w:r>
        <w:r w:rsidR="00B1183E" w:rsidRPr="00D14617">
          <w:rPr>
            <w:rStyle w:val="Hyperlink"/>
          </w:rPr>
          <w:noBreakHyphen/>
          <w:t xml:space="preserve">1. </w:t>
        </w:r>
        <w:r w:rsidR="00B1183E">
          <w:rPr>
            <w:rFonts w:eastAsiaTheme="minorEastAsia" w:cstheme="minorBidi"/>
            <w:kern w:val="2"/>
            <w14:ligatures w14:val="standardContextual"/>
          </w:rPr>
          <w:tab/>
        </w:r>
        <w:r w:rsidR="00B1183E" w:rsidRPr="00D14617">
          <w:rPr>
            <w:rStyle w:val="Hyperlink"/>
          </w:rPr>
          <w:t>Construction Equipment and Phasing</w:t>
        </w:r>
        <w:r w:rsidR="00B1183E">
          <w:rPr>
            <w:webHidden/>
          </w:rPr>
          <w:tab/>
        </w:r>
        <w:r w:rsidR="00B1183E">
          <w:rPr>
            <w:webHidden/>
          </w:rPr>
          <w:fldChar w:fldCharType="begin"/>
        </w:r>
        <w:r w:rsidR="00B1183E">
          <w:rPr>
            <w:webHidden/>
          </w:rPr>
          <w:instrText xml:space="preserve"> PAGEREF _Toc169012239 \h </w:instrText>
        </w:r>
        <w:r w:rsidR="00B1183E">
          <w:rPr>
            <w:webHidden/>
          </w:rPr>
        </w:r>
        <w:r w:rsidR="00B1183E">
          <w:rPr>
            <w:webHidden/>
          </w:rPr>
          <w:fldChar w:fldCharType="separate"/>
        </w:r>
        <w:r w:rsidR="00B1183E">
          <w:rPr>
            <w:webHidden/>
          </w:rPr>
          <w:t>2-12</w:t>
        </w:r>
        <w:r w:rsidR="00B1183E">
          <w:rPr>
            <w:webHidden/>
          </w:rPr>
          <w:fldChar w:fldCharType="end"/>
        </w:r>
      </w:hyperlink>
    </w:p>
    <w:p w14:paraId="7FC38D93" w14:textId="0BA7CD81" w:rsidR="00B1183E" w:rsidRDefault="004811F3">
      <w:pPr>
        <w:pStyle w:val="TableofFigures"/>
        <w:rPr>
          <w:rFonts w:eastAsiaTheme="minorEastAsia" w:cstheme="minorBidi"/>
          <w:kern w:val="2"/>
          <w14:ligatures w14:val="standardContextual"/>
        </w:rPr>
      </w:pPr>
      <w:hyperlink w:anchor="_Toc169012240" w:history="1">
        <w:r w:rsidR="00B1183E" w:rsidRPr="00D14617">
          <w:rPr>
            <w:rStyle w:val="Hyperlink"/>
          </w:rPr>
          <w:t>Table 2</w:t>
        </w:r>
        <w:r w:rsidR="00B1183E" w:rsidRPr="00D14617">
          <w:rPr>
            <w:rStyle w:val="Hyperlink"/>
          </w:rPr>
          <w:noBreakHyphen/>
          <w:t xml:space="preserve">2. </w:t>
        </w:r>
        <w:r w:rsidR="00B1183E">
          <w:rPr>
            <w:rFonts w:eastAsiaTheme="minorEastAsia" w:cstheme="minorBidi"/>
            <w:kern w:val="2"/>
            <w14:ligatures w14:val="standardContextual"/>
          </w:rPr>
          <w:tab/>
        </w:r>
        <w:r w:rsidR="00B1183E" w:rsidRPr="00D14617">
          <w:rPr>
            <w:rStyle w:val="Hyperlink"/>
          </w:rPr>
          <w:t>Potential Project Permits, Authorizations, and Approvals</w:t>
        </w:r>
        <w:r w:rsidR="00B1183E">
          <w:rPr>
            <w:webHidden/>
          </w:rPr>
          <w:tab/>
        </w:r>
        <w:r w:rsidR="00B1183E">
          <w:rPr>
            <w:webHidden/>
          </w:rPr>
          <w:fldChar w:fldCharType="begin"/>
        </w:r>
        <w:r w:rsidR="00B1183E">
          <w:rPr>
            <w:webHidden/>
          </w:rPr>
          <w:instrText xml:space="preserve"> PAGEREF _Toc169012240 \h </w:instrText>
        </w:r>
        <w:r w:rsidR="00B1183E">
          <w:rPr>
            <w:webHidden/>
          </w:rPr>
        </w:r>
        <w:r w:rsidR="00B1183E">
          <w:rPr>
            <w:webHidden/>
          </w:rPr>
          <w:fldChar w:fldCharType="separate"/>
        </w:r>
        <w:r w:rsidR="00B1183E">
          <w:rPr>
            <w:webHidden/>
          </w:rPr>
          <w:t>2-20</w:t>
        </w:r>
        <w:r w:rsidR="00B1183E">
          <w:rPr>
            <w:webHidden/>
          </w:rPr>
          <w:fldChar w:fldCharType="end"/>
        </w:r>
      </w:hyperlink>
    </w:p>
    <w:p w14:paraId="0C1B35F8" w14:textId="1EAA4605" w:rsidR="00B1183E" w:rsidRDefault="004811F3">
      <w:pPr>
        <w:pStyle w:val="TableofFigures"/>
        <w:rPr>
          <w:rFonts w:eastAsiaTheme="minorEastAsia" w:cstheme="minorBidi"/>
          <w:kern w:val="2"/>
          <w14:ligatures w14:val="standardContextual"/>
        </w:rPr>
      </w:pPr>
      <w:hyperlink w:anchor="_Toc169012241" w:history="1">
        <w:r w:rsidR="00B1183E" w:rsidRPr="00D14617">
          <w:rPr>
            <w:rStyle w:val="Hyperlink"/>
          </w:rPr>
          <w:t>Table 3</w:t>
        </w:r>
        <w:r w:rsidR="00B1183E" w:rsidRPr="00D14617">
          <w:rPr>
            <w:rStyle w:val="Hyperlink"/>
          </w:rPr>
          <w:noBreakHyphen/>
          <w:t xml:space="preserve">1. </w:t>
        </w:r>
        <w:r w:rsidR="00B1183E">
          <w:rPr>
            <w:rFonts w:eastAsiaTheme="minorEastAsia" w:cstheme="minorBidi"/>
            <w:kern w:val="2"/>
            <w14:ligatures w14:val="standardContextual"/>
          </w:rPr>
          <w:tab/>
        </w:r>
        <w:r w:rsidR="00B1183E" w:rsidRPr="00D14617">
          <w:rPr>
            <w:rStyle w:val="Hyperlink"/>
          </w:rPr>
          <w:t>Federal and California Ambient Air Quality Standards and Attainment Status.</w:t>
        </w:r>
        <w:r w:rsidR="00B1183E">
          <w:rPr>
            <w:webHidden/>
          </w:rPr>
          <w:tab/>
        </w:r>
        <w:r w:rsidR="00B1183E">
          <w:rPr>
            <w:webHidden/>
          </w:rPr>
          <w:fldChar w:fldCharType="begin"/>
        </w:r>
        <w:r w:rsidR="00B1183E">
          <w:rPr>
            <w:webHidden/>
          </w:rPr>
          <w:instrText xml:space="preserve"> PAGEREF _Toc169012241 \h </w:instrText>
        </w:r>
        <w:r w:rsidR="00B1183E">
          <w:rPr>
            <w:webHidden/>
          </w:rPr>
        </w:r>
        <w:r w:rsidR="00B1183E">
          <w:rPr>
            <w:webHidden/>
          </w:rPr>
          <w:fldChar w:fldCharType="separate"/>
        </w:r>
        <w:r w:rsidR="00B1183E">
          <w:rPr>
            <w:webHidden/>
          </w:rPr>
          <w:t>3-12</w:t>
        </w:r>
        <w:r w:rsidR="00B1183E">
          <w:rPr>
            <w:webHidden/>
          </w:rPr>
          <w:fldChar w:fldCharType="end"/>
        </w:r>
      </w:hyperlink>
    </w:p>
    <w:p w14:paraId="0AF21E6C" w14:textId="23EF9EDC" w:rsidR="00B1183E" w:rsidRDefault="004811F3">
      <w:pPr>
        <w:pStyle w:val="TableofFigures"/>
        <w:rPr>
          <w:rFonts w:eastAsiaTheme="minorEastAsia" w:cstheme="minorBidi"/>
          <w:kern w:val="2"/>
          <w14:ligatures w14:val="standardContextual"/>
        </w:rPr>
      </w:pPr>
      <w:hyperlink w:anchor="_Toc169012242" w:history="1">
        <w:r w:rsidR="00B1183E" w:rsidRPr="00D14617">
          <w:rPr>
            <w:rStyle w:val="Hyperlink"/>
          </w:rPr>
          <w:t>Table 3</w:t>
        </w:r>
        <w:r w:rsidR="00B1183E" w:rsidRPr="00D14617">
          <w:rPr>
            <w:rStyle w:val="Hyperlink"/>
          </w:rPr>
          <w:noBreakHyphen/>
          <w:t xml:space="preserve">2. </w:t>
        </w:r>
        <w:r w:rsidR="00B1183E">
          <w:rPr>
            <w:rFonts w:eastAsiaTheme="minorEastAsia" w:cstheme="minorBidi"/>
            <w:kern w:val="2"/>
            <w14:ligatures w14:val="standardContextual"/>
          </w:rPr>
          <w:tab/>
        </w:r>
        <w:r w:rsidR="00B1183E" w:rsidRPr="00D14617">
          <w:rPr>
            <w:rStyle w:val="Hyperlink"/>
          </w:rPr>
          <w:t>Feather River Air Quality Management District Thresholds</w:t>
        </w:r>
        <w:r w:rsidR="00B1183E">
          <w:rPr>
            <w:webHidden/>
          </w:rPr>
          <w:tab/>
        </w:r>
        <w:r w:rsidR="00B1183E">
          <w:rPr>
            <w:webHidden/>
          </w:rPr>
          <w:fldChar w:fldCharType="begin"/>
        </w:r>
        <w:r w:rsidR="00B1183E">
          <w:rPr>
            <w:webHidden/>
          </w:rPr>
          <w:instrText xml:space="preserve"> PAGEREF _Toc169012242 \h </w:instrText>
        </w:r>
        <w:r w:rsidR="00B1183E">
          <w:rPr>
            <w:webHidden/>
          </w:rPr>
        </w:r>
        <w:r w:rsidR="00B1183E">
          <w:rPr>
            <w:webHidden/>
          </w:rPr>
          <w:fldChar w:fldCharType="separate"/>
        </w:r>
        <w:r w:rsidR="00B1183E">
          <w:rPr>
            <w:webHidden/>
          </w:rPr>
          <w:t>3-14</w:t>
        </w:r>
        <w:r w:rsidR="00B1183E">
          <w:rPr>
            <w:webHidden/>
          </w:rPr>
          <w:fldChar w:fldCharType="end"/>
        </w:r>
      </w:hyperlink>
    </w:p>
    <w:p w14:paraId="0585D8F9" w14:textId="345EDC4A" w:rsidR="00B1183E" w:rsidRDefault="004811F3">
      <w:pPr>
        <w:pStyle w:val="TableofFigures"/>
        <w:rPr>
          <w:rFonts w:eastAsiaTheme="minorEastAsia" w:cstheme="minorBidi"/>
          <w:kern w:val="2"/>
          <w14:ligatures w14:val="standardContextual"/>
        </w:rPr>
      </w:pPr>
      <w:hyperlink w:anchor="_Toc169012243" w:history="1">
        <w:r w:rsidR="00B1183E" w:rsidRPr="00D14617">
          <w:rPr>
            <w:rStyle w:val="Hyperlink"/>
          </w:rPr>
          <w:t>Table 3</w:t>
        </w:r>
        <w:r w:rsidR="00B1183E" w:rsidRPr="00D14617">
          <w:rPr>
            <w:rStyle w:val="Hyperlink"/>
          </w:rPr>
          <w:noBreakHyphen/>
          <w:t xml:space="preserve">3. </w:t>
        </w:r>
        <w:r w:rsidR="00B1183E">
          <w:rPr>
            <w:rFonts w:eastAsiaTheme="minorEastAsia" w:cstheme="minorBidi"/>
            <w:kern w:val="2"/>
            <w14:ligatures w14:val="standardContextual"/>
          </w:rPr>
          <w:tab/>
        </w:r>
        <w:r w:rsidR="00B1183E" w:rsidRPr="00D14617">
          <w:rPr>
            <w:rStyle w:val="Hyperlink"/>
          </w:rPr>
          <w:t>Estimated Unmitigated and Mitigated Construction-related Criteria Air Pollutant Emissions.</w:t>
        </w:r>
        <w:r w:rsidR="00B1183E">
          <w:rPr>
            <w:webHidden/>
          </w:rPr>
          <w:tab/>
        </w:r>
        <w:r w:rsidR="00B1183E">
          <w:rPr>
            <w:webHidden/>
          </w:rPr>
          <w:fldChar w:fldCharType="begin"/>
        </w:r>
        <w:r w:rsidR="00B1183E">
          <w:rPr>
            <w:webHidden/>
          </w:rPr>
          <w:instrText xml:space="preserve"> PAGEREF _Toc169012243 \h </w:instrText>
        </w:r>
        <w:r w:rsidR="00B1183E">
          <w:rPr>
            <w:webHidden/>
          </w:rPr>
        </w:r>
        <w:r w:rsidR="00B1183E">
          <w:rPr>
            <w:webHidden/>
          </w:rPr>
          <w:fldChar w:fldCharType="separate"/>
        </w:r>
        <w:r w:rsidR="00B1183E">
          <w:rPr>
            <w:webHidden/>
          </w:rPr>
          <w:t>3-15</w:t>
        </w:r>
        <w:r w:rsidR="00B1183E">
          <w:rPr>
            <w:webHidden/>
          </w:rPr>
          <w:fldChar w:fldCharType="end"/>
        </w:r>
      </w:hyperlink>
    </w:p>
    <w:p w14:paraId="7AE183B9" w14:textId="0CC6EBA5" w:rsidR="00B1183E" w:rsidRDefault="004811F3">
      <w:pPr>
        <w:pStyle w:val="TableofFigures"/>
        <w:rPr>
          <w:rFonts w:eastAsiaTheme="minorEastAsia" w:cstheme="minorBidi"/>
          <w:kern w:val="2"/>
          <w14:ligatures w14:val="standardContextual"/>
        </w:rPr>
      </w:pPr>
      <w:hyperlink w:anchor="_Toc169012244" w:history="1">
        <w:r w:rsidR="00B1183E" w:rsidRPr="00D14617">
          <w:rPr>
            <w:rStyle w:val="Hyperlink"/>
          </w:rPr>
          <w:t xml:space="preserve">Table 3-4. </w:t>
        </w:r>
        <w:r w:rsidR="00B1183E">
          <w:rPr>
            <w:rFonts w:eastAsiaTheme="minorEastAsia" w:cstheme="minorBidi"/>
            <w:kern w:val="2"/>
            <w14:ligatures w14:val="standardContextual"/>
          </w:rPr>
          <w:tab/>
        </w:r>
        <w:r w:rsidR="00B1183E" w:rsidRPr="00D14617">
          <w:rPr>
            <w:rStyle w:val="Hyperlink"/>
          </w:rPr>
          <w:t>Buffer Distances for Protected Bird Species.</w:t>
        </w:r>
        <w:r w:rsidR="00B1183E">
          <w:rPr>
            <w:webHidden/>
          </w:rPr>
          <w:tab/>
        </w:r>
        <w:r w:rsidR="00B1183E">
          <w:rPr>
            <w:webHidden/>
          </w:rPr>
          <w:fldChar w:fldCharType="begin"/>
        </w:r>
        <w:r w:rsidR="00B1183E">
          <w:rPr>
            <w:webHidden/>
          </w:rPr>
          <w:instrText xml:space="preserve"> PAGEREF _Toc169012244 \h </w:instrText>
        </w:r>
        <w:r w:rsidR="00B1183E">
          <w:rPr>
            <w:webHidden/>
          </w:rPr>
        </w:r>
        <w:r w:rsidR="00B1183E">
          <w:rPr>
            <w:webHidden/>
          </w:rPr>
          <w:fldChar w:fldCharType="separate"/>
        </w:r>
        <w:r w:rsidR="00B1183E">
          <w:rPr>
            <w:webHidden/>
          </w:rPr>
          <w:t>3-36</w:t>
        </w:r>
        <w:r w:rsidR="00B1183E">
          <w:rPr>
            <w:webHidden/>
          </w:rPr>
          <w:fldChar w:fldCharType="end"/>
        </w:r>
      </w:hyperlink>
    </w:p>
    <w:p w14:paraId="3887440C" w14:textId="18DF256E" w:rsidR="00B1183E" w:rsidRDefault="004811F3">
      <w:pPr>
        <w:pStyle w:val="TableofFigures"/>
        <w:rPr>
          <w:rFonts w:eastAsiaTheme="minorEastAsia" w:cstheme="minorBidi"/>
          <w:kern w:val="2"/>
          <w14:ligatures w14:val="standardContextual"/>
        </w:rPr>
      </w:pPr>
      <w:hyperlink w:anchor="_Toc169012245" w:history="1">
        <w:r w:rsidR="00B1183E" w:rsidRPr="00D14617">
          <w:rPr>
            <w:rStyle w:val="Hyperlink"/>
          </w:rPr>
          <w:t>Table 3</w:t>
        </w:r>
        <w:r w:rsidR="00B1183E" w:rsidRPr="00D14617">
          <w:rPr>
            <w:rStyle w:val="Hyperlink"/>
          </w:rPr>
          <w:noBreakHyphen/>
          <w:t xml:space="preserve">5. </w:t>
        </w:r>
        <w:r w:rsidR="00B1183E">
          <w:rPr>
            <w:rFonts w:eastAsiaTheme="minorEastAsia" w:cstheme="minorBidi"/>
            <w:kern w:val="2"/>
            <w14:ligatures w14:val="standardContextual"/>
          </w:rPr>
          <w:tab/>
        </w:r>
        <w:r w:rsidR="00B1183E" w:rsidRPr="00D14617">
          <w:rPr>
            <w:rStyle w:val="Hyperlink"/>
          </w:rPr>
          <w:t>Unmitigated GHG Emissions from Construction Activities for the Proposed Project</w:t>
        </w:r>
        <w:r w:rsidR="00B1183E">
          <w:rPr>
            <w:webHidden/>
          </w:rPr>
          <w:tab/>
        </w:r>
        <w:r w:rsidR="00B1183E">
          <w:rPr>
            <w:webHidden/>
          </w:rPr>
          <w:fldChar w:fldCharType="begin"/>
        </w:r>
        <w:r w:rsidR="00B1183E">
          <w:rPr>
            <w:webHidden/>
          </w:rPr>
          <w:instrText xml:space="preserve"> PAGEREF _Toc169012245 \h </w:instrText>
        </w:r>
        <w:r w:rsidR="00B1183E">
          <w:rPr>
            <w:webHidden/>
          </w:rPr>
        </w:r>
        <w:r w:rsidR="00B1183E">
          <w:rPr>
            <w:webHidden/>
          </w:rPr>
          <w:fldChar w:fldCharType="separate"/>
        </w:r>
        <w:r w:rsidR="00B1183E">
          <w:rPr>
            <w:webHidden/>
          </w:rPr>
          <w:t>3-65</w:t>
        </w:r>
        <w:r w:rsidR="00B1183E">
          <w:rPr>
            <w:webHidden/>
          </w:rPr>
          <w:fldChar w:fldCharType="end"/>
        </w:r>
      </w:hyperlink>
    </w:p>
    <w:p w14:paraId="384A534E" w14:textId="6B1F076B" w:rsidR="00B1183E" w:rsidRDefault="004811F3">
      <w:pPr>
        <w:pStyle w:val="TableofFigures"/>
        <w:rPr>
          <w:rFonts w:eastAsiaTheme="minorEastAsia" w:cstheme="minorBidi"/>
          <w:kern w:val="2"/>
          <w14:ligatures w14:val="standardContextual"/>
        </w:rPr>
      </w:pPr>
      <w:hyperlink w:anchor="_Toc169012246" w:history="1">
        <w:r w:rsidR="00B1183E" w:rsidRPr="00D14617">
          <w:rPr>
            <w:rStyle w:val="Hyperlink"/>
          </w:rPr>
          <w:t xml:space="preserve">Table 3-6. </w:t>
        </w:r>
        <w:r w:rsidR="00B1183E">
          <w:rPr>
            <w:rFonts w:eastAsiaTheme="minorEastAsia" w:cstheme="minorBidi"/>
            <w:kern w:val="2"/>
            <w14:ligatures w14:val="standardContextual"/>
          </w:rPr>
          <w:tab/>
        </w:r>
        <w:r w:rsidR="00B1183E" w:rsidRPr="00D14617">
          <w:rPr>
            <w:rStyle w:val="Hyperlink"/>
          </w:rPr>
          <w:t>Approximate Reaction of People and Damage to Buildings from Construction Vibration Levels</w:t>
        </w:r>
        <w:r w:rsidR="00B1183E">
          <w:rPr>
            <w:webHidden/>
          </w:rPr>
          <w:tab/>
        </w:r>
        <w:r w:rsidR="00B1183E">
          <w:rPr>
            <w:webHidden/>
          </w:rPr>
          <w:fldChar w:fldCharType="begin"/>
        </w:r>
        <w:r w:rsidR="00B1183E">
          <w:rPr>
            <w:webHidden/>
          </w:rPr>
          <w:instrText xml:space="preserve"> PAGEREF _Toc169012246 \h </w:instrText>
        </w:r>
        <w:r w:rsidR="00B1183E">
          <w:rPr>
            <w:webHidden/>
          </w:rPr>
        </w:r>
        <w:r w:rsidR="00B1183E">
          <w:rPr>
            <w:webHidden/>
          </w:rPr>
          <w:fldChar w:fldCharType="separate"/>
        </w:r>
        <w:r w:rsidR="00B1183E">
          <w:rPr>
            <w:webHidden/>
          </w:rPr>
          <w:t>3-85</w:t>
        </w:r>
        <w:r w:rsidR="00B1183E">
          <w:rPr>
            <w:webHidden/>
          </w:rPr>
          <w:fldChar w:fldCharType="end"/>
        </w:r>
      </w:hyperlink>
    </w:p>
    <w:p w14:paraId="166AB41A" w14:textId="4D96B6A9" w:rsidR="00B1183E" w:rsidRDefault="004811F3">
      <w:pPr>
        <w:pStyle w:val="TableofFigures"/>
        <w:rPr>
          <w:rFonts w:eastAsiaTheme="minorEastAsia" w:cstheme="minorBidi"/>
          <w:kern w:val="2"/>
          <w14:ligatures w14:val="standardContextual"/>
        </w:rPr>
      </w:pPr>
      <w:hyperlink w:anchor="_Toc169012247" w:history="1">
        <w:r w:rsidR="00B1183E" w:rsidRPr="00D14617">
          <w:rPr>
            <w:rStyle w:val="Hyperlink"/>
          </w:rPr>
          <w:t>Table 3</w:t>
        </w:r>
        <w:r w:rsidR="00B1183E" w:rsidRPr="00D14617">
          <w:rPr>
            <w:rStyle w:val="Hyperlink"/>
          </w:rPr>
          <w:noBreakHyphen/>
          <w:t xml:space="preserve">7. </w:t>
        </w:r>
        <w:r w:rsidR="00B1183E">
          <w:rPr>
            <w:rFonts w:eastAsiaTheme="minorEastAsia" w:cstheme="minorBidi"/>
            <w:kern w:val="2"/>
            <w14:ligatures w14:val="standardContextual"/>
          </w:rPr>
          <w:tab/>
        </w:r>
        <w:r w:rsidR="00B1183E" w:rsidRPr="00D14617">
          <w:rPr>
            <w:rStyle w:val="Hyperlink"/>
          </w:rPr>
          <w:t>Vibration Thresholds</w:t>
        </w:r>
        <w:r w:rsidR="00B1183E">
          <w:rPr>
            <w:webHidden/>
          </w:rPr>
          <w:tab/>
        </w:r>
        <w:r w:rsidR="00B1183E">
          <w:rPr>
            <w:webHidden/>
          </w:rPr>
          <w:fldChar w:fldCharType="begin"/>
        </w:r>
        <w:r w:rsidR="00B1183E">
          <w:rPr>
            <w:webHidden/>
          </w:rPr>
          <w:instrText xml:space="preserve"> PAGEREF _Toc169012247 \h </w:instrText>
        </w:r>
        <w:r w:rsidR="00B1183E">
          <w:rPr>
            <w:webHidden/>
          </w:rPr>
        </w:r>
        <w:r w:rsidR="00B1183E">
          <w:rPr>
            <w:webHidden/>
          </w:rPr>
          <w:fldChar w:fldCharType="separate"/>
        </w:r>
        <w:r w:rsidR="00B1183E">
          <w:rPr>
            <w:webHidden/>
          </w:rPr>
          <w:t>3-85</w:t>
        </w:r>
        <w:r w:rsidR="00B1183E">
          <w:rPr>
            <w:webHidden/>
          </w:rPr>
          <w:fldChar w:fldCharType="end"/>
        </w:r>
      </w:hyperlink>
    </w:p>
    <w:p w14:paraId="168BF7FB" w14:textId="1EE1A22E" w:rsidR="00B1183E" w:rsidRDefault="004811F3">
      <w:pPr>
        <w:pStyle w:val="TableofFigures"/>
        <w:rPr>
          <w:rFonts w:eastAsiaTheme="minorEastAsia" w:cstheme="minorBidi"/>
          <w:kern w:val="2"/>
          <w14:ligatures w14:val="standardContextual"/>
        </w:rPr>
      </w:pPr>
      <w:hyperlink w:anchor="_Toc169012248" w:history="1">
        <w:r w:rsidR="00B1183E" w:rsidRPr="00D14617">
          <w:rPr>
            <w:rStyle w:val="Hyperlink"/>
          </w:rPr>
          <w:t xml:space="preserve">Table B1. </w:t>
        </w:r>
        <w:r w:rsidR="00B1183E">
          <w:rPr>
            <w:rFonts w:eastAsiaTheme="minorEastAsia" w:cstheme="minorBidi"/>
            <w:kern w:val="2"/>
            <w14:ligatures w14:val="standardContextual"/>
          </w:rPr>
          <w:tab/>
        </w:r>
        <w:r w:rsidR="00B1183E" w:rsidRPr="00D14617">
          <w:rPr>
            <w:rStyle w:val="Hyperlink"/>
          </w:rPr>
          <w:t>Fish Species Present Within the Sacramento River and Butte Slough/Butte Creek Watersheds. </w:t>
        </w:r>
        <w:r w:rsidR="00B1183E">
          <w:rPr>
            <w:webHidden/>
          </w:rPr>
          <w:tab/>
        </w:r>
        <w:r w:rsidR="00B1183E">
          <w:rPr>
            <w:webHidden/>
          </w:rPr>
          <w:fldChar w:fldCharType="begin"/>
        </w:r>
        <w:r w:rsidR="00B1183E">
          <w:rPr>
            <w:webHidden/>
          </w:rPr>
          <w:instrText xml:space="preserve"> PAGEREF _Toc169012248 \h </w:instrText>
        </w:r>
        <w:r w:rsidR="00B1183E">
          <w:rPr>
            <w:webHidden/>
          </w:rPr>
        </w:r>
        <w:r w:rsidR="00B1183E">
          <w:rPr>
            <w:webHidden/>
          </w:rPr>
          <w:fldChar w:fldCharType="separate"/>
        </w:r>
        <w:r w:rsidR="00B1183E">
          <w:rPr>
            <w:webHidden/>
          </w:rPr>
          <w:t>2</w:t>
        </w:r>
        <w:r w:rsidR="00B1183E">
          <w:rPr>
            <w:webHidden/>
          </w:rPr>
          <w:fldChar w:fldCharType="end"/>
        </w:r>
      </w:hyperlink>
    </w:p>
    <w:p w14:paraId="12B503F2" w14:textId="780F50C0" w:rsidR="00B1183E" w:rsidRDefault="004811F3">
      <w:pPr>
        <w:pStyle w:val="TableofFigures"/>
        <w:rPr>
          <w:rFonts w:eastAsiaTheme="minorEastAsia" w:cstheme="minorBidi"/>
          <w:kern w:val="2"/>
          <w14:ligatures w14:val="standardContextual"/>
        </w:rPr>
      </w:pPr>
      <w:hyperlink w:anchor="_Toc169012249" w:history="1">
        <w:r w:rsidR="00B1183E" w:rsidRPr="00D14617">
          <w:rPr>
            <w:rStyle w:val="Hyperlink"/>
          </w:rPr>
          <w:t xml:space="preserve">Table B2. </w:t>
        </w:r>
        <w:r w:rsidR="00B1183E">
          <w:rPr>
            <w:rFonts w:eastAsiaTheme="minorEastAsia" w:cstheme="minorBidi"/>
            <w:kern w:val="2"/>
            <w14:ligatures w14:val="standardContextual"/>
          </w:rPr>
          <w:tab/>
        </w:r>
        <w:r w:rsidR="00B1183E" w:rsidRPr="00D14617">
          <w:rPr>
            <w:rStyle w:val="Hyperlink"/>
          </w:rPr>
          <w:t>Special-status Plants with Documented Occurrences within the Meridian and Eight Surrounding 7.5-minute Quadrangles. </w:t>
        </w:r>
        <w:r w:rsidR="00B1183E">
          <w:rPr>
            <w:webHidden/>
          </w:rPr>
          <w:tab/>
        </w:r>
        <w:r w:rsidR="00B1183E">
          <w:rPr>
            <w:webHidden/>
          </w:rPr>
          <w:fldChar w:fldCharType="begin"/>
        </w:r>
        <w:r w:rsidR="00B1183E">
          <w:rPr>
            <w:webHidden/>
          </w:rPr>
          <w:instrText xml:space="preserve"> PAGEREF _Toc169012249 \h </w:instrText>
        </w:r>
        <w:r w:rsidR="00B1183E">
          <w:rPr>
            <w:webHidden/>
          </w:rPr>
        </w:r>
        <w:r w:rsidR="00B1183E">
          <w:rPr>
            <w:webHidden/>
          </w:rPr>
          <w:fldChar w:fldCharType="separate"/>
        </w:r>
        <w:r w:rsidR="00B1183E">
          <w:rPr>
            <w:webHidden/>
          </w:rPr>
          <w:t>4</w:t>
        </w:r>
        <w:r w:rsidR="00B1183E">
          <w:rPr>
            <w:webHidden/>
          </w:rPr>
          <w:fldChar w:fldCharType="end"/>
        </w:r>
      </w:hyperlink>
    </w:p>
    <w:p w14:paraId="45651163" w14:textId="7FB02569" w:rsidR="00B1183E" w:rsidRDefault="004811F3">
      <w:pPr>
        <w:pStyle w:val="TableofFigures"/>
        <w:rPr>
          <w:rFonts w:eastAsiaTheme="minorEastAsia" w:cstheme="minorBidi"/>
          <w:kern w:val="2"/>
          <w14:ligatures w14:val="standardContextual"/>
        </w:rPr>
      </w:pPr>
      <w:hyperlink w:anchor="_Toc169012250" w:history="1">
        <w:r w:rsidR="00B1183E" w:rsidRPr="00D14617">
          <w:rPr>
            <w:rStyle w:val="Hyperlink"/>
          </w:rPr>
          <w:t xml:space="preserve">Table B3. </w:t>
        </w:r>
        <w:r w:rsidR="00B1183E">
          <w:rPr>
            <w:rFonts w:eastAsiaTheme="minorEastAsia" w:cstheme="minorBidi"/>
            <w:kern w:val="2"/>
            <w14:ligatures w14:val="standardContextual"/>
          </w:rPr>
          <w:tab/>
        </w:r>
        <w:r w:rsidR="00B1183E" w:rsidRPr="00D14617">
          <w:rPr>
            <w:rStyle w:val="Hyperlink"/>
          </w:rPr>
          <w:t>Special-status Wildlife with Documented Occurrences within the Meridian and Eight Surrounding 7.5-minute Quadrangles </w:t>
        </w:r>
        <w:r w:rsidR="00B1183E">
          <w:rPr>
            <w:webHidden/>
          </w:rPr>
          <w:tab/>
        </w:r>
        <w:r w:rsidR="00B1183E">
          <w:rPr>
            <w:webHidden/>
          </w:rPr>
          <w:fldChar w:fldCharType="begin"/>
        </w:r>
        <w:r w:rsidR="00B1183E">
          <w:rPr>
            <w:webHidden/>
          </w:rPr>
          <w:instrText xml:space="preserve"> PAGEREF _Toc169012250 \h </w:instrText>
        </w:r>
        <w:r w:rsidR="00B1183E">
          <w:rPr>
            <w:webHidden/>
          </w:rPr>
        </w:r>
        <w:r w:rsidR="00B1183E">
          <w:rPr>
            <w:webHidden/>
          </w:rPr>
          <w:fldChar w:fldCharType="separate"/>
        </w:r>
        <w:r w:rsidR="00B1183E">
          <w:rPr>
            <w:webHidden/>
          </w:rPr>
          <w:t>8</w:t>
        </w:r>
        <w:r w:rsidR="00B1183E">
          <w:rPr>
            <w:webHidden/>
          </w:rPr>
          <w:fldChar w:fldCharType="end"/>
        </w:r>
      </w:hyperlink>
    </w:p>
    <w:p w14:paraId="29DF1CFF" w14:textId="5158DED4" w:rsidR="0020235E" w:rsidRDefault="0020235E" w:rsidP="0020235E">
      <w:pPr>
        <w:pStyle w:val="BodyText"/>
      </w:pPr>
      <w:r>
        <w:fldChar w:fldCharType="end"/>
      </w:r>
    </w:p>
    <w:p w14:paraId="0F994D2C" w14:textId="5E0B7064" w:rsidR="0020235E" w:rsidRDefault="0020235E" w:rsidP="0020235E">
      <w:pPr>
        <w:pStyle w:val="TOCSubTitle"/>
      </w:pPr>
      <w:r>
        <w:t>Figures</w:t>
      </w:r>
    </w:p>
    <w:p w14:paraId="172AA808" w14:textId="00A9DF61" w:rsidR="00B1183E" w:rsidRDefault="0020235E">
      <w:pPr>
        <w:pStyle w:val="TableofFigures"/>
        <w:rPr>
          <w:rFonts w:eastAsiaTheme="minorEastAsia" w:cstheme="minorBidi"/>
          <w:kern w:val="2"/>
          <w14:ligatures w14:val="standardContextual"/>
        </w:rPr>
      </w:pPr>
      <w:r>
        <w:fldChar w:fldCharType="begin"/>
      </w:r>
      <w:r>
        <w:instrText xml:space="preserve"> TOC \h \z \t "Figure Title" \c </w:instrText>
      </w:r>
      <w:r>
        <w:fldChar w:fldCharType="separate"/>
      </w:r>
      <w:hyperlink w:anchor="_Toc169012251" w:history="1">
        <w:r w:rsidR="00B1183E" w:rsidRPr="009A31DF">
          <w:rPr>
            <w:rStyle w:val="Hyperlink"/>
          </w:rPr>
          <w:t>Figure 2</w:t>
        </w:r>
        <w:r w:rsidR="00B1183E" w:rsidRPr="009A31DF">
          <w:rPr>
            <w:rStyle w:val="Hyperlink"/>
          </w:rPr>
          <w:noBreakHyphen/>
          <w:t xml:space="preserve">1. </w:t>
        </w:r>
        <w:r w:rsidR="00B1183E">
          <w:rPr>
            <w:rFonts w:eastAsiaTheme="minorEastAsia" w:cstheme="minorBidi"/>
            <w:kern w:val="2"/>
            <w14:ligatures w14:val="standardContextual"/>
          </w:rPr>
          <w:tab/>
        </w:r>
        <w:r w:rsidR="00B1183E" w:rsidRPr="009A31DF">
          <w:rPr>
            <w:rStyle w:val="Hyperlink"/>
          </w:rPr>
          <w:t>Project Location and Vicinity Map of the BSOG Facility</w:t>
        </w:r>
        <w:r w:rsidR="00B1183E">
          <w:rPr>
            <w:webHidden/>
          </w:rPr>
          <w:tab/>
        </w:r>
        <w:r w:rsidR="00B1183E">
          <w:rPr>
            <w:webHidden/>
          </w:rPr>
          <w:fldChar w:fldCharType="begin"/>
        </w:r>
        <w:r w:rsidR="00B1183E">
          <w:rPr>
            <w:webHidden/>
          </w:rPr>
          <w:instrText xml:space="preserve"> PAGEREF _Toc169012251 \h </w:instrText>
        </w:r>
        <w:r w:rsidR="00B1183E">
          <w:rPr>
            <w:webHidden/>
          </w:rPr>
        </w:r>
        <w:r w:rsidR="00B1183E">
          <w:rPr>
            <w:webHidden/>
          </w:rPr>
          <w:fldChar w:fldCharType="separate"/>
        </w:r>
        <w:r w:rsidR="00B1183E">
          <w:rPr>
            <w:webHidden/>
          </w:rPr>
          <w:t>2-2</w:t>
        </w:r>
        <w:r w:rsidR="00B1183E">
          <w:rPr>
            <w:webHidden/>
          </w:rPr>
          <w:fldChar w:fldCharType="end"/>
        </w:r>
      </w:hyperlink>
    </w:p>
    <w:p w14:paraId="5A7CF679" w14:textId="18A046EA" w:rsidR="00B1183E" w:rsidRDefault="004811F3">
      <w:pPr>
        <w:pStyle w:val="TableofFigures"/>
        <w:rPr>
          <w:rFonts w:eastAsiaTheme="minorEastAsia" w:cstheme="minorBidi"/>
          <w:kern w:val="2"/>
          <w14:ligatures w14:val="standardContextual"/>
        </w:rPr>
      </w:pPr>
      <w:hyperlink w:anchor="_Toc169012252" w:history="1">
        <w:r w:rsidR="00B1183E" w:rsidRPr="009A31DF">
          <w:rPr>
            <w:rStyle w:val="Hyperlink"/>
          </w:rPr>
          <w:t>Figure 2</w:t>
        </w:r>
        <w:r w:rsidR="00B1183E" w:rsidRPr="009A31DF">
          <w:rPr>
            <w:rStyle w:val="Hyperlink"/>
          </w:rPr>
          <w:noBreakHyphen/>
          <w:t xml:space="preserve">2. </w:t>
        </w:r>
        <w:r w:rsidR="00B1183E">
          <w:rPr>
            <w:rFonts w:eastAsiaTheme="minorEastAsia" w:cstheme="minorBidi"/>
            <w:kern w:val="2"/>
            <w14:ligatures w14:val="standardContextual"/>
          </w:rPr>
          <w:tab/>
        </w:r>
        <w:r w:rsidR="00B1183E" w:rsidRPr="009A31DF">
          <w:rPr>
            <w:rStyle w:val="Hyperlink"/>
          </w:rPr>
          <w:t>Project Site Overview and Existing Conditions</w:t>
        </w:r>
        <w:r w:rsidR="00B1183E">
          <w:rPr>
            <w:webHidden/>
          </w:rPr>
          <w:tab/>
        </w:r>
        <w:r w:rsidR="00B1183E">
          <w:rPr>
            <w:webHidden/>
          </w:rPr>
          <w:fldChar w:fldCharType="begin"/>
        </w:r>
        <w:r w:rsidR="00B1183E">
          <w:rPr>
            <w:webHidden/>
          </w:rPr>
          <w:instrText xml:space="preserve"> PAGEREF _Toc169012252 \h </w:instrText>
        </w:r>
        <w:r w:rsidR="00B1183E">
          <w:rPr>
            <w:webHidden/>
          </w:rPr>
        </w:r>
        <w:r w:rsidR="00B1183E">
          <w:rPr>
            <w:webHidden/>
          </w:rPr>
          <w:fldChar w:fldCharType="separate"/>
        </w:r>
        <w:r w:rsidR="00B1183E">
          <w:rPr>
            <w:webHidden/>
          </w:rPr>
          <w:t>2-3</w:t>
        </w:r>
        <w:r w:rsidR="00B1183E">
          <w:rPr>
            <w:webHidden/>
          </w:rPr>
          <w:fldChar w:fldCharType="end"/>
        </w:r>
      </w:hyperlink>
    </w:p>
    <w:p w14:paraId="0708694F" w14:textId="09F49829" w:rsidR="00B1183E" w:rsidRDefault="004811F3">
      <w:pPr>
        <w:pStyle w:val="TableofFigures"/>
        <w:rPr>
          <w:rFonts w:eastAsiaTheme="minorEastAsia" w:cstheme="minorBidi"/>
          <w:kern w:val="2"/>
          <w14:ligatures w14:val="standardContextual"/>
        </w:rPr>
      </w:pPr>
      <w:hyperlink w:anchor="_Toc169012253" w:history="1">
        <w:r w:rsidR="00B1183E" w:rsidRPr="009A31DF">
          <w:rPr>
            <w:rStyle w:val="Hyperlink"/>
          </w:rPr>
          <w:t xml:space="preserve">Figure 2-3. </w:t>
        </w:r>
        <w:r w:rsidR="00B1183E">
          <w:rPr>
            <w:rFonts w:eastAsiaTheme="minorEastAsia" w:cstheme="minorBidi"/>
            <w:kern w:val="2"/>
            <w14:ligatures w14:val="standardContextual"/>
          </w:rPr>
          <w:tab/>
        </w:r>
        <w:r w:rsidR="00B1183E" w:rsidRPr="009A31DF">
          <w:rPr>
            <w:rStyle w:val="Hyperlink"/>
          </w:rPr>
          <w:t>Overview of Proposed Project</w:t>
        </w:r>
        <w:r w:rsidR="00B1183E">
          <w:rPr>
            <w:webHidden/>
          </w:rPr>
          <w:tab/>
        </w:r>
        <w:r w:rsidR="00B1183E">
          <w:rPr>
            <w:webHidden/>
          </w:rPr>
          <w:fldChar w:fldCharType="begin"/>
        </w:r>
        <w:r w:rsidR="00B1183E">
          <w:rPr>
            <w:webHidden/>
          </w:rPr>
          <w:instrText xml:space="preserve"> PAGEREF _Toc169012253 \h </w:instrText>
        </w:r>
        <w:r w:rsidR="00B1183E">
          <w:rPr>
            <w:webHidden/>
          </w:rPr>
        </w:r>
        <w:r w:rsidR="00B1183E">
          <w:rPr>
            <w:webHidden/>
          </w:rPr>
          <w:fldChar w:fldCharType="separate"/>
        </w:r>
        <w:r w:rsidR="00B1183E">
          <w:rPr>
            <w:webHidden/>
          </w:rPr>
          <w:t>2-7</w:t>
        </w:r>
        <w:r w:rsidR="00B1183E">
          <w:rPr>
            <w:webHidden/>
          </w:rPr>
          <w:fldChar w:fldCharType="end"/>
        </w:r>
      </w:hyperlink>
    </w:p>
    <w:p w14:paraId="68BCBE02" w14:textId="0345B907" w:rsidR="00B1183E" w:rsidRDefault="004811F3">
      <w:pPr>
        <w:pStyle w:val="TableofFigures"/>
        <w:rPr>
          <w:rFonts w:eastAsiaTheme="minorEastAsia" w:cstheme="minorBidi"/>
          <w:kern w:val="2"/>
          <w14:ligatures w14:val="standardContextual"/>
        </w:rPr>
      </w:pPr>
      <w:hyperlink w:anchor="_Toc169012254" w:history="1">
        <w:r w:rsidR="00B1183E" w:rsidRPr="009A31DF">
          <w:rPr>
            <w:rStyle w:val="Hyperlink"/>
          </w:rPr>
          <w:t>Figure 2</w:t>
        </w:r>
        <w:r w:rsidR="00B1183E" w:rsidRPr="009A31DF">
          <w:rPr>
            <w:rStyle w:val="Hyperlink"/>
          </w:rPr>
          <w:noBreakHyphen/>
          <w:t xml:space="preserve">4. </w:t>
        </w:r>
        <w:r w:rsidR="00B1183E">
          <w:rPr>
            <w:rFonts w:eastAsiaTheme="minorEastAsia" w:cstheme="minorBidi"/>
            <w:kern w:val="2"/>
            <w14:ligatures w14:val="standardContextual"/>
          </w:rPr>
          <w:tab/>
        </w:r>
        <w:r w:rsidR="00B1183E" w:rsidRPr="009A31DF">
          <w:rPr>
            <w:rStyle w:val="Hyperlink"/>
          </w:rPr>
          <w:t>Proposed Concrete Slurry Backfill</w:t>
        </w:r>
        <w:r w:rsidR="00B1183E">
          <w:rPr>
            <w:webHidden/>
          </w:rPr>
          <w:tab/>
        </w:r>
        <w:r w:rsidR="00B1183E">
          <w:rPr>
            <w:webHidden/>
          </w:rPr>
          <w:fldChar w:fldCharType="begin"/>
        </w:r>
        <w:r w:rsidR="00B1183E">
          <w:rPr>
            <w:webHidden/>
          </w:rPr>
          <w:instrText xml:space="preserve"> PAGEREF _Toc169012254 \h </w:instrText>
        </w:r>
        <w:r w:rsidR="00B1183E">
          <w:rPr>
            <w:webHidden/>
          </w:rPr>
        </w:r>
        <w:r w:rsidR="00B1183E">
          <w:rPr>
            <w:webHidden/>
          </w:rPr>
          <w:fldChar w:fldCharType="separate"/>
        </w:r>
        <w:r w:rsidR="00B1183E">
          <w:rPr>
            <w:webHidden/>
          </w:rPr>
          <w:t>2-8</w:t>
        </w:r>
        <w:r w:rsidR="00B1183E">
          <w:rPr>
            <w:webHidden/>
          </w:rPr>
          <w:fldChar w:fldCharType="end"/>
        </w:r>
      </w:hyperlink>
    </w:p>
    <w:p w14:paraId="2BD2496A" w14:textId="28B14992" w:rsidR="00B1183E" w:rsidRDefault="004811F3">
      <w:pPr>
        <w:pStyle w:val="TableofFigures"/>
        <w:rPr>
          <w:rFonts w:eastAsiaTheme="minorEastAsia" w:cstheme="minorBidi"/>
          <w:kern w:val="2"/>
          <w14:ligatures w14:val="standardContextual"/>
        </w:rPr>
      </w:pPr>
      <w:hyperlink w:anchor="_Toc169012255" w:history="1">
        <w:r w:rsidR="00B1183E" w:rsidRPr="009A31DF">
          <w:rPr>
            <w:rStyle w:val="Hyperlink"/>
          </w:rPr>
          <w:t>Figure 2</w:t>
        </w:r>
        <w:r w:rsidR="00B1183E" w:rsidRPr="009A31DF">
          <w:rPr>
            <w:rStyle w:val="Hyperlink"/>
          </w:rPr>
          <w:noBreakHyphen/>
          <w:t xml:space="preserve">5. </w:t>
        </w:r>
        <w:r w:rsidR="00B1183E">
          <w:rPr>
            <w:rFonts w:eastAsiaTheme="minorEastAsia" w:cstheme="minorBidi"/>
            <w:kern w:val="2"/>
            <w14:ligatures w14:val="standardContextual"/>
          </w:rPr>
          <w:tab/>
        </w:r>
        <w:r w:rsidR="00B1183E" w:rsidRPr="009A31DF">
          <w:rPr>
            <w:rStyle w:val="Hyperlink"/>
          </w:rPr>
          <w:t>Inlet Repairs</w:t>
        </w:r>
        <w:r w:rsidR="00B1183E">
          <w:rPr>
            <w:webHidden/>
          </w:rPr>
          <w:tab/>
        </w:r>
        <w:r w:rsidR="00B1183E">
          <w:rPr>
            <w:webHidden/>
          </w:rPr>
          <w:fldChar w:fldCharType="begin"/>
        </w:r>
        <w:r w:rsidR="00B1183E">
          <w:rPr>
            <w:webHidden/>
          </w:rPr>
          <w:instrText xml:space="preserve"> PAGEREF _Toc169012255 \h </w:instrText>
        </w:r>
        <w:r w:rsidR="00B1183E">
          <w:rPr>
            <w:webHidden/>
          </w:rPr>
        </w:r>
        <w:r w:rsidR="00B1183E">
          <w:rPr>
            <w:webHidden/>
          </w:rPr>
          <w:fldChar w:fldCharType="separate"/>
        </w:r>
        <w:r w:rsidR="00B1183E">
          <w:rPr>
            <w:webHidden/>
          </w:rPr>
          <w:t>2-9</w:t>
        </w:r>
        <w:r w:rsidR="00B1183E">
          <w:rPr>
            <w:webHidden/>
          </w:rPr>
          <w:fldChar w:fldCharType="end"/>
        </w:r>
      </w:hyperlink>
    </w:p>
    <w:p w14:paraId="3D57368F" w14:textId="72E88A8C" w:rsidR="00B1183E" w:rsidRDefault="004811F3">
      <w:pPr>
        <w:pStyle w:val="TableofFigures"/>
        <w:rPr>
          <w:rFonts w:eastAsiaTheme="minorEastAsia" w:cstheme="minorBidi"/>
          <w:kern w:val="2"/>
          <w14:ligatures w14:val="standardContextual"/>
        </w:rPr>
      </w:pPr>
      <w:hyperlink w:anchor="_Toc169012256" w:history="1">
        <w:r w:rsidR="00B1183E" w:rsidRPr="009A31DF">
          <w:rPr>
            <w:rStyle w:val="Hyperlink"/>
          </w:rPr>
          <w:t>Figure 2</w:t>
        </w:r>
        <w:r w:rsidR="00B1183E" w:rsidRPr="009A31DF">
          <w:rPr>
            <w:rStyle w:val="Hyperlink"/>
          </w:rPr>
          <w:noBreakHyphen/>
          <w:t xml:space="preserve">6. </w:t>
        </w:r>
        <w:r w:rsidR="00B1183E">
          <w:rPr>
            <w:rFonts w:eastAsiaTheme="minorEastAsia" w:cstheme="minorBidi"/>
            <w:kern w:val="2"/>
            <w14:ligatures w14:val="standardContextual"/>
          </w:rPr>
          <w:tab/>
        </w:r>
        <w:r w:rsidR="00B1183E" w:rsidRPr="009A31DF">
          <w:rPr>
            <w:rStyle w:val="Hyperlink"/>
          </w:rPr>
          <w:t>Facility Control Building Pad Overview</w:t>
        </w:r>
        <w:r w:rsidR="00B1183E">
          <w:rPr>
            <w:webHidden/>
          </w:rPr>
          <w:tab/>
        </w:r>
        <w:r w:rsidR="00B1183E">
          <w:rPr>
            <w:webHidden/>
          </w:rPr>
          <w:fldChar w:fldCharType="begin"/>
        </w:r>
        <w:r w:rsidR="00B1183E">
          <w:rPr>
            <w:webHidden/>
          </w:rPr>
          <w:instrText xml:space="preserve"> PAGEREF _Toc169012256 \h </w:instrText>
        </w:r>
        <w:r w:rsidR="00B1183E">
          <w:rPr>
            <w:webHidden/>
          </w:rPr>
        </w:r>
        <w:r w:rsidR="00B1183E">
          <w:rPr>
            <w:webHidden/>
          </w:rPr>
          <w:fldChar w:fldCharType="separate"/>
        </w:r>
        <w:r w:rsidR="00B1183E">
          <w:rPr>
            <w:webHidden/>
          </w:rPr>
          <w:t>2-11</w:t>
        </w:r>
        <w:r w:rsidR="00B1183E">
          <w:rPr>
            <w:webHidden/>
          </w:rPr>
          <w:fldChar w:fldCharType="end"/>
        </w:r>
      </w:hyperlink>
    </w:p>
    <w:p w14:paraId="55D4D7A0" w14:textId="7D76621D" w:rsidR="00B1183E" w:rsidRDefault="004811F3">
      <w:pPr>
        <w:pStyle w:val="TableofFigures"/>
        <w:rPr>
          <w:rFonts w:eastAsiaTheme="minorEastAsia" w:cstheme="minorBidi"/>
          <w:kern w:val="2"/>
          <w14:ligatures w14:val="standardContextual"/>
        </w:rPr>
      </w:pPr>
      <w:hyperlink w:anchor="_Toc169012257" w:history="1">
        <w:r w:rsidR="00B1183E" w:rsidRPr="009A31DF">
          <w:rPr>
            <w:rStyle w:val="Hyperlink"/>
          </w:rPr>
          <w:t>Figure 2</w:t>
        </w:r>
        <w:r w:rsidR="00B1183E" w:rsidRPr="009A31DF">
          <w:rPr>
            <w:rStyle w:val="Hyperlink"/>
          </w:rPr>
          <w:noBreakHyphen/>
          <w:t xml:space="preserve">7. </w:t>
        </w:r>
        <w:r w:rsidR="00B1183E">
          <w:rPr>
            <w:rFonts w:eastAsiaTheme="minorEastAsia" w:cstheme="minorBidi"/>
            <w:kern w:val="2"/>
            <w14:ligatures w14:val="standardContextual"/>
          </w:rPr>
          <w:tab/>
        </w:r>
        <w:r w:rsidR="00B1183E" w:rsidRPr="009A31DF">
          <w:rPr>
            <w:rStyle w:val="Hyperlink"/>
          </w:rPr>
          <w:t>Material Location and Potential Haul Routes to the Project Site</w:t>
        </w:r>
        <w:r w:rsidR="00B1183E">
          <w:rPr>
            <w:webHidden/>
          </w:rPr>
          <w:tab/>
        </w:r>
        <w:r w:rsidR="00B1183E">
          <w:rPr>
            <w:webHidden/>
          </w:rPr>
          <w:fldChar w:fldCharType="begin"/>
        </w:r>
        <w:r w:rsidR="00B1183E">
          <w:rPr>
            <w:webHidden/>
          </w:rPr>
          <w:instrText xml:space="preserve"> PAGEREF _Toc169012257 \h </w:instrText>
        </w:r>
        <w:r w:rsidR="00B1183E">
          <w:rPr>
            <w:webHidden/>
          </w:rPr>
        </w:r>
        <w:r w:rsidR="00B1183E">
          <w:rPr>
            <w:webHidden/>
          </w:rPr>
          <w:fldChar w:fldCharType="separate"/>
        </w:r>
        <w:r w:rsidR="00B1183E">
          <w:rPr>
            <w:webHidden/>
          </w:rPr>
          <w:t>2-14</w:t>
        </w:r>
        <w:r w:rsidR="00B1183E">
          <w:rPr>
            <w:webHidden/>
          </w:rPr>
          <w:fldChar w:fldCharType="end"/>
        </w:r>
      </w:hyperlink>
    </w:p>
    <w:p w14:paraId="6161007F" w14:textId="7B661A28" w:rsidR="00B1183E" w:rsidRDefault="004811F3">
      <w:pPr>
        <w:pStyle w:val="TableofFigures"/>
        <w:rPr>
          <w:rFonts w:eastAsiaTheme="minorEastAsia" w:cstheme="minorBidi"/>
          <w:kern w:val="2"/>
          <w14:ligatures w14:val="standardContextual"/>
        </w:rPr>
      </w:pPr>
      <w:hyperlink w:anchor="_Toc169012258" w:history="1">
        <w:r w:rsidR="00B1183E" w:rsidRPr="009A31DF">
          <w:rPr>
            <w:rStyle w:val="Hyperlink"/>
          </w:rPr>
          <w:t>Figure 2</w:t>
        </w:r>
        <w:r w:rsidR="00B1183E" w:rsidRPr="009A31DF">
          <w:rPr>
            <w:rStyle w:val="Hyperlink"/>
          </w:rPr>
          <w:noBreakHyphen/>
          <w:t xml:space="preserve">8. </w:t>
        </w:r>
        <w:r w:rsidR="00B1183E">
          <w:rPr>
            <w:rFonts w:eastAsiaTheme="minorEastAsia" w:cstheme="minorBidi"/>
            <w:kern w:val="2"/>
            <w14:ligatures w14:val="standardContextual"/>
          </w:rPr>
          <w:tab/>
        </w:r>
        <w:r w:rsidR="00B1183E" w:rsidRPr="009A31DF">
          <w:rPr>
            <w:rStyle w:val="Hyperlink"/>
          </w:rPr>
          <w:t>Temporary Cofferdam Overview</w:t>
        </w:r>
        <w:r w:rsidR="00B1183E">
          <w:rPr>
            <w:webHidden/>
          </w:rPr>
          <w:tab/>
        </w:r>
        <w:r w:rsidR="00B1183E">
          <w:rPr>
            <w:webHidden/>
          </w:rPr>
          <w:fldChar w:fldCharType="begin"/>
        </w:r>
        <w:r w:rsidR="00B1183E">
          <w:rPr>
            <w:webHidden/>
          </w:rPr>
          <w:instrText xml:space="preserve"> PAGEREF _Toc169012258 \h </w:instrText>
        </w:r>
        <w:r w:rsidR="00B1183E">
          <w:rPr>
            <w:webHidden/>
          </w:rPr>
        </w:r>
        <w:r w:rsidR="00B1183E">
          <w:rPr>
            <w:webHidden/>
          </w:rPr>
          <w:fldChar w:fldCharType="separate"/>
        </w:r>
        <w:r w:rsidR="00B1183E">
          <w:rPr>
            <w:webHidden/>
          </w:rPr>
          <w:t>2-17</w:t>
        </w:r>
        <w:r w:rsidR="00B1183E">
          <w:rPr>
            <w:webHidden/>
          </w:rPr>
          <w:fldChar w:fldCharType="end"/>
        </w:r>
      </w:hyperlink>
    </w:p>
    <w:p w14:paraId="615CED23" w14:textId="08CCFD7D" w:rsidR="00B1183E" w:rsidRDefault="004811F3">
      <w:pPr>
        <w:pStyle w:val="TableofFigures"/>
        <w:rPr>
          <w:rFonts w:eastAsiaTheme="minorEastAsia" w:cstheme="minorBidi"/>
          <w:kern w:val="2"/>
          <w14:ligatures w14:val="standardContextual"/>
        </w:rPr>
      </w:pPr>
      <w:hyperlink w:anchor="_Toc169012259" w:history="1">
        <w:r w:rsidR="00B1183E" w:rsidRPr="009A31DF">
          <w:rPr>
            <w:rStyle w:val="Hyperlink"/>
          </w:rPr>
          <w:t>Figure 2</w:t>
        </w:r>
        <w:r w:rsidR="00B1183E" w:rsidRPr="009A31DF">
          <w:rPr>
            <w:rStyle w:val="Hyperlink"/>
          </w:rPr>
          <w:noBreakHyphen/>
          <w:t xml:space="preserve">9. </w:t>
        </w:r>
        <w:r w:rsidR="00B1183E">
          <w:rPr>
            <w:rFonts w:eastAsiaTheme="minorEastAsia" w:cstheme="minorBidi"/>
            <w:kern w:val="2"/>
            <w14:ligatures w14:val="standardContextual"/>
          </w:rPr>
          <w:tab/>
        </w:r>
        <w:r w:rsidR="00B1183E" w:rsidRPr="009A31DF">
          <w:rPr>
            <w:rStyle w:val="Hyperlink"/>
          </w:rPr>
          <w:t>Finished Project Overview</w:t>
        </w:r>
        <w:r w:rsidR="00B1183E">
          <w:rPr>
            <w:webHidden/>
          </w:rPr>
          <w:tab/>
        </w:r>
        <w:r w:rsidR="00B1183E">
          <w:rPr>
            <w:webHidden/>
          </w:rPr>
          <w:fldChar w:fldCharType="begin"/>
        </w:r>
        <w:r w:rsidR="00B1183E">
          <w:rPr>
            <w:webHidden/>
          </w:rPr>
          <w:instrText xml:space="preserve"> PAGEREF _Toc169012259 \h </w:instrText>
        </w:r>
        <w:r w:rsidR="00B1183E">
          <w:rPr>
            <w:webHidden/>
          </w:rPr>
        </w:r>
        <w:r w:rsidR="00B1183E">
          <w:rPr>
            <w:webHidden/>
          </w:rPr>
          <w:fldChar w:fldCharType="separate"/>
        </w:r>
        <w:r w:rsidR="00B1183E">
          <w:rPr>
            <w:webHidden/>
          </w:rPr>
          <w:t>2-19</w:t>
        </w:r>
        <w:r w:rsidR="00B1183E">
          <w:rPr>
            <w:webHidden/>
          </w:rPr>
          <w:fldChar w:fldCharType="end"/>
        </w:r>
      </w:hyperlink>
    </w:p>
    <w:p w14:paraId="45025239" w14:textId="1E65997B" w:rsidR="00B1183E" w:rsidRDefault="004811F3">
      <w:pPr>
        <w:pStyle w:val="TableofFigures"/>
        <w:rPr>
          <w:rFonts w:eastAsiaTheme="minorEastAsia" w:cstheme="minorBidi"/>
          <w:kern w:val="2"/>
          <w14:ligatures w14:val="standardContextual"/>
        </w:rPr>
      </w:pPr>
      <w:hyperlink w:anchor="_Toc169012260" w:history="1">
        <w:r w:rsidR="00B1183E" w:rsidRPr="009A31DF">
          <w:rPr>
            <w:rStyle w:val="Hyperlink"/>
          </w:rPr>
          <w:t>Figure 3</w:t>
        </w:r>
        <w:r w:rsidR="00B1183E" w:rsidRPr="009A31DF">
          <w:rPr>
            <w:rStyle w:val="Hyperlink"/>
          </w:rPr>
          <w:noBreakHyphen/>
          <w:t xml:space="preserve">1. </w:t>
        </w:r>
        <w:r w:rsidR="00B1183E">
          <w:rPr>
            <w:rFonts w:eastAsiaTheme="minorEastAsia" w:cstheme="minorBidi"/>
            <w:kern w:val="2"/>
            <w14:ligatures w14:val="standardContextual"/>
          </w:rPr>
          <w:tab/>
        </w:r>
        <w:r w:rsidR="00B1183E" w:rsidRPr="009A31DF">
          <w:rPr>
            <w:rStyle w:val="Hyperlink"/>
          </w:rPr>
          <w:t>Project Views</w:t>
        </w:r>
        <w:r w:rsidR="00B1183E">
          <w:rPr>
            <w:webHidden/>
          </w:rPr>
          <w:tab/>
        </w:r>
        <w:r w:rsidR="00B1183E">
          <w:rPr>
            <w:webHidden/>
          </w:rPr>
          <w:fldChar w:fldCharType="begin"/>
        </w:r>
        <w:r w:rsidR="00B1183E">
          <w:rPr>
            <w:webHidden/>
          </w:rPr>
          <w:instrText xml:space="preserve"> PAGEREF _Toc169012260 \h </w:instrText>
        </w:r>
        <w:r w:rsidR="00B1183E">
          <w:rPr>
            <w:webHidden/>
          </w:rPr>
        </w:r>
        <w:r w:rsidR="00B1183E">
          <w:rPr>
            <w:webHidden/>
          </w:rPr>
          <w:fldChar w:fldCharType="separate"/>
        </w:r>
        <w:r w:rsidR="00B1183E">
          <w:rPr>
            <w:webHidden/>
          </w:rPr>
          <w:t>3-4</w:t>
        </w:r>
        <w:r w:rsidR="00B1183E">
          <w:rPr>
            <w:webHidden/>
          </w:rPr>
          <w:fldChar w:fldCharType="end"/>
        </w:r>
      </w:hyperlink>
    </w:p>
    <w:p w14:paraId="05192DE0" w14:textId="1AC891E7" w:rsidR="00B1183E" w:rsidRDefault="004811F3">
      <w:pPr>
        <w:pStyle w:val="TableofFigures"/>
        <w:rPr>
          <w:rFonts w:eastAsiaTheme="minorEastAsia" w:cstheme="minorBidi"/>
          <w:kern w:val="2"/>
          <w14:ligatures w14:val="standardContextual"/>
        </w:rPr>
      </w:pPr>
      <w:hyperlink w:anchor="_Toc169012261" w:history="1">
        <w:r w:rsidR="00B1183E" w:rsidRPr="009A31DF">
          <w:rPr>
            <w:rStyle w:val="Hyperlink"/>
          </w:rPr>
          <w:t>Figure 3</w:t>
        </w:r>
        <w:r w:rsidR="00B1183E" w:rsidRPr="009A31DF">
          <w:rPr>
            <w:rStyle w:val="Hyperlink"/>
          </w:rPr>
          <w:noBreakHyphen/>
          <w:t xml:space="preserve">2. </w:t>
        </w:r>
        <w:r w:rsidR="00B1183E">
          <w:rPr>
            <w:rFonts w:eastAsiaTheme="minorEastAsia" w:cstheme="minorBidi"/>
            <w:kern w:val="2"/>
            <w14:ligatures w14:val="standardContextual"/>
          </w:rPr>
          <w:tab/>
        </w:r>
        <w:r w:rsidR="00B1183E" w:rsidRPr="009A31DF">
          <w:rPr>
            <w:rStyle w:val="Hyperlink"/>
          </w:rPr>
          <w:t>Important Farmlands in the Project Area</w:t>
        </w:r>
        <w:r w:rsidR="00B1183E">
          <w:rPr>
            <w:webHidden/>
          </w:rPr>
          <w:tab/>
        </w:r>
        <w:r w:rsidR="00B1183E">
          <w:rPr>
            <w:webHidden/>
          </w:rPr>
          <w:fldChar w:fldCharType="begin"/>
        </w:r>
        <w:r w:rsidR="00B1183E">
          <w:rPr>
            <w:webHidden/>
          </w:rPr>
          <w:instrText xml:space="preserve"> PAGEREF _Toc169012261 \h </w:instrText>
        </w:r>
        <w:r w:rsidR="00B1183E">
          <w:rPr>
            <w:webHidden/>
          </w:rPr>
        </w:r>
        <w:r w:rsidR="00B1183E">
          <w:rPr>
            <w:webHidden/>
          </w:rPr>
          <w:fldChar w:fldCharType="separate"/>
        </w:r>
        <w:r w:rsidR="00B1183E">
          <w:rPr>
            <w:webHidden/>
          </w:rPr>
          <w:t>3-8</w:t>
        </w:r>
        <w:r w:rsidR="00B1183E">
          <w:rPr>
            <w:webHidden/>
          </w:rPr>
          <w:fldChar w:fldCharType="end"/>
        </w:r>
      </w:hyperlink>
    </w:p>
    <w:p w14:paraId="3201A3B2" w14:textId="5F15AA45" w:rsidR="00B1183E" w:rsidRDefault="004811F3">
      <w:pPr>
        <w:pStyle w:val="TableofFigures"/>
        <w:rPr>
          <w:rFonts w:eastAsiaTheme="minorEastAsia" w:cstheme="minorBidi"/>
          <w:kern w:val="2"/>
          <w14:ligatures w14:val="standardContextual"/>
        </w:rPr>
      </w:pPr>
      <w:hyperlink w:anchor="_Toc169012262" w:history="1">
        <w:r w:rsidR="00B1183E" w:rsidRPr="009A31DF">
          <w:rPr>
            <w:rStyle w:val="Hyperlink"/>
          </w:rPr>
          <w:t>Figure 3</w:t>
        </w:r>
        <w:r w:rsidR="00B1183E" w:rsidRPr="009A31DF">
          <w:rPr>
            <w:rStyle w:val="Hyperlink"/>
          </w:rPr>
          <w:noBreakHyphen/>
          <w:t xml:space="preserve">3. </w:t>
        </w:r>
        <w:r w:rsidR="00B1183E">
          <w:rPr>
            <w:rFonts w:eastAsiaTheme="minorEastAsia" w:cstheme="minorBidi"/>
            <w:kern w:val="2"/>
            <w14:ligatures w14:val="standardContextual"/>
          </w:rPr>
          <w:tab/>
        </w:r>
        <w:r w:rsidR="00B1183E" w:rsidRPr="009A31DF">
          <w:rPr>
            <w:rStyle w:val="Hyperlink"/>
          </w:rPr>
          <w:t>Proposed Project Truck Haul Routes</w:t>
        </w:r>
        <w:r w:rsidR="00B1183E">
          <w:rPr>
            <w:webHidden/>
          </w:rPr>
          <w:tab/>
        </w:r>
        <w:r w:rsidR="00B1183E">
          <w:rPr>
            <w:webHidden/>
          </w:rPr>
          <w:fldChar w:fldCharType="begin"/>
        </w:r>
        <w:r w:rsidR="00B1183E">
          <w:rPr>
            <w:webHidden/>
          </w:rPr>
          <w:instrText xml:space="preserve"> PAGEREF _Toc169012262 \h </w:instrText>
        </w:r>
        <w:r w:rsidR="00B1183E">
          <w:rPr>
            <w:webHidden/>
          </w:rPr>
        </w:r>
        <w:r w:rsidR="00B1183E">
          <w:rPr>
            <w:webHidden/>
          </w:rPr>
          <w:fldChar w:fldCharType="separate"/>
        </w:r>
        <w:r w:rsidR="00B1183E">
          <w:rPr>
            <w:webHidden/>
          </w:rPr>
          <w:t>3-97</w:t>
        </w:r>
        <w:r w:rsidR="00B1183E">
          <w:rPr>
            <w:webHidden/>
          </w:rPr>
          <w:fldChar w:fldCharType="end"/>
        </w:r>
      </w:hyperlink>
    </w:p>
    <w:p w14:paraId="5B948EF0" w14:textId="77777777" w:rsidR="00295D62" w:rsidRDefault="0020235E" w:rsidP="00D937D5">
      <w:pPr>
        <w:pStyle w:val="TableofFigures"/>
      </w:pPr>
      <w:r>
        <w:fldChar w:fldCharType="end"/>
      </w:r>
    </w:p>
    <w:p w14:paraId="42899A10" w14:textId="03F1BBC9" w:rsidR="00682402" w:rsidRPr="00682402" w:rsidRDefault="00682402" w:rsidP="00682402">
      <w:pPr>
        <w:sectPr w:rsidR="00682402" w:rsidRPr="00682402" w:rsidSect="00EB120B">
          <w:footerReference w:type="default" r:id="rId18"/>
          <w:pgSz w:w="12240" w:h="15840" w:code="1"/>
          <w:pgMar w:top="1440" w:right="1440" w:bottom="1440" w:left="1440" w:header="432" w:footer="432" w:gutter="0"/>
          <w:pgNumType w:fmt="lowerRoman"/>
          <w:cols w:space="720"/>
          <w:docGrid w:linePitch="360"/>
        </w:sectPr>
      </w:pPr>
    </w:p>
    <w:p w14:paraId="104D26C9" w14:textId="3702E6BA" w:rsidR="00D602DA" w:rsidRDefault="00295D62" w:rsidP="0020235E">
      <w:pPr>
        <w:pStyle w:val="TOCTitle"/>
      </w:pPr>
      <w:bookmarkStart w:id="3" w:name="_Toc169012116"/>
      <w:r>
        <w:lastRenderedPageBreak/>
        <w:t xml:space="preserve">Acronyms and </w:t>
      </w:r>
      <w:r w:rsidR="00D602DA">
        <w:t>Abbreviations</w:t>
      </w:r>
      <w:bookmarkEnd w:id="3"/>
      <w:r w:rsidR="00D602DA">
        <w:t xml:space="preserve"> </w:t>
      </w:r>
    </w:p>
    <w:p w14:paraId="4C950444" w14:textId="30E8574D" w:rsidR="00627CEF" w:rsidRPr="00627CEF" w:rsidRDefault="00627CEF" w:rsidP="00EB120B">
      <w:pPr>
        <w:pStyle w:val="AcronymsAbbreviationsText"/>
      </w:pPr>
      <w:r w:rsidRPr="00627CEF">
        <w:t>AB</w:t>
      </w:r>
      <w:r w:rsidRPr="00627CEF">
        <w:tab/>
        <w:t>Assembly Bill</w:t>
      </w:r>
    </w:p>
    <w:p w14:paraId="52615CFF" w14:textId="1D8F27A6" w:rsidR="00627CEF" w:rsidRDefault="00627CEF" w:rsidP="00EB120B">
      <w:pPr>
        <w:pStyle w:val="AcronymsAbbreviationsText"/>
      </w:pPr>
      <w:r w:rsidRPr="00F22DEB">
        <w:t>APE</w:t>
      </w:r>
      <w:r w:rsidRPr="00F22DEB">
        <w:tab/>
      </w:r>
      <w:r w:rsidR="00F22DEB" w:rsidRPr="00F22DEB">
        <w:t>Area of</w:t>
      </w:r>
      <w:r w:rsidR="00F22DEB">
        <w:t xml:space="preserve"> Potential Effect</w:t>
      </w:r>
    </w:p>
    <w:p w14:paraId="63FC4473" w14:textId="4FD8FCA6" w:rsidR="00D52899" w:rsidRDefault="00D52899" w:rsidP="00EB120B">
      <w:pPr>
        <w:pStyle w:val="AcronymsAbbreviationsText"/>
      </w:pPr>
      <w:r>
        <w:t>BMP</w:t>
      </w:r>
      <w:r>
        <w:tab/>
        <w:t>Best Management Practice</w:t>
      </w:r>
    </w:p>
    <w:p w14:paraId="26EEC1C6" w14:textId="322F8489" w:rsidR="0020235E" w:rsidRDefault="00F14DB5" w:rsidP="00EB120B">
      <w:pPr>
        <w:pStyle w:val="AcronymsAbbreviationsText"/>
      </w:pPr>
      <w:r>
        <w:t>BSOG</w:t>
      </w:r>
      <w:r>
        <w:tab/>
        <w:t>Butte Slough Outfall Gates</w:t>
      </w:r>
    </w:p>
    <w:p w14:paraId="7438784D" w14:textId="7D41B442" w:rsidR="00F14DB5" w:rsidRDefault="00F14DB5" w:rsidP="00EB120B">
      <w:pPr>
        <w:pStyle w:val="AcronymsAbbreviationsText"/>
      </w:pPr>
      <w:r>
        <w:t>CAAQS</w:t>
      </w:r>
      <w:r>
        <w:tab/>
        <w:t>California Ambient Air Quality Standards</w:t>
      </w:r>
    </w:p>
    <w:p w14:paraId="1A8FA9B7" w14:textId="62B326B1" w:rsidR="00F14DB5" w:rsidRDefault="00F14DB5" w:rsidP="00EB120B">
      <w:pPr>
        <w:pStyle w:val="AcronymsAbbreviationsText"/>
      </w:pPr>
      <w:r>
        <w:t>CARB</w:t>
      </w:r>
      <w:r>
        <w:tab/>
        <w:t>California Air Resources Board</w:t>
      </w:r>
    </w:p>
    <w:p w14:paraId="393D60B0" w14:textId="5835E6B4" w:rsidR="00F14DB5" w:rsidRDefault="00F14DB5" w:rsidP="00EB120B">
      <w:pPr>
        <w:pStyle w:val="AcronymsAbbreviationsText"/>
      </w:pPr>
      <w:r>
        <w:t>CCAA</w:t>
      </w:r>
      <w:r>
        <w:tab/>
        <w:t>California Clean Air Act</w:t>
      </w:r>
    </w:p>
    <w:p w14:paraId="408634DF" w14:textId="5624DD4E" w:rsidR="00F14DB5" w:rsidRDefault="00F14DB5" w:rsidP="00EB120B">
      <w:pPr>
        <w:pStyle w:val="AcronymsAbbreviationsText"/>
      </w:pPr>
      <w:r>
        <w:t>CCAPCD</w:t>
      </w:r>
      <w:r>
        <w:tab/>
        <w:t>Colusa County Air Pollution Control District</w:t>
      </w:r>
    </w:p>
    <w:p w14:paraId="360669F8" w14:textId="4DCDBC37" w:rsidR="00F14DB5" w:rsidRDefault="00F14DB5" w:rsidP="00EB120B">
      <w:pPr>
        <w:pStyle w:val="AcronymsAbbreviationsText"/>
      </w:pPr>
      <w:r>
        <w:t>CCR</w:t>
      </w:r>
      <w:r>
        <w:tab/>
      </w:r>
      <w:r w:rsidRPr="001920E0">
        <w:t>California Code of Regulations</w:t>
      </w:r>
    </w:p>
    <w:p w14:paraId="063209E1" w14:textId="1AF74043" w:rsidR="00F56F44" w:rsidRDefault="00F56F44" w:rsidP="00EB120B">
      <w:pPr>
        <w:pStyle w:val="AcronymsAbbreviationsText"/>
      </w:pPr>
      <w:r w:rsidRPr="2F8879FE">
        <w:t>CDFW</w:t>
      </w:r>
      <w:r>
        <w:tab/>
      </w:r>
      <w:r w:rsidRPr="2F8879FE">
        <w:t>California Department of Fish and Wildlife</w:t>
      </w:r>
    </w:p>
    <w:p w14:paraId="471EC2FB" w14:textId="00EAC9B4" w:rsidR="00F14DB5" w:rsidRDefault="00F14DB5" w:rsidP="00EB120B">
      <w:pPr>
        <w:pStyle w:val="AcronymsAbbreviationsText"/>
      </w:pPr>
      <w:r>
        <w:t>CDOC</w:t>
      </w:r>
      <w:r>
        <w:tab/>
        <w:t>California Department of Conservation</w:t>
      </w:r>
    </w:p>
    <w:p w14:paraId="1F0D980D" w14:textId="6997092D" w:rsidR="00F14DB5" w:rsidRDefault="00F14DB5" w:rsidP="00EB120B">
      <w:pPr>
        <w:pStyle w:val="AcronymsAbbreviationsText"/>
      </w:pPr>
      <w:r>
        <w:t>CEQA</w:t>
      </w:r>
      <w:r>
        <w:tab/>
      </w:r>
      <w:r w:rsidRPr="3A012177">
        <w:t>California Environmental Quality Act</w:t>
      </w:r>
    </w:p>
    <w:p w14:paraId="06E1CAC7" w14:textId="27DA2315" w:rsidR="00F56F44" w:rsidRDefault="00F56F44" w:rsidP="00EB120B">
      <w:pPr>
        <w:pStyle w:val="AcronymsAbbreviationsText"/>
      </w:pPr>
      <w:r>
        <w:t>CESA</w:t>
      </w:r>
      <w:r>
        <w:tab/>
      </w:r>
      <w:r w:rsidRPr="00AD4172">
        <w:t>California Endangered Species Act</w:t>
      </w:r>
    </w:p>
    <w:p w14:paraId="12536C1D" w14:textId="0EFD25DA" w:rsidR="00D52899" w:rsidRDefault="00D52899" w:rsidP="00EB120B">
      <w:pPr>
        <w:pStyle w:val="AcronymsAbbreviationsText"/>
      </w:pPr>
      <w:r>
        <w:t>cfs</w:t>
      </w:r>
      <w:r>
        <w:tab/>
        <w:t>cubic feet per second</w:t>
      </w:r>
    </w:p>
    <w:p w14:paraId="27D9650F" w14:textId="1C861D7D" w:rsidR="00F14DB5" w:rsidRDefault="00F14DB5" w:rsidP="00EB120B">
      <w:pPr>
        <w:pStyle w:val="AcronymsAbbreviationsText"/>
      </w:pPr>
      <w:r>
        <w:t>CMP</w:t>
      </w:r>
      <w:r>
        <w:tab/>
        <w:t>corrugated metal pipes</w:t>
      </w:r>
    </w:p>
    <w:p w14:paraId="7F9471F7" w14:textId="4B2DE33A" w:rsidR="00F56F44" w:rsidRDefault="00F56F44" w:rsidP="00EB120B">
      <w:pPr>
        <w:pStyle w:val="AcronymsAbbreviationsText"/>
      </w:pPr>
      <w:r w:rsidRPr="00AD4172">
        <w:t>CNDDB</w:t>
      </w:r>
      <w:r>
        <w:tab/>
      </w:r>
      <w:r w:rsidRPr="00AD4172">
        <w:t>California Natural Diversity Database</w:t>
      </w:r>
    </w:p>
    <w:p w14:paraId="61C6130F" w14:textId="59908188" w:rsidR="00F56F44" w:rsidRDefault="00F56F44" w:rsidP="00EB120B">
      <w:pPr>
        <w:pStyle w:val="AcronymsAbbreviationsText"/>
      </w:pPr>
      <w:r w:rsidRPr="00AD4172">
        <w:t>CNPS</w:t>
      </w:r>
      <w:r>
        <w:tab/>
        <w:t xml:space="preserve">California Native Plant </w:t>
      </w:r>
      <w:proofErr w:type="spellStart"/>
      <w:r>
        <w:t>Societ</w:t>
      </w:r>
      <w:proofErr w:type="spellEnd"/>
    </w:p>
    <w:p w14:paraId="59B4AE0C" w14:textId="7128AE3F" w:rsidR="006F1FF7" w:rsidRDefault="006F1FF7" w:rsidP="00EB120B">
      <w:pPr>
        <w:pStyle w:val="AcronymsAbbreviationsText"/>
      </w:pPr>
      <w:r>
        <w:t>CRHR</w:t>
      </w:r>
      <w:r>
        <w:tab/>
        <w:t>California Register of Historical Resources</w:t>
      </w:r>
    </w:p>
    <w:p w14:paraId="4CF1B016" w14:textId="27B3565C" w:rsidR="00F56F44" w:rsidRDefault="00F56F44" w:rsidP="00EB120B">
      <w:pPr>
        <w:pStyle w:val="AcronymsAbbreviationsText"/>
      </w:pPr>
      <w:r w:rsidRPr="2F8879FE">
        <w:t>CRPR</w:t>
      </w:r>
      <w:r>
        <w:tab/>
      </w:r>
      <w:r w:rsidRPr="2F8879FE">
        <w:t>California Rare Plant Rank</w:t>
      </w:r>
    </w:p>
    <w:p w14:paraId="662D726E" w14:textId="594AE1CD" w:rsidR="00F56F44" w:rsidRDefault="00F56F44" w:rsidP="00EB120B">
      <w:pPr>
        <w:pStyle w:val="AcronymsAbbreviationsText"/>
      </w:pPr>
      <w:r w:rsidRPr="2F8879FE">
        <w:t>CVRWQCB</w:t>
      </w:r>
      <w:r>
        <w:tab/>
      </w:r>
      <w:r w:rsidRPr="2F8879FE">
        <w:t>Central Valley Regional Water Quality Control Board</w:t>
      </w:r>
    </w:p>
    <w:p w14:paraId="55909971" w14:textId="702508D4" w:rsidR="00F56F44" w:rsidRDefault="00F56F44" w:rsidP="00EB120B">
      <w:pPr>
        <w:pStyle w:val="AcronymsAbbreviationsText"/>
      </w:pPr>
      <w:r>
        <w:t>CWA</w:t>
      </w:r>
      <w:r>
        <w:tab/>
      </w:r>
      <w:r w:rsidRPr="00AD4172">
        <w:t>Clean Water Act</w:t>
      </w:r>
    </w:p>
    <w:p w14:paraId="31F3E6AF" w14:textId="0D7E0725" w:rsidR="00F56F44" w:rsidRDefault="00F56F44" w:rsidP="00EB120B">
      <w:pPr>
        <w:pStyle w:val="AcronymsAbbreviationsText"/>
      </w:pPr>
      <w:r>
        <w:t>DPS</w:t>
      </w:r>
      <w:r>
        <w:tab/>
      </w:r>
      <w:r w:rsidRPr="00AD4172">
        <w:t>Distinct Population Segment</w:t>
      </w:r>
    </w:p>
    <w:p w14:paraId="03E18F28" w14:textId="250F46F3" w:rsidR="00D52899" w:rsidRDefault="00D52899" w:rsidP="00EB120B">
      <w:pPr>
        <w:pStyle w:val="AcronymsAbbreviationsText"/>
      </w:pPr>
      <w:r w:rsidRPr="002F68D2">
        <w:t>DTSC</w:t>
      </w:r>
      <w:r>
        <w:tab/>
      </w:r>
      <w:r w:rsidRPr="002F68D2">
        <w:t>California Department of Toxic Substances Control</w:t>
      </w:r>
    </w:p>
    <w:p w14:paraId="27535882" w14:textId="23127E2A" w:rsidR="00F14DB5" w:rsidRDefault="00F14DB5" w:rsidP="00EB120B">
      <w:pPr>
        <w:pStyle w:val="AcronymsAbbreviationsText"/>
      </w:pPr>
      <w:r>
        <w:t>DWR</w:t>
      </w:r>
      <w:r>
        <w:tab/>
      </w:r>
      <w:r w:rsidRPr="00556488">
        <w:t>California Department of Water Resources</w:t>
      </w:r>
    </w:p>
    <w:p w14:paraId="7BE0FBC5" w14:textId="2BCE2842" w:rsidR="0022386F" w:rsidRDefault="0022386F" w:rsidP="00EB120B">
      <w:pPr>
        <w:pStyle w:val="AcronymsAbbreviationsText"/>
      </w:pPr>
      <w:r>
        <w:t>EFH</w:t>
      </w:r>
      <w:r w:rsidRPr="0022386F">
        <w:t xml:space="preserve"> </w:t>
      </w:r>
      <w:r>
        <w:tab/>
      </w:r>
      <w:r w:rsidRPr="00AD4172">
        <w:t>Essential Fish Habitat</w:t>
      </w:r>
    </w:p>
    <w:p w14:paraId="7A7A104F" w14:textId="289AF10A" w:rsidR="00F14DB5" w:rsidRDefault="00F14DB5" w:rsidP="00EB120B">
      <w:pPr>
        <w:pStyle w:val="AcronymsAbbreviationsText"/>
      </w:pPr>
      <w:r>
        <w:t>EIR</w:t>
      </w:r>
      <w:r>
        <w:tab/>
      </w:r>
      <w:r w:rsidRPr="001920E0">
        <w:t>Environmental Impact Report</w:t>
      </w:r>
    </w:p>
    <w:p w14:paraId="5EB07271" w14:textId="56E84B28" w:rsidR="00F14DB5" w:rsidRDefault="00F14DB5" w:rsidP="00EB120B">
      <w:pPr>
        <w:pStyle w:val="AcronymsAbbreviationsText"/>
      </w:pPr>
      <w:r>
        <w:t>EPA</w:t>
      </w:r>
      <w:r>
        <w:tab/>
        <w:t>U.S. Environmental Protection Agency</w:t>
      </w:r>
    </w:p>
    <w:p w14:paraId="204EEE70" w14:textId="4F6EE479" w:rsidR="00F56F44" w:rsidRDefault="00F56F44" w:rsidP="00EB120B">
      <w:pPr>
        <w:pStyle w:val="AcronymsAbbreviationsText"/>
      </w:pPr>
      <w:r>
        <w:t>ESU</w:t>
      </w:r>
      <w:r>
        <w:tab/>
      </w:r>
      <w:r w:rsidRPr="00AD4172">
        <w:t>Evolutionarily Significant Unit</w:t>
      </w:r>
    </w:p>
    <w:p w14:paraId="26DD5380" w14:textId="642D793B" w:rsidR="00F14DB5" w:rsidRDefault="00F14DB5" w:rsidP="00EB120B">
      <w:pPr>
        <w:pStyle w:val="AcronymsAbbreviationsText"/>
      </w:pPr>
      <w:r>
        <w:t>FMMP</w:t>
      </w:r>
      <w:r>
        <w:tab/>
        <w:t>Farmland Mapping and Monitoring Program</w:t>
      </w:r>
    </w:p>
    <w:p w14:paraId="5ADC0E33" w14:textId="1C5D9A05" w:rsidR="00F14DB5" w:rsidRDefault="00F14DB5" w:rsidP="00EB120B">
      <w:pPr>
        <w:pStyle w:val="AcronymsAbbreviationsText"/>
      </w:pPr>
      <w:r>
        <w:t>FMO</w:t>
      </w:r>
      <w:r>
        <w:tab/>
      </w:r>
      <w:r w:rsidRPr="00556488">
        <w:t>Division of Flood Management</w:t>
      </w:r>
      <w:r>
        <w:t>,</w:t>
      </w:r>
      <w:r w:rsidRPr="00556488">
        <w:t xml:space="preserve"> Flood Maintenance and Operations Branch</w:t>
      </w:r>
    </w:p>
    <w:p w14:paraId="1FB5F20F" w14:textId="106B1725" w:rsidR="00F14DB5" w:rsidRDefault="00F14DB5" w:rsidP="00EB120B">
      <w:pPr>
        <w:pStyle w:val="AcronymsAbbreviationsText"/>
      </w:pPr>
      <w:r>
        <w:t>FRAQMD</w:t>
      </w:r>
      <w:r>
        <w:tab/>
        <w:t>Feather River Air Quality Management District</w:t>
      </w:r>
    </w:p>
    <w:p w14:paraId="37178444" w14:textId="7760C7E7" w:rsidR="00627CEF" w:rsidRDefault="00627CEF" w:rsidP="00EB120B">
      <w:pPr>
        <w:pStyle w:val="AcronymsAbbreviationsText"/>
      </w:pPr>
      <w:r>
        <w:t>FTA</w:t>
      </w:r>
      <w:r>
        <w:tab/>
        <w:t>Federal Transit Administration</w:t>
      </w:r>
    </w:p>
    <w:p w14:paraId="5D09D2E4" w14:textId="0E50A0FC" w:rsidR="00D52899" w:rsidRDefault="00D52899" w:rsidP="00EB120B">
      <w:pPr>
        <w:pStyle w:val="AcronymsAbbreviationsText"/>
      </w:pPr>
      <w:r w:rsidRPr="00D52899">
        <w:t>GGERP</w:t>
      </w:r>
      <w:r w:rsidRPr="00D52899">
        <w:tab/>
        <w:t>Greenhouse Gas Emission Reduction Plan</w:t>
      </w:r>
    </w:p>
    <w:p w14:paraId="052310DD" w14:textId="1086C250" w:rsidR="00D52899" w:rsidRDefault="00D52899" w:rsidP="00EB120B">
      <w:pPr>
        <w:pStyle w:val="AcronymsAbbreviationsText"/>
      </w:pPr>
      <w:r>
        <w:t>GHG</w:t>
      </w:r>
      <w:r>
        <w:tab/>
      </w:r>
      <w:r w:rsidR="00021500">
        <w:t>g</w:t>
      </w:r>
      <w:r>
        <w:t xml:space="preserve">reenhouse </w:t>
      </w:r>
      <w:r w:rsidR="00021500">
        <w:t>g</w:t>
      </w:r>
      <w:r>
        <w:t>as</w:t>
      </w:r>
    </w:p>
    <w:p w14:paraId="13BF9C44" w14:textId="5134729D" w:rsidR="00256577" w:rsidRDefault="00256577" w:rsidP="00EB120B">
      <w:pPr>
        <w:pStyle w:val="AcronymsAbbreviationsText"/>
      </w:pPr>
      <w:r>
        <w:t>GPM</w:t>
      </w:r>
      <w:r>
        <w:tab/>
        <w:t>gallons per minute</w:t>
      </w:r>
    </w:p>
    <w:p w14:paraId="066C463C" w14:textId="4D70A759" w:rsidR="00D52899" w:rsidRDefault="00D52899" w:rsidP="00EB120B">
      <w:pPr>
        <w:pStyle w:val="AcronymsAbbreviationsText"/>
      </w:pPr>
      <w:r>
        <w:t>GSA</w:t>
      </w:r>
      <w:r>
        <w:tab/>
        <w:t>groundwater sustainability agency</w:t>
      </w:r>
    </w:p>
    <w:p w14:paraId="19A49DEE" w14:textId="11CEC06A" w:rsidR="00D52899" w:rsidRDefault="00D52899" w:rsidP="00EB120B">
      <w:pPr>
        <w:pStyle w:val="AcronymsAbbreviationsText"/>
      </w:pPr>
      <w:r>
        <w:t>GSP</w:t>
      </w:r>
      <w:r>
        <w:tab/>
        <w:t>groundwater sustainability plan</w:t>
      </w:r>
    </w:p>
    <w:p w14:paraId="5114CE82" w14:textId="0175C40B" w:rsidR="00F56F44" w:rsidRDefault="00F56F44" w:rsidP="00EB120B">
      <w:pPr>
        <w:pStyle w:val="AcronymsAbbreviationsText"/>
      </w:pPr>
      <w:proofErr w:type="spellStart"/>
      <w:r w:rsidRPr="00AD4172">
        <w:t>IPaC</w:t>
      </w:r>
      <w:proofErr w:type="spellEnd"/>
      <w:r>
        <w:tab/>
      </w:r>
      <w:r w:rsidRPr="00AD4172">
        <w:t>Information for Planning and Conservation</w:t>
      </w:r>
    </w:p>
    <w:p w14:paraId="4A60EA5E" w14:textId="6F0A918D" w:rsidR="00F14DB5" w:rsidRDefault="00F14DB5" w:rsidP="00EB120B">
      <w:pPr>
        <w:pStyle w:val="AcronymsAbbreviationsText"/>
      </w:pPr>
      <w:r>
        <w:t>IS/MND</w:t>
      </w:r>
      <w:r>
        <w:tab/>
      </w:r>
      <w:r w:rsidRPr="3A012177">
        <w:t>Initial Study/proposed Mitigated Negative Declaration</w:t>
      </w:r>
    </w:p>
    <w:p w14:paraId="532E85A4" w14:textId="566A0A95" w:rsidR="00627CEF" w:rsidRDefault="00627CEF" w:rsidP="00EB120B">
      <w:pPr>
        <w:pStyle w:val="AcronymsAbbreviationsText"/>
      </w:pPr>
      <w:r>
        <w:lastRenderedPageBreak/>
        <w:t>MRZ</w:t>
      </w:r>
      <w:r>
        <w:tab/>
        <w:t>Mineral Resource Zone</w:t>
      </w:r>
    </w:p>
    <w:p w14:paraId="158DBB85" w14:textId="573FC810" w:rsidR="00627CEF" w:rsidRDefault="00627CEF" w:rsidP="00EB120B">
      <w:pPr>
        <w:pStyle w:val="AcronymsAbbreviationsText"/>
      </w:pPr>
      <w:r>
        <w:t>MTIP</w:t>
      </w:r>
      <w:r>
        <w:tab/>
      </w:r>
      <w:r w:rsidRPr="00627CEF">
        <w:t>Metropolitan Transportation Improvement Program</w:t>
      </w:r>
    </w:p>
    <w:p w14:paraId="10EC8850" w14:textId="5E8CCA58" w:rsidR="00627CEF" w:rsidRDefault="00627CEF" w:rsidP="00EB120B">
      <w:pPr>
        <w:pStyle w:val="AcronymsAbbreviationsText"/>
      </w:pPr>
      <w:r>
        <w:t>MTP/SCS</w:t>
      </w:r>
      <w:r>
        <w:tab/>
      </w:r>
      <w:r w:rsidRPr="00627CEF">
        <w:t>Metropolitan Transportation Plan Sustainable Communities Strategy</w:t>
      </w:r>
    </w:p>
    <w:p w14:paraId="12B2813B" w14:textId="79DDCFB1" w:rsidR="00627CEF" w:rsidRDefault="00627CEF" w:rsidP="00EB120B">
      <w:pPr>
        <w:pStyle w:val="AcronymsAbbreviationsText"/>
      </w:pPr>
      <w:r>
        <w:t>NAHC</w:t>
      </w:r>
      <w:r>
        <w:tab/>
        <w:t>Native American Heritage Commission</w:t>
      </w:r>
    </w:p>
    <w:p w14:paraId="3B60C2FE" w14:textId="28C4B5DC" w:rsidR="00F14DB5" w:rsidRDefault="00F14DB5" w:rsidP="00EB120B">
      <w:pPr>
        <w:pStyle w:val="AcronymsAbbreviationsText"/>
      </w:pPr>
      <w:r>
        <w:t>NAAQS</w:t>
      </w:r>
      <w:r>
        <w:tab/>
        <w:t>National Ambient Air Quality Standards</w:t>
      </w:r>
    </w:p>
    <w:p w14:paraId="21F0862D" w14:textId="054DE8B7" w:rsidR="0022386F" w:rsidRDefault="0022386F" w:rsidP="00EB120B">
      <w:pPr>
        <w:pStyle w:val="AcronymsAbbreviationsText"/>
      </w:pPr>
      <w:r>
        <w:t>NMFS</w:t>
      </w:r>
      <w:r>
        <w:tab/>
        <w:t>National Marine Fisheries Service</w:t>
      </w:r>
    </w:p>
    <w:p w14:paraId="6DDE3628" w14:textId="1816914D" w:rsidR="0022386F" w:rsidRDefault="0022386F" w:rsidP="00EB120B">
      <w:pPr>
        <w:pStyle w:val="AcronymsAbbreviationsText"/>
      </w:pPr>
      <w:r w:rsidRPr="2AF16A85">
        <w:t>NPDES</w:t>
      </w:r>
      <w:r>
        <w:tab/>
      </w:r>
      <w:r w:rsidR="00627CEF" w:rsidRPr="00627CEF">
        <w:t>National Pollutant Discharge Elimination System</w:t>
      </w:r>
    </w:p>
    <w:p w14:paraId="20EDFB92" w14:textId="0D1CCE85" w:rsidR="00F14DB5" w:rsidRDefault="00F14DB5" w:rsidP="00EB120B">
      <w:pPr>
        <w:pStyle w:val="AcronymsAbbreviationsText"/>
      </w:pPr>
      <w:r>
        <w:t>NSVPA</w:t>
      </w:r>
      <w:r>
        <w:tab/>
        <w:t>Northern Sacramento Valley Planning Area</w:t>
      </w:r>
    </w:p>
    <w:p w14:paraId="316DD474" w14:textId="72604BB6" w:rsidR="0022386F" w:rsidRDefault="0022386F" w:rsidP="00EB120B">
      <w:pPr>
        <w:pStyle w:val="AcronymsAbbreviationsText"/>
      </w:pPr>
      <w:r>
        <w:t>NTU</w:t>
      </w:r>
      <w:r>
        <w:tab/>
      </w:r>
      <w:r w:rsidRPr="2AF16A85">
        <w:t>Nephelometric Turbidity Units</w:t>
      </w:r>
    </w:p>
    <w:p w14:paraId="430C0610" w14:textId="3D5E5D86" w:rsidR="00F14DB5" w:rsidRDefault="00F14DB5" w:rsidP="00EB120B">
      <w:pPr>
        <w:pStyle w:val="AcronymsAbbreviationsText"/>
      </w:pPr>
      <w:r>
        <w:t>O&amp;M</w:t>
      </w:r>
      <w:r>
        <w:tab/>
        <w:t>operation</w:t>
      </w:r>
      <w:r w:rsidR="003E0659">
        <w:t>s</w:t>
      </w:r>
      <w:r>
        <w:t xml:space="preserve"> and maintenance</w:t>
      </w:r>
    </w:p>
    <w:p w14:paraId="6223A2BC" w14:textId="38A00DDD" w:rsidR="00D52899" w:rsidRDefault="00D52899" w:rsidP="00EB120B">
      <w:pPr>
        <w:pStyle w:val="AcronymsAbbreviationsText"/>
      </w:pPr>
      <w:r>
        <w:t>OEM</w:t>
      </w:r>
      <w:r>
        <w:tab/>
        <w:t>Office of Emergency Management</w:t>
      </w:r>
    </w:p>
    <w:p w14:paraId="672E8C2A" w14:textId="75C6CAC4" w:rsidR="00F56F44" w:rsidRDefault="00F56F44" w:rsidP="00EB120B">
      <w:pPr>
        <w:pStyle w:val="AcronymsAbbreviationsText"/>
      </w:pPr>
      <w:r w:rsidRPr="2F8879FE">
        <w:t>OHWM</w:t>
      </w:r>
      <w:r w:rsidRPr="00F56F44">
        <w:t xml:space="preserve"> </w:t>
      </w:r>
      <w:r>
        <w:tab/>
      </w:r>
      <w:r w:rsidRPr="2F8879FE">
        <w:t>Ordinary High Water Mark</w:t>
      </w:r>
    </w:p>
    <w:p w14:paraId="020B5FEE" w14:textId="01CD425E" w:rsidR="00627CEF" w:rsidRDefault="00627CEF" w:rsidP="00EB120B">
      <w:pPr>
        <w:pStyle w:val="AcronymsAbbreviationsText"/>
      </w:pPr>
      <w:r>
        <w:t>OPR</w:t>
      </w:r>
      <w:r>
        <w:tab/>
        <w:t>Office of Planning and Research</w:t>
      </w:r>
    </w:p>
    <w:p w14:paraId="4DDBFC4D" w14:textId="060E21AD" w:rsidR="00F14DB5" w:rsidRDefault="00F14DB5" w:rsidP="00EB120B">
      <w:pPr>
        <w:pStyle w:val="AcronymsAbbreviationsText"/>
      </w:pPr>
      <w:r>
        <w:t>PCR</w:t>
      </w:r>
      <w:r>
        <w:tab/>
      </w:r>
      <w:r w:rsidRPr="001920E0">
        <w:t>California Public Resources Code</w:t>
      </w:r>
    </w:p>
    <w:p w14:paraId="653FE50A" w14:textId="7774446E" w:rsidR="00F14DB5" w:rsidRDefault="00F14DB5" w:rsidP="00EB120B">
      <w:pPr>
        <w:pStyle w:val="AcronymsAbbreviationsText"/>
      </w:pPr>
      <w:r w:rsidRPr="00C73E70">
        <w:rPr>
          <w:szCs w:val="20"/>
        </w:rPr>
        <w:t>PG&amp;E</w:t>
      </w:r>
      <w:r>
        <w:rPr>
          <w:szCs w:val="20"/>
        </w:rPr>
        <w:tab/>
      </w:r>
      <w:r>
        <w:t>Pacific Gas and Electric Company</w:t>
      </w:r>
    </w:p>
    <w:p w14:paraId="39FA4DE0" w14:textId="79DF4162" w:rsidR="00F56F44" w:rsidRDefault="00F56F44" w:rsidP="00EB120B">
      <w:pPr>
        <w:pStyle w:val="AcronymsAbbreviationsText"/>
      </w:pPr>
      <w:r w:rsidRPr="00AD4172">
        <w:t>Porter-Cologne Act</w:t>
      </w:r>
      <w:r>
        <w:tab/>
      </w:r>
      <w:r w:rsidRPr="00AD4172">
        <w:t>Porter-Cologne Water Quality Control Act</w:t>
      </w:r>
    </w:p>
    <w:p w14:paraId="2038B987" w14:textId="3B1ED9A2" w:rsidR="00627CEF" w:rsidRDefault="00627CEF" w:rsidP="00EB120B">
      <w:pPr>
        <w:pStyle w:val="AcronymsAbbreviationsText"/>
      </w:pPr>
      <w:r>
        <w:t>PPV</w:t>
      </w:r>
      <w:r>
        <w:tab/>
        <w:t>peak particle velocity</w:t>
      </w:r>
    </w:p>
    <w:p w14:paraId="769FF494" w14:textId="032AC1EA" w:rsidR="00627CEF" w:rsidRDefault="00627CEF" w:rsidP="00EB120B">
      <w:pPr>
        <w:pStyle w:val="AcronymsAbbreviationsText"/>
      </w:pPr>
      <w:r w:rsidRPr="00627CEF">
        <w:t>SACOG</w:t>
      </w:r>
      <w:r>
        <w:tab/>
        <w:t>Sacramento Area County of Government</w:t>
      </w:r>
    </w:p>
    <w:p w14:paraId="6586E0A7" w14:textId="6AB3BC26" w:rsidR="00D52899" w:rsidRDefault="00D52899" w:rsidP="00EB120B">
      <w:pPr>
        <w:pStyle w:val="AcronymsAbbreviationsText"/>
      </w:pPr>
      <w:r w:rsidRPr="00D52899">
        <w:t>SGMA</w:t>
      </w:r>
      <w:r>
        <w:tab/>
        <w:t>Sustainable Groundwater Management Act</w:t>
      </w:r>
    </w:p>
    <w:p w14:paraId="1CB530FA" w14:textId="560BFEC8" w:rsidR="00627CEF" w:rsidRPr="00F22DEB" w:rsidRDefault="00627CEF" w:rsidP="00EB120B">
      <w:pPr>
        <w:pStyle w:val="AcronymsAbbreviationsText"/>
      </w:pPr>
      <w:r w:rsidRPr="00F22DEB">
        <w:t>SLF</w:t>
      </w:r>
      <w:r w:rsidRPr="00F22DEB">
        <w:tab/>
        <w:t>Sacred Lands Files</w:t>
      </w:r>
    </w:p>
    <w:p w14:paraId="0172342A" w14:textId="55CBF9B4" w:rsidR="00627CEF" w:rsidRPr="00F22DEB" w:rsidRDefault="00627CEF" w:rsidP="00EB120B">
      <w:pPr>
        <w:pStyle w:val="AcronymsAbbreviationsText"/>
      </w:pPr>
      <w:r w:rsidRPr="00F22DEB">
        <w:t>SMARA</w:t>
      </w:r>
      <w:r w:rsidRPr="00F22DEB">
        <w:tab/>
      </w:r>
      <w:r w:rsidR="00F22DEB" w:rsidRPr="00F22DEB">
        <w:t xml:space="preserve">Surface Mining and Reclamation Act </w:t>
      </w:r>
    </w:p>
    <w:p w14:paraId="22BA71FC" w14:textId="3AE927B9" w:rsidR="00F14DB5" w:rsidRPr="00F22DEB" w:rsidRDefault="00F14DB5" w:rsidP="00EB120B">
      <w:pPr>
        <w:pStyle w:val="AcronymsAbbreviationsText"/>
      </w:pPr>
      <w:r w:rsidRPr="00F22DEB">
        <w:t>SRFCP</w:t>
      </w:r>
      <w:r w:rsidRPr="00F22DEB">
        <w:tab/>
        <w:t>Sacramento River Flood Control Project</w:t>
      </w:r>
    </w:p>
    <w:p w14:paraId="474CE37D" w14:textId="25B34B25" w:rsidR="0022386F" w:rsidRDefault="0022386F" w:rsidP="00EB120B">
      <w:pPr>
        <w:pStyle w:val="AcronymsAbbreviationsText"/>
      </w:pPr>
      <w:r w:rsidRPr="00F22DEB">
        <w:t>SWPPP</w:t>
      </w:r>
      <w:r w:rsidRPr="00F22DEB">
        <w:tab/>
        <w:t>Storm Water Pollution Prevention</w:t>
      </w:r>
      <w:r>
        <w:t xml:space="preserve"> Plan</w:t>
      </w:r>
    </w:p>
    <w:p w14:paraId="3F1A3BF3" w14:textId="21F43DA7" w:rsidR="00F56F44" w:rsidRDefault="00F56F44" w:rsidP="00EB120B">
      <w:pPr>
        <w:pStyle w:val="AcronymsAbbreviationsText"/>
      </w:pPr>
      <w:r>
        <w:t>USACE</w:t>
      </w:r>
      <w:r>
        <w:tab/>
      </w:r>
      <w:r w:rsidRPr="00F56F44">
        <w:t>U.S. Army Corps of Engineers</w:t>
      </w:r>
    </w:p>
    <w:p w14:paraId="4E073F00" w14:textId="3EAEBC69" w:rsidR="00F56F44" w:rsidRDefault="00F56F44" w:rsidP="00EB120B">
      <w:pPr>
        <w:pStyle w:val="AcronymsAbbreviationsText"/>
      </w:pPr>
      <w:r w:rsidRPr="00AD4172">
        <w:t>USFWS</w:t>
      </w:r>
      <w:r>
        <w:tab/>
      </w:r>
      <w:r w:rsidRPr="00AD4172">
        <w:t>U.S. Fish and Wildlife Service</w:t>
      </w:r>
    </w:p>
    <w:p w14:paraId="44F97BFE" w14:textId="46E6B528" w:rsidR="0022386F" w:rsidRDefault="0022386F" w:rsidP="00EB120B">
      <w:pPr>
        <w:pStyle w:val="AcronymsAbbreviationsText"/>
      </w:pPr>
      <w:r w:rsidRPr="00AD4172">
        <w:t>USGS</w:t>
      </w:r>
      <w:r>
        <w:tab/>
      </w:r>
      <w:r w:rsidRPr="00AD4172">
        <w:t>U</w:t>
      </w:r>
      <w:r>
        <w:t>.</w:t>
      </w:r>
      <w:r w:rsidRPr="00AD4172">
        <w:t>S</w:t>
      </w:r>
      <w:r>
        <w:t>.</w:t>
      </w:r>
      <w:r w:rsidRPr="00AD4172">
        <w:t xml:space="preserve"> Geological Survey</w:t>
      </w:r>
    </w:p>
    <w:p w14:paraId="6D45C99F" w14:textId="697F687B" w:rsidR="00627CEF" w:rsidRDefault="00627CEF" w:rsidP="00EB120B">
      <w:pPr>
        <w:pStyle w:val="AcronymsAbbreviationsText"/>
      </w:pPr>
      <w:r>
        <w:t>VMT</w:t>
      </w:r>
      <w:r>
        <w:tab/>
      </w:r>
      <w:r w:rsidRPr="00627CEF">
        <w:t>vehicle miles traveled</w:t>
      </w:r>
    </w:p>
    <w:p w14:paraId="33995215" w14:textId="77777777" w:rsidR="00F14DB5" w:rsidRPr="00F14DB5" w:rsidRDefault="00F14DB5" w:rsidP="0005618A">
      <w:pPr>
        <w:pStyle w:val="TOC2"/>
      </w:pPr>
    </w:p>
    <w:p w14:paraId="442383C5" w14:textId="70485510" w:rsidR="0020235E" w:rsidRDefault="0020235E">
      <w:pPr>
        <w:rPr>
          <w:rFonts w:ascii="Arial" w:hAnsi="Arial" w:cs="Arial"/>
          <w:szCs w:val="22"/>
        </w:rPr>
        <w:sectPr w:rsidR="0020235E" w:rsidSect="00EB120B">
          <w:footerReference w:type="default" r:id="rId19"/>
          <w:pgSz w:w="12240" w:h="15840" w:code="1"/>
          <w:pgMar w:top="1440" w:right="1440" w:bottom="1440" w:left="1440" w:header="432" w:footer="432" w:gutter="0"/>
          <w:pgNumType w:fmt="lowerRoman"/>
          <w:cols w:space="720"/>
          <w:docGrid w:linePitch="360"/>
        </w:sectPr>
      </w:pPr>
    </w:p>
    <w:p w14:paraId="2E301764" w14:textId="1C3ED072" w:rsidR="002F16CE" w:rsidRDefault="002F16CE" w:rsidP="00EB120B">
      <w:pPr>
        <w:pStyle w:val="Heading1"/>
      </w:pPr>
      <w:bookmarkStart w:id="4" w:name="_Toc169012117"/>
      <w:r>
        <w:lastRenderedPageBreak/>
        <w:t>Introduction</w:t>
      </w:r>
      <w:bookmarkEnd w:id="4"/>
    </w:p>
    <w:p w14:paraId="344DD2A0" w14:textId="735CA75C" w:rsidR="009A596C" w:rsidRPr="001920E0" w:rsidRDefault="00C73E70" w:rsidP="009D5435">
      <w:pPr>
        <w:pStyle w:val="BodyText"/>
      </w:pPr>
      <w:r w:rsidRPr="00556488">
        <w:t>The California Department of Water Resources</w:t>
      </w:r>
      <w:r>
        <w:t xml:space="preserve"> (DWR)</w:t>
      </w:r>
      <w:r w:rsidRPr="00556488">
        <w:t>, Division of Flood Management</w:t>
      </w:r>
      <w:r>
        <w:t>,</w:t>
      </w:r>
      <w:r w:rsidRPr="00556488">
        <w:t xml:space="preserve"> Flood Maintenance and Operations Branch</w:t>
      </w:r>
      <w:r>
        <w:t xml:space="preserve"> (FMO)</w:t>
      </w:r>
      <w:r w:rsidR="003B4878" w:rsidRPr="3A012177">
        <w:t xml:space="preserve"> </w:t>
      </w:r>
      <w:r w:rsidR="009A596C" w:rsidRPr="3A012177">
        <w:t>has prepared this Initial Study/proposed Mitigated Negative Declaration (IS/MND) in compliance with the California Environmental Quality Act (CEQA) to address the potentially significant and significant environmental impacts of the proposed</w:t>
      </w:r>
      <w:r w:rsidR="00AC15FF" w:rsidRPr="3A012177">
        <w:t xml:space="preserve"> Butte Slough Outfall Gates </w:t>
      </w:r>
      <w:r w:rsidR="00F75917" w:rsidRPr="3A012177">
        <w:t xml:space="preserve">(BSOG) </w:t>
      </w:r>
      <w:r w:rsidR="00AC15FF" w:rsidRPr="3A012177">
        <w:t>Repair Project</w:t>
      </w:r>
      <w:r w:rsidR="009A596C" w:rsidRPr="3A012177">
        <w:t xml:space="preserve"> (</w:t>
      </w:r>
      <w:r w:rsidR="00F75917" w:rsidRPr="3A012177">
        <w:t xml:space="preserve">project or </w:t>
      </w:r>
      <w:r w:rsidR="00AC15FF" w:rsidRPr="3A012177">
        <w:t xml:space="preserve">proposed </w:t>
      </w:r>
      <w:r w:rsidR="009A596C" w:rsidRPr="3A012177">
        <w:t xml:space="preserve">project) in </w:t>
      </w:r>
      <w:r w:rsidR="00AC15FF" w:rsidRPr="3A012177">
        <w:t>Colusa and Sutter counties</w:t>
      </w:r>
      <w:r w:rsidR="009A596C" w:rsidRPr="3A012177">
        <w:t xml:space="preserve">, California. </w:t>
      </w:r>
      <w:r w:rsidR="00AC15FF" w:rsidRPr="3A012177">
        <w:t>DWR</w:t>
      </w:r>
      <w:r w:rsidR="003B4878" w:rsidRPr="3A012177">
        <w:t xml:space="preserve"> </w:t>
      </w:r>
      <w:r w:rsidR="009A596C" w:rsidRPr="3A012177">
        <w:t>is the lead agency under CEQA.</w:t>
      </w:r>
    </w:p>
    <w:p w14:paraId="289626CF" w14:textId="77777777" w:rsidR="009A596C" w:rsidRPr="001920E0" w:rsidRDefault="009A596C" w:rsidP="009D5435">
      <w:pPr>
        <w:pStyle w:val="BodyTextbeforelist"/>
      </w:pPr>
      <w:r w:rsidRPr="001920E0">
        <w:t>To satisfy CEQA requirements, this document includes:</w:t>
      </w:r>
    </w:p>
    <w:p w14:paraId="235B8F25" w14:textId="7E65E721" w:rsidR="009A596C" w:rsidRPr="009D5435" w:rsidRDefault="009A596C" w:rsidP="00C73E70">
      <w:pPr>
        <w:pStyle w:val="Bullet2Single"/>
      </w:pPr>
      <w:r w:rsidRPr="009D5435">
        <w:t>a Notice of Intent to adopt an MND for the proposed project</w:t>
      </w:r>
    </w:p>
    <w:p w14:paraId="0A8F3DE9" w14:textId="4A957F07" w:rsidR="009A596C" w:rsidRPr="009D5435" w:rsidRDefault="009A596C" w:rsidP="00C73E70">
      <w:pPr>
        <w:pStyle w:val="Bullet2Single"/>
      </w:pPr>
      <w:r w:rsidRPr="009D5435">
        <w:t>an IS</w:t>
      </w:r>
    </w:p>
    <w:p w14:paraId="3446C15A" w14:textId="38EF9A01" w:rsidR="009A596C" w:rsidRPr="009D5435" w:rsidRDefault="009A596C" w:rsidP="009D5435">
      <w:pPr>
        <w:pStyle w:val="Bullet2Single"/>
      </w:pPr>
      <w:r w:rsidRPr="009D5435">
        <w:t>a proposed MND</w:t>
      </w:r>
    </w:p>
    <w:p w14:paraId="19746BE5" w14:textId="669646BC" w:rsidR="009A596C" w:rsidRPr="001920E0" w:rsidRDefault="009A596C" w:rsidP="009D5435">
      <w:pPr>
        <w:pStyle w:val="BodyText"/>
      </w:pPr>
      <w:r>
        <w:t xml:space="preserve">After the required public review of this document is complete, </w:t>
      </w:r>
      <w:r w:rsidR="00AC15FF">
        <w:t>DWR</w:t>
      </w:r>
      <w:r w:rsidR="003B4878">
        <w:t xml:space="preserve"> </w:t>
      </w:r>
      <w:r>
        <w:t xml:space="preserve">will consider adopting the MND, adopting a Mitigation Monitoring and Reporting Program, and approving the proposed project </w:t>
      </w:r>
      <w:r w:rsidR="343A1759">
        <w:t>through the filing of a Notice of Determination at the State Clearinghouse.</w:t>
      </w:r>
    </w:p>
    <w:p w14:paraId="225BEDA2" w14:textId="5FE51C76" w:rsidR="009A596C" w:rsidRDefault="009A596C" w:rsidP="0020235E">
      <w:pPr>
        <w:pStyle w:val="Heading2"/>
      </w:pPr>
      <w:bookmarkStart w:id="5" w:name="_Toc169012118"/>
      <w:r>
        <w:t>Purpose of the Initial Study</w:t>
      </w:r>
      <w:bookmarkEnd w:id="5"/>
    </w:p>
    <w:p w14:paraId="3BB83798" w14:textId="77777777" w:rsidR="009A596C" w:rsidRPr="001920E0" w:rsidRDefault="009A596C" w:rsidP="009D5435">
      <w:pPr>
        <w:pStyle w:val="BodyText"/>
      </w:pPr>
      <w:r w:rsidRPr="001920E0">
        <w:t xml:space="preserve">This document is an IS prepared in accordance with CEQA (California Public Resources Code [PRC], Section California Code of Regulations [CCR] 21000 et seq.) and the State CEQA Guidelines (Title 14, Section 15000 et seq. of the CCR). The purpose of this IS </w:t>
      </w:r>
      <w:proofErr w:type="spellStart"/>
      <w:r w:rsidRPr="001920E0">
        <w:t>is</w:t>
      </w:r>
      <w:proofErr w:type="spellEnd"/>
      <w:r w:rsidRPr="001920E0">
        <w:t xml:space="preserve"> to (1) determine whether project implementation would result in potentially significant or significant impacts on the physical environment; and (2) implement mitigation measures, as necessary, to eliminate the project’s potentially significant or significant project impacts or reduce them to a less-than-significant level. An MND is prepared if the IS identifies potentially significant impacts, and: (1) feasible measures are available to mitigate the potentially significant impacts to less-than-significant levels; and (2) there is no substantial evidence, in light of the whole record before the lead agency, that the proposed project, with mitigation, may have a potentially significant or significant impact on the physical environment.</w:t>
      </w:r>
    </w:p>
    <w:p w14:paraId="25399099" w14:textId="77777777" w:rsidR="009A596C" w:rsidRPr="001920E0" w:rsidRDefault="009A596C" w:rsidP="009D5435">
      <w:pPr>
        <w:pStyle w:val="BodyText"/>
      </w:pPr>
      <w:r w:rsidRPr="001920E0">
        <w:t xml:space="preserve">An IS presents environmental analysis and substantial evidence in support of its conclusions regarding the significance of environmental impacts. Substantial evidence may include expert opinion based on facts, technical studies, or reasonable assumptions based on facts. An IS </w:t>
      </w:r>
      <w:proofErr w:type="spellStart"/>
      <w:r w:rsidRPr="001920E0">
        <w:t>is</w:t>
      </w:r>
      <w:proofErr w:type="spellEnd"/>
      <w:r w:rsidRPr="001920E0">
        <w:t xml:space="preserve"> neither intended nor required to include the level of detail provided in an Environmental Impact Report (EIR).</w:t>
      </w:r>
    </w:p>
    <w:p w14:paraId="2C6CF0E9" w14:textId="49E76A88" w:rsidR="009A596C" w:rsidRPr="001920E0" w:rsidRDefault="009A596C" w:rsidP="009D5435">
      <w:pPr>
        <w:pStyle w:val="BodyText"/>
      </w:pPr>
      <w:r w:rsidRPr="001920E0">
        <w:t xml:space="preserve">CEQA requires that all State and local government agencies consider the potentially significant and significant environmental impacts of projects they propose to carry out or over which they have discretionary authority, before implementing or approving those projects. The public agency that has the principal responsibility for carrying out or approving a project is the lead agency for CEQA compliance (State CEQA Guidelines, Section 15367). </w:t>
      </w:r>
      <w:r w:rsidR="00F75917">
        <w:t>DWR</w:t>
      </w:r>
      <w:r w:rsidRPr="001920E0">
        <w:t xml:space="preserve"> has principal responsibility for carrying out this project and</w:t>
      </w:r>
      <w:r w:rsidR="003E0659">
        <w:t>,</w:t>
      </w:r>
      <w:r w:rsidRPr="001920E0">
        <w:t xml:space="preserve"> therefore</w:t>
      </w:r>
      <w:r w:rsidR="00F75917">
        <w:t>, is</w:t>
      </w:r>
      <w:r w:rsidRPr="001920E0">
        <w:t xml:space="preserve"> the CEQA lead agency for this IS/MND.</w:t>
      </w:r>
    </w:p>
    <w:p w14:paraId="6A62DE61" w14:textId="060DBA1E" w:rsidR="009A596C" w:rsidRPr="001920E0" w:rsidRDefault="009A596C" w:rsidP="009D5435">
      <w:pPr>
        <w:pStyle w:val="BodyText"/>
      </w:pPr>
      <w:r w:rsidRPr="001920E0">
        <w:lastRenderedPageBreak/>
        <w:t>If there is substantial evidence (including the analyses in an IS) that a project, either individually or cumulatively, may have a significant or potentially significant impact on the physical environment, the lead agency must prepare an EIR (State CEQA Guidelines, Section 15064[a]). If the IS concludes that impacts would be less than significant, or that mitigation measures committed to by the project proponent would reduce impacts to a less-than-significant level, a Negative Declaration or MND may be prepared.</w:t>
      </w:r>
    </w:p>
    <w:p w14:paraId="6DFA10DE" w14:textId="1CEEF825" w:rsidR="009A596C" w:rsidRPr="001920E0" w:rsidRDefault="00F75917" w:rsidP="009D5435">
      <w:pPr>
        <w:pStyle w:val="BodyText"/>
      </w:pPr>
      <w:r>
        <w:t>DWR</w:t>
      </w:r>
      <w:r w:rsidR="009A596C" w:rsidRPr="001920E0">
        <w:t xml:space="preserve"> has prepared this IS to evaluate the potential environmental impacts of the </w:t>
      </w:r>
      <w:r w:rsidR="003E0659">
        <w:t xml:space="preserve">proposed </w:t>
      </w:r>
      <w:r w:rsidR="009A596C" w:rsidRPr="001920E0">
        <w:t xml:space="preserve">project and has identified </w:t>
      </w:r>
      <w:r w:rsidR="003E0659">
        <w:t xml:space="preserve">feasible </w:t>
      </w:r>
      <w:r w:rsidR="009A596C" w:rsidRPr="001920E0">
        <w:t>mitigation measures to reduce or eliminate any potentially significant project-related impacts. Therefore, a</w:t>
      </w:r>
      <w:r w:rsidR="003E0659">
        <w:t xml:space="preserve"> proposed</w:t>
      </w:r>
      <w:r w:rsidR="009A596C" w:rsidRPr="001920E0">
        <w:t xml:space="preserve"> MND has been prepared for this project.</w:t>
      </w:r>
      <w:r w:rsidR="00C46E31">
        <w:t xml:space="preserve"> DWR will also prepare, adopt, and implement a mitigation monitoring and reporting program as required by State CEQA Guidelines Section 15097 if DWR approves the proposed project.</w:t>
      </w:r>
    </w:p>
    <w:p w14:paraId="2D66087D" w14:textId="26873444" w:rsidR="009A596C" w:rsidRDefault="009A596C" w:rsidP="0020235E">
      <w:pPr>
        <w:pStyle w:val="Heading2"/>
      </w:pPr>
      <w:bookmarkStart w:id="6" w:name="_Toc169012119"/>
      <w:r>
        <w:t>Summary of Findings</w:t>
      </w:r>
      <w:bookmarkEnd w:id="6"/>
      <w:r>
        <w:t xml:space="preserve"> </w:t>
      </w:r>
    </w:p>
    <w:p w14:paraId="3E60765B" w14:textId="77777777" w:rsidR="009A596C" w:rsidRPr="001920E0" w:rsidRDefault="009A596C" w:rsidP="009D5435">
      <w:pPr>
        <w:pStyle w:val="BodyText"/>
      </w:pPr>
      <w:r w:rsidRPr="001920E0">
        <w:t>Chapter 3, Environmental Checklist, of this document contains the analysis and discussion of potential environmental impacts of the project. Based on the issues evaluated in that chapter, it was determined that:</w:t>
      </w:r>
    </w:p>
    <w:p w14:paraId="15A95DD3" w14:textId="77777777" w:rsidR="009A596C" w:rsidRPr="003B4878" w:rsidRDefault="009A596C" w:rsidP="009D5435">
      <w:pPr>
        <w:pStyle w:val="BodyTextbeforelist"/>
      </w:pPr>
      <w:r w:rsidRPr="003B4878">
        <w:t>The proposed project would result in no impacts on the following issue areas:</w:t>
      </w:r>
    </w:p>
    <w:p w14:paraId="1D81162F" w14:textId="19972127" w:rsidR="009A596C" w:rsidRPr="003B4878" w:rsidRDefault="009A596C" w:rsidP="00C73E70">
      <w:pPr>
        <w:pStyle w:val="Bullet2Single"/>
      </w:pPr>
      <w:r>
        <w:t xml:space="preserve">Land </w:t>
      </w:r>
      <w:r w:rsidR="00F2659F">
        <w:t>U</w:t>
      </w:r>
      <w:r>
        <w:t xml:space="preserve">se and </w:t>
      </w:r>
      <w:r w:rsidR="00F2659F">
        <w:t>P</w:t>
      </w:r>
      <w:r>
        <w:t>lanning</w:t>
      </w:r>
    </w:p>
    <w:p w14:paraId="7C3CDB31" w14:textId="3A63356B" w:rsidR="009A596C" w:rsidRPr="003B4878" w:rsidRDefault="009A596C" w:rsidP="00C73E70">
      <w:pPr>
        <w:pStyle w:val="Bullet2Single"/>
      </w:pPr>
      <w:r w:rsidRPr="003B4878">
        <w:t xml:space="preserve">Mineral </w:t>
      </w:r>
      <w:r w:rsidR="00F2659F">
        <w:t>R</w:t>
      </w:r>
      <w:r w:rsidRPr="003B4878">
        <w:t>esources</w:t>
      </w:r>
    </w:p>
    <w:p w14:paraId="45B1EA00" w14:textId="791C0088" w:rsidR="009A596C" w:rsidRPr="003B4878" w:rsidRDefault="009A596C" w:rsidP="00C73E70">
      <w:pPr>
        <w:pStyle w:val="Bullet2Single"/>
      </w:pPr>
      <w:r w:rsidRPr="003B4878">
        <w:t xml:space="preserve">Population and </w:t>
      </w:r>
      <w:r w:rsidR="00F2659F">
        <w:t>H</w:t>
      </w:r>
      <w:r w:rsidRPr="003B4878">
        <w:t>ousing</w:t>
      </w:r>
    </w:p>
    <w:p w14:paraId="556ADDF0" w14:textId="72023C9B" w:rsidR="009A596C" w:rsidRPr="003B4878" w:rsidRDefault="009A596C" w:rsidP="009D5435">
      <w:pPr>
        <w:pStyle w:val="Bullet2Single"/>
      </w:pPr>
      <w:r w:rsidRPr="003B4878">
        <w:t xml:space="preserve">Public </w:t>
      </w:r>
      <w:r w:rsidR="00F2659F">
        <w:t>S</w:t>
      </w:r>
      <w:r w:rsidRPr="003B4878">
        <w:t>ervices</w:t>
      </w:r>
    </w:p>
    <w:p w14:paraId="1F91448E" w14:textId="77777777" w:rsidR="009A596C" w:rsidRPr="003B4878" w:rsidRDefault="009A596C" w:rsidP="009D5435">
      <w:pPr>
        <w:pStyle w:val="BodyTextbeforelist"/>
      </w:pPr>
      <w:r w:rsidRPr="003B4878">
        <w:t>The proposed project would result in less-than-significant impacts on the following issue areas:</w:t>
      </w:r>
    </w:p>
    <w:p w14:paraId="22FFB86E" w14:textId="34F43B96" w:rsidR="009A596C" w:rsidRPr="003B4878" w:rsidRDefault="009A596C" w:rsidP="00C73E70">
      <w:pPr>
        <w:pStyle w:val="Bullet2Single"/>
      </w:pPr>
      <w:r w:rsidRPr="003B4878">
        <w:t>Aesthetics</w:t>
      </w:r>
    </w:p>
    <w:p w14:paraId="47531A52" w14:textId="68197853" w:rsidR="009A596C" w:rsidRPr="003B4878" w:rsidRDefault="009A596C" w:rsidP="00C73E70">
      <w:pPr>
        <w:pStyle w:val="Bullet2Single"/>
      </w:pPr>
      <w:r w:rsidRPr="003B4878">
        <w:t xml:space="preserve">Agriculture and </w:t>
      </w:r>
      <w:r w:rsidR="00F2659F">
        <w:t>F</w:t>
      </w:r>
      <w:r w:rsidRPr="003B4878">
        <w:t xml:space="preserve">orestry </w:t>
      </w:r>
      <w:r w:rsidR="00F2659F">
        <w:t>R</w:t>
      </w:r>
      <w:r w:rsidRPr="003B4878">
        <w:t>esources</w:t>
      </w:r>
    </w:p>
    <w:p w14:paraId="6C635042" w14:textId="75105F4B" w:rsidR="009A596C" w:rsidRPr="003B4878" w:rsidRDefault="009A596C" w:rsidP="00C73E70">
      <w:pPr>
        <w:pStyle w:val="Bullet2Single"/>
      </w:pPr>
      <w:r w:rsidRPr="003B4878">
        <w:t>Energy</w:t>
      </w:r>
    </w:p>
    <w:p w14:paraId="390AD3E3" w14:textId="6325AD34" w:rsidR="009A596C" w:rsidRPr="003B4878" w:rsidRDefault="009A596C" w:rsidP="00C73E70">
      <w:pPr>
        <w:pStyle w:val="Bullet2Single"/>
      </w:pPr>
      <w:r w:rsidRPr="003B4878">
        <w:t xml:space="preserve">Greenhouse </w:t>
      </w:r>
      <w:r w:rsidR="00F2659F">
        <w:t>G</w:t>
      </w:r>
      <w:r w:rsidRPr="003B4878">
        <w:t xml:space="preserve">as </w:t>
      </w:r>
      <w:r w:rsidR="00F2659F">
        <w:t>E</w:t>
      </w:r>
      <w:r w:rsidRPr="003B4878">
        <w:t>missions</w:t>
      </w:r>
    </w:p>
    <w:p w14:paraId="2179F41E" w14:textId="79E9C3CB" w:rsidR="009A596C" w:rsidRPr="003B4878" w:rsidRDefault="009A596C" w:rsidP="00C73E70">
      <w:pPr>
        <w:pStyle w:val="Bullet2Single"/>
      </w:pPr>
      <w:r w:rsidRPr="003B4878">
        <w:t>Transportation</w:t>
      </w:r>
      <w:r w:rsidR="001766E2">
        <w:t>/Traffic</w:t>
      </w:r>
    </w:p>
    <w:p w14:paraId="5898D271" w14:textId="77777777" w:rsidR="003B4878" w:rsidRPr="003B4878" w:rsidRDefault="003B4878" w:rsidP="00C73E70">
      <w:pPr>
        <w:pStyle w:val="Bullet2Single"/>
      </w:pPr>
      <w:r w:rsidRPr="003B4878">
        <w:t>Recreation</w:t>
      </w:r>
    </w:p>
    <w:p w14:paraId="79CE106A" w14:textId="77777777" w:rsidR="003B4878" w:rsidRPr="003B4878" w:rsidRDefault="003B4878" w:rsidP="009D5435">
      <w:pPr>
        <w:pStyle w:val="Bullet2Single"/>
      </w:pPr>
      <w:r w:rsidRPr="003B4878">
        <w:t>Wildfire</w:t>
      </w:r>
    </w:p>
    <w:p w14:paraId="5E7F51F5" w14:textId="77777777" w:rsidR="009A596C" w:rsidRPr="003B4878" w:rsidRDefault="009A596C" w:rsidP="009D5435">
      <w:pPr>
        <w:pStyle w:val="BodyTextbeforelist"/>
      </w:pPr>
      <w:r w:rsidRPr="003B4878">
        <w:t>The proposed project would result in less-than-significant impacts after mitigation implementation on the following issue areas:</w:t>
      </w:r>
    </w:p>
    <w:p w14:paraId="146260BB" w14:textId="44C8D7E5" w:rsidR="00AC15FF" w:rsidRPr="003B4878" w:rsidRDefault="00AC15FF" w:rsidP="00C73E70">
      <w:pPr>
        <w:pStyle w:val="Bullet2Single"/>
      </w:pPr>
      <w:r w:rsidRPr="003B4878">
        <w:t>Air Quality</w:t>
      </w:r>
    </w:p>
    <w:p w14:paraId="5577FAB2" w14:textId="5494018B" w:rsidR="009A596C" w:rsidRPr="003B4878" w:rsidRDefault="009A596C" w:rsidP="00C73E70">
      <w:pPr>
        <w:pStyle w:val="Bullet2Single"/>
      </w:pPr>
      <w:r w:rsidRPr="003B4878">
        <w:t xml:space="preserve">Biological </w:t>
      </w:r>
      <w:r w:rsidR="00F2659F">
        <w:t>R</w:t>
      </w:r>
      <w:r w:rsidRPr="003B4878">
        <w:t>esources</w:t>
      </w:r>
    </w:p>
    <w:p w14:paraId="76D95E92" w14:textId="363147CE" w:rsidR="009A596C" w:rsidRPr="003B4878" w:rsidRDefault="009A596C" w:rsidP="00C73E70">
      <w:pPr>
        <w:pStyle w:val="Bullet2Single"/>
      </w:pPr>
      <w:r w:rsidRPr="003B4878">
        <w:t xml:space="preserve">Cultural </w:t>
      </w:r>
      <w:r w:rsidR="00F2659F">
        <w:t>R</w:t>
      </w:r>
      <w:r w:rsidRPr="003B4878">
        <w:t>esources</w:t>
      </w:r>
    </w:p>
    <w:p w14:paraId="0C0DF410" w14:textId="2BB80E5A" w:rsidR="009A596C" w:rsidRPr="003B4878" w:rsidRDefault="009A596C" w:rsidP="00C73E70">
      <w:pPr>
        <w:pStyle w:val="Bullet2Single"/>
      </w:pPr>
      <w:r w:rsidRPr="003B4878">
        <w:t>Tribal Cultural Resources</w:t>
      </w:r>
    </w:p>
    <w:p w14:paraId="0E58C862" w14:textId="1268056B" w:rsidR="009A596C" w:rsidRPr="003B4878" w:rsidRDefault="009A596C" w:rsidP="00C73E70">
      <w:pPr>
        <w:pStyle w:val="Bullet2Single"/>
      </w:pPr>
      <w:r w:rsidRPr="003B4878">
        <w:t xml:space="preserve">Geology and </w:t>
      </w:r>
      <w:r w:rsidR="00F2659F">
        <w:t>S</w:t>
      </w:r>
      <w:r w:rsidRPr="003B4878">
        <w:t>oils</w:t>
      </w:r>
    </w:p>
    <w:p w14:paraId="7F0BFE69" w14:textId="2AEB64E5" w:rsidR="009A596C" w:rsidRPr="003B4878" w:rsidRDefault="009A596C" w:rsidP="00C73E70">
      <w:pPr>
        <w:pStyle w:val="Bullet2Single"/>
      </w:pPr>
      <w:r w:rsidRPr="003B4878">
        <w:t xml:space="preserve">Hazards and </w:t>
      </w:r>
      <w:r w:rsidR="00F2659F">
        <w:t>H</w:t>
      </w:r>
      <w:r w:rsidRPr="003B4878">
        <w:t xml:space="preserve">azardous </w:t>
      </w:r>
      <w:r w:rsidR="00F2659F">
        <w:t>M</w:t>
      </w:r>
      <w:r w:rsidRPr="003B4878">
        <w:t>aterials</w:t>
      </w:r>
    </w:p>
    <w:p w14:paraId="0A2C05CC" w14:textId="34854C47" w:rsidR="009A596C" w:rsidRPr="003B4878" w:rsidRDefault="009A596C" w:rsidP="00C73E70">
      <w:pPr>
        <w:pStyle w:val="Bullet2Single"/>
      </w:pPr>
      <w:r w:rsidRPr="003B4878">
        <w:t xml:space="preserve">Hydrology and </w:t>
      </w:r>
      <w:r w:rsidR="00F2659F">
        <w:t>W</w:t>
      </w:r>
      <w:r w:rsidRPr="003B4878">
        <w:t xml:space="preserve">ater </w:t>
      </w:r>
      <w:r w:rsidR="00F2659F">
        <w:t>Q</w:t>
      </w:r>
      <w:r w:rsidRPr="003B4878">
        <w:t>uality</w:t>
      </w:r>
    </w:p>
    <w:p w14:paraId="5F4E4992" w14:textId="77777777" w:rsidR="00256577" w:rsidRDefault="00256577" w:rsidP="00C73E70">
      <w:pPr>
        <w:pStyle w:val="Bullet2Single"/>
      </w:pPr>
      <w:r>
        <w:lastRenderedPageBreak/>
        <w:t>Noise</w:t>
      </w:r>
    </w:p>
    <w:p w14:paraId="1D92BD18" w14:textId="5F01B374" w:rsidR="003B4878" w:rsidRPr="003B4878" w:rsidRDefault="003B4878" w:rsidP="00C73E70">
      <w:pPr>
        <w:pStyle w:val="Bullet2Single"/>
      </w:pPr>
      <w:r w:rsidRPr="003B4878">
        <w:t xml:space="preserve">Utilities and </w:t>
      </w:r>
      <w:r w:rsidR="00F2659F">
        <w:t>S</w:t>
      </w:r>
      <w:r w:rsidRPr="003B4878">
        <w:t xml:space="preserve">ervice </w:t>
      </w:r>
      <w:r w:rsidR="00F2659F">
        <w:t>S</w:t>
      </w:r>
      <w:r w:rsidRPr="003B4878">
        <w:t>ystems</w:t>
      </w:r>
    </w:p>
    <w:p w14:paraId="55E71C21" w14:textId="7646C40E" w:rsidR="009A596C" w:rsidRPr="003B4878" w:rsidRDefault="009A596C" w:rsidP="009D5435">
      <w:pPr>
        <w:pStyle w:val="Bullet2Single"/>
      </w:pPr>
      <w:r w:rsidRPr="003B4878">
        <w:t xml:space="preserve">Mandatory </w:t>
      </w:r>
      <w:r w:rsidR="00F2659F">
        <w:t>F</w:t>
      </w:r>
      <w:r w:rsidRPr="003B4878">
        <w:t xml:space="preserve">indings of </w:t>
      </w:r>
      <w:r w:rsidR="00F2659F">
        <w:t>S</w:t>
      </w:r>
      <w:r w:rsidRPr="003B4878">
        <w:t>ignificance (including cumulative impacts)</w:t>
      </w:r>
    </w:p>
    <w:p w14:paraId="1E2F0099" w14:textId="36485174" w:rsidR="009A596C" w:rsidRDefault="009A596C" w:rsidP="0020235E">
      <w:pPr>
        <w:pStyle w:val="Heading2"/>
      </w:pPr>
      <w:bookmarkStart w:id="7" w:name="_Toc169012120"/>
      <w:r>
        <w:t>Document Organization</w:t>
      </w:r>
      <w:bookmarkEnd w:id="7"/>
      <w:r>
        <w:t xml:space="preserve"> </w:t>
      </w:r>
    </w:p>
    <w:p w14:paraId="0C36A28F" w14:textId="77777777" w:rsidR="009A596C" w:rsidRPr="001920E0" w:rsidRDefault="009A596C" w:rsidP="009D5435">
      <w:pPr>
        <w:pStyle w:val="BodyTextbeforelist"/>
      </w:pPr>
      <w:r w:rsidRPr="001920E0">
        <w:t>This document is divided into five key sections:</w:t>
      </w:r>
    </w:p>
    <w:p w14:paraId="27070B89" w14:textId="77777777" w:rsidR="009A596C" w:rsidRPr="001920E0" w:rsidRDefault="009A596C" w:rsidP="009D5435">
      <w:pPr>
        <w:pStyle w:val="Bullet2"/>
      </w:pPr>
      <w:r w:rsidRPr="001920E0">
        <w:t>Chapter 1, “Introduction,” describes the purpose of the IS/MND, summarizes findings, and describes the organization of the IS.</w:t>
      </w:r>
    </w:p>
    <w:p w14:paraId="54525A77" w14:textId="7696D1B3" w:rsidR="009A596C" w:rsidRPr="001920E0" w:rsidRDefault="009A596C" w:rsidP="009D5435">
      <w:pPr>
        <w:pStyle w:val="Bullet2"/>
      </w:pPr>
      <w:r w:rsidRPr="001920E0">
        <w:t>Chapter 2, “Project Description,” describes the project location, project purpose, project components, construction activities, project operations</w:t>
      </w:r>
      <w:r w:rsidR="003E0659">
        <w:t xml:space="preserve"> and maintenance</w:t>
      </w:r>
      <w:r w:rsidRPr="001920E0">
        <w:t xml:space="preserve">, and discretionary actions and approvals that may be required. </w:t>
      </w:r>
    </w:p>
    <w:p w14:paraId="76655CF2" w14:textId="77777777" w:rsidR="009A596C" w:rsidRPr="001920E0" w:rsidRDefault="009A596C" w:rsidP="009D5435">
      <w:pPr>
        <w:pStyle w:val="Bullet2"/>
      </w:pPr>
      <w:r w:rsidRPr="001920E0">
        <w:t>Chapter 3, “Environmental Checklist,” presents an analysis of environmental issues identified in the CEQA Environmental Checklist and determines whether project implementation would result in a beneficial impact, no impact, less-than-significant impact, less-than-significant impact with mitigation incorporated, potentially significant impact, or significant impact, on the physical environment in each issue area. If any impacts are determined to be potentially significant or significant with mitigation incorporated, an EIR would be required. For this project, however, mitigation measures have been identified, as needed, to reduce all potentially significant and significant impacts to less-than-significant levels.</w:t>
      </w:r>
    </w:p>
    <w:p w14:paraId="29ABA853" w14:textId="4F8639D0" w:rsidR="009A596C" w:rsidRPr="001920E0" w:rsidRDefault="009A596C" w:rsidP="009D5435">
      <w:pPr>
        <w:pStyle w:val="Bullet2"/>
      </w:pPr>
      <w:r w:rsidRPr="001920E0">
        <w:t>Chapter 4, “References,” lists the references used to prepare this IS.</w:t>
      </w:r>
    </w:p>
    <w:p w14:paraId="641092F2" w14:textId="39654E19" w:rsidR="002F16CE" w:rsidRPr="001920E0" w:rsidRDefault="009A596C" w:rsidP="009D5435">
      <w:pPr>
        <w:pStyle w:val="Bullet2"/>
      </w:pPr>
      <w:r w:rsidRPr="001920E0">
        <w:t>Chapter 5, “Report Preparers,” identifies individuals who helped prepare or review this IS.</w:t>
      </w:r>
    </w:p>
    <w:p w14:paraId="355422DF" w14:textId="77777777" w:rsidR="00E34A48" w:rsidRDefault="00E34A48" w:rsidP="004D2B68">
      <w:pPr>
        <w:pStyle w:val="TableText"/>
        <w:spacing w:after="120"/>
        <w:ind w:left="630" w:hanging="270"/>
        <w:sectPr w:rsidR="00E34A48" w:rsidSect="00EB120B">
          <w:headerReference w:type="even" r:id="rId20"/>
          <w:headerReference w:type="default" r:id="rId21"/>
          <w:footerReference w:type="default" r:id="rId22"/>
          <w:headerReference w:type="first" r:id="rId23"/>
          <w:pgSz w:w="12240" w:h="15840" w:code="1"/>
          <w:pgMar w:top="1440" w:right="1440" w:bottom="1440" w:left="1440" w:header="432" w:footer="432" w:gutter="0"/>
          <w:pgNumType w:start="1" w:chapStyle="1"/>
          <w:cols w:space="720"/>
          <w:docGrid w:linePitch="360"/>
        </w:sectPr>
      </w:pPr>
    </w:p>
    <w:p w14:paraId="180AB02E" w14:textId="06AEF5D4" w:rsidR="002F16CE" w:rsidRDefault="002F16CE" w:rsidP="002F16CE">
      <w:pPr>
        <w:pStyle w:val="Heading1"/>
      </w:pPr>
      <w:bookmarkStart w:id="8" w:name="_Toc169012121"/>
      <w:r>
        <w:lastRenderedPageBreak/>
        <w:t>Project Description</w:t>
      </w:r>
      <w:bookmarkEnd w:id="8"/>
      <w:r>
        <w:t xml:space="preserve"> </w:t>
      </w:r>
    </w:p>
    <w:p w14:paraId="38F3272D" w14:textId="77777777" w:rsidR="00880FEF" w:rsidRPr="00D40A3E" w:rsidRDefault="00880FEF" w:rsidP="009D5435">
      <w:pPr>
        <w:pStyle w:val="Heading2"/>
      </w:pPr>
      <w:bookmarkStart w:id="9" w:name="_Toc169012122"/>
      <w:bookmarkStart w:id="10" w:name="_Toc25068511"/>
      <w:r w:rsidRPr="00320708">
        <w:t>Introduction</w:t>
      </w:r>
      <w:bookmarkEnd w:id="9"/>
    </w:p>
    <w:p w14:paraId="6332AB35" w14:textId="1C1A0ECA" w:rsidR="00880FEF" w:rsidRPr="00D40A3E" w:rsidRDefault="00E1591D" w:rsidP="009D5435">
      <w:pPr>
        <w:pStyle w:val="BodyText"/>
      </w:pPr>
      <w:r>
        <w:t xml:space="preserve">DWR proposes to implement several maintenance repairs to </w:t>
      </w:r>
      <w:r w:rsidR="00864DD8">
        <w:t xml:space="preserve">the </w:t>
      </w:r>
      <w:r>
        <w:t>BSOG</w:t>
      </w:r>
      <w:r w:rsidR="00864DD8">
        <w:t xml:space="preserve"> facility</w:t>
      </w:r>
      <w:r>
        <w:t xml:space="preserve">. As a key component of the </w:t>
      </w:r>
      <w:r w:rsidR="00E57002">
        <w:t>Sacramento River Flood Control Project (SRFCP)</w:t>
      </w:r>
      <w:r>
        <w:t xml:space="preserve">, </w:t>
      </w:r>
      <w:r w:rsidR="00F75917">
        <w:t xml:space="preserve">the </w:t>
      </w:r>
      <w:r>
        <w:t xml:space="preserve">BSOG </w:t>
      </w:r>
      <w:r w:rsidR="006C0F07">
        <w:t xml:space="preserve">has </w:t>
      </w:r>
      <w:r>
        <w:t xml:space="preserve">regulated flood and agricultural water since 1935. This important function has become increasingly threatened by the degradation of the gates and surrounding infrastructure. In response, </w:t>
      </w:r>
      <w:r w:rsidR="0040222F">
        <w:t>t</w:t>
      </w:r>
      <w:r>
        <w:t xml:space="preserve">he project proposes maintenance repairs necessary to restore the safe operability and function of </w:t>
      </w:r>
      <w:r w:rsidR="0096298B">
        <w:t xml:space="preserve">the </w:t>
      </w:r>
      <w:r>
        <w:t xml:space="preserve">BSOG </w:t>
      </w:r>
      <w:r w:rsidR="0096298B">
        <w:t xml:space="preserve">facility </w:t>
      </w:r>
      <w:r>
        <w:t xml:space="preserve">and maintain flood and agricultural water runoff equilibrium. </w:t>
      </w:r>
      <w:r w:rsidR="0096298B">
        <w:t>The p</w:t>
      </w:r>
      <w:r>
        <w:t xml:space="preserve">roposed maintenance repairs include </w:t>
      </w:r>
      <w:r w:rsidR="0096298B">
        <w:t>installing</w:t>
      </w:r>
      <w:r>
        <w:t xml:space="preserve"> supplemental outlet headwall support, replacing the existing inlet catwalk, repairing the inlet slide gates</w:t>
      </w:r>
      <w:r w:rsidR="0046157F">
        <w:t>,</w:t>
      </w:r>
      <w:r w:rsidR="0046157F" w:rsidRPr="0046157F">
        <w:t xml:space="preserve"> </w:t>
      </w:r>
      <w:r w:rsidR="00237337">
        <w:t xml:space="preserve">installing a new facility control building, </w:t>
      </w:r>
      <w:r w:rsidR="0046157F">
        <w:t>and installing water flow/condition monitoring equipment</w:t>
      </w:r>
      <w:r>
        <w:t xml:space="preserve">. These maintenance repairs </w:t>
      </w:r>
      <w:r w:rsidR="00F544DE">
        <w:t>would</w:t>
      </w:r>
      <w:r>
        <w:t xml:space="preserve"> address both short-term flood safety goals by providing safer and more reliable gate operations but </w:t>
      </w:r>
      <w:r w:rsidR="00F544DE">
        <w:t>would</w:t>
      </w:r>
      <w:r>
        <w:t xml:space="preserve"> also contribute to the longer-term objective of extending the functional life of the BSOG</w:t>
      </w:r>
      <w:r w:rsidR="0096298B">
        <w:t xml:space="preserve"> facility to ensure it continues to be operated to reduce flood risk</w:t>
      </w:r>
      <w:r>
        <w:t xml:space="preserve">. </w:t>
      </w:r>
      <w:r w:rsidR="00880FEF" w:rsidRPr="00D40A3E">
        <w:t xml:space="preserve">This section describes </w:t>
      </w:r>
      <w:r w:rsidR="000C29BF">
        <w:t>the project</w:t>
      </w:r>
      <w:r w:rsidR="00880FEF" w:rsidRPr="00F917B2">
        <w:t xml:space="preserve"> location, background and history, purpose and objectives, design and</w:t>
      </w:r>
      <w:r w:rsidR="00880FEF" w:rsidRPr="00D40A3E">
        <w:t xml:space="preserve"> construction details</w:t>
      </w:r>
      <w:r w:rsidR="00880FEF">
        <w:t>, operation</w:t>
      </w:r>
      <w:r w:rsidR="0046157F">
        <w:t>s</w:t>
      </w:r>
      <w:r w:rsidR="00880FEF">
        <w:t xml:space="preserve"> and maintenance, and permits and regulatory approvals that may be necessary to implement the project</w:t>
      </w:r>
      <w:r w:rsidR="00880FEF" w:rsidRPr="00D40A3E">
        <w:t>.</w:t>
      </w:r>
    </w:p>
    <w:p w14:paraId="6FD44AA6" w14:textId="77777777" w:rsidR="00880FEF" w:rsidRPr="00286D18" w:rsidRDefault="00880FEF" w:rsidP="009D5435">
      <w:pPr>
        <w:pStyle w:val="Heading2"/>
      </w:pPr>
      <w:bookmarkStart w:id="11" w:name="_Toc160176492"/>
      <w:bookmarkStart w:id="12" w:name="_Toc160176592"/>
      <w:bookmarkStart w:id="13" w:name="_Toc160176692"/>
      <w:bookmarkStart w:id="14" w:name="_Toc160176794"/>
      <w:bookmarkStart w:id="15" w:name="_Toc160176493"/>
      <w:bookmarkStart w:id="16" w:name="_Toc160176593"/>
      <w:bookmarkStart w:id="17" w:name="_Toc160176693"/>
      <w:bookmarkStart w:id="18" w:name="_Toc160176795"/>
      <w:bookmarkStart w:id="19" w:name="_Toc169012123"/>
      <w:bookmarkEnd w:id="11"/>
      <w:bookmarkEnd w:id="12"/>
      <w:bookmarkEnd w:id="13"/>
      <w:bookmarkEnd w:id="14"/>
      <w:bookmarkEnd w:id="15"/>
      <w:bookmarkEnd w:id="16"/>
      <w:bookmarkEnd w:id="17"/>
      <w:bookmarkEnd w:id="18"/>
      <w:r w:rsidRPr="00286D18">
        <w:t>Project Location</w:t>
      </w:r>
      <w:bookmarkEnd w:id="19"/>
    </w:p>
    <w:p w14:paraId="50EEC8EF" w14:textId="3B02E986" w:rsidR="008E7AD7" w:rsidRDefault="00880FEF" w:rsidP="008E7AD7">
      <w:pPr>
        <w:pStyle w:val="BodyText"/>
      </w:pPr>
      <w:r w:rsidRPr="0001163D">
        <w:t xml:space="preserve">The BSOG project site is located at the confluence of Butte Slough and the Sacramento River, approximately 5 miles downstream from the town of Colusa in </w:t>
      </w:r>
      <w:r w:rsidR="00FE0E74">
        <w:t xml:space="preserve">both </w:t>
      </w:r>
      <w:r w:rsidRPr="0001163D">
        <w:t>Sutter and Colusa counties</w:t>
      </w:r>
      <w:r w:rsidR="00FE0E74">
        <w:t xml:space="preserve">, as shown in </w:t>
      </w:r>
      <w:r w:rsidR="00FE0E74" w:rsidRPr="00556488">
        <w:rPr>
          <w:b/>
          <w:bCs/>
        </w:rPr>
        <w:t>Figure 2</w:t>
      </w:r>
      <w:r w:rsidR="006644D4">
        <w:rPr>
          <w:b/>
          <w:bCs/>
        </w:rPr>
        <w:noBreakHyphen/>
      </w:r>
      <w:r w:rsidR="00FE0E74" w:rsidRPr="00556488">
        <w:rPr>
          <w:b/>
          <w:bCs/>
        </w:rPr>
        <w:t>1</w:t>
      </w:r>
      <w:r w:rsidRPr="0001163D">
        <w:t xml:space="preserve">. The </w:t>
      </w:r>
      <w:r w:rsidR="00E1591D">
        <w:t xml:space="preserve">BSOG </w:t>
      </w:r>
      <w:r w:rsidRPr="0001163D">
        <w:t>structure is located on both sides of the Sacramento River levee, within both Butte Slough and the Sacramento River. The project site is straddled by Marty Road on the Sutter County side and Butte Slough Road on the Colusa County side. The project site is directly east of the Sacramento River</w:t>
      </w:r>
      <w:r w:rsidR="00E1591D">
        <w:t xml:space="preserve"> and</w:t>
      </w:r>
      <w:r w:rsidRPr="0001163D">
        <w:t xml:space="preserve"> directly west of Butte Slough</w:t>
      </w:r>
      <w:r>
        <w:t xml:space="preserve">. As shown in </w:t>
      </w:r>
      <w:r w:rsidRPr="00621C0A">
        <w:rPr>
          <w:b/>
          <w:bCs/>
        </w:rPr>
        <w:t>Figure 2</w:t>
      </w:r>
      <w:r w:rsidR="006644D4">
        <w:rPr>
          <w:b/>
          <w:bCs/>
        </w:rPr>
        <w:noBreakHyphen/>
      </w:r>
      <w:r w:rsidR="00FE208C">
        <w:rPr>
          <w:b/>
          <w:bCs/>
        </w:rPr>
        <w:t>2</w:t>
      </w:r>
      <w:r w:rsidRPr="008814CF">
        <w:t>, t</w:t>
      </w:r>
      <w:r>
        <w:t xml:space="preserve">he project site is located southeast of </w:t>
      </w:r>
      <w:r w:rsidRPr="0001163D">
        <w:t>Ward’s Boat Landing</w:t>
      </w:r>
      <w:r>
        <w:t xml:space="preserve"> and just northwest of a single-family residence. </w:t>
      </w:r>
    </w:p>
    <w:p w14:paraId="68417344" w14:textId="77777777" w:rsidR="008E7AD7" w:rsidRDefault="008E7AD7" w:rsidP="008E7AD7">
      <w:pPr>
        <w:pStyle w:val="Heading2"/>
      </w:pPr>
      <w:bookmarkStart w:id="20" w:name="_Toc169012124"/>
      <w:r>
        <w:t>Background and History</w:t>
      </w:r>
      <w:bookmarkEnd w:id="20"/>
    </w:p>
    <w:p w14:paraId="3E40C2CF" w14:textId="31EFF908" w:rsidR="00880FEF" w:rsidRPr="006644D4" w:rsidRDefault="008E7AD7" w:rsidP="006644D4">
      <w:pPr>
        <w:pStyle w:val="BodyText"/>
      </w:pPr>
      <w:r w:rsidRPr="006644D4">
        <w:t xml:space="preserve">The BSOG facility is an integral part of the joint Federal-State flood control system in the Central Valley known as the Sacramento River Flood Control Project (SRFCP). The BSOG is operated and maintained to aid in flood risk reduction by managing flood discharges from Butte Slough into the Sacramento River during the flood season, and by maintaining water surface elevation (stage) during the remainder of the year. </w:t>
      </w:r>
      <w:r w:rsidR="00880FEF" w:rsidRPr="006644D4">
        <w:br w:type="page"/>
      </w:r>
    </w:p>
    <w:p w14:paraId="21CE9FB2" w14:textId="77777777" w:rsidR="00EB120B" w:rsidRPr="00EB120B" w:rsidRDefault="00EB120B" w:rsidP="00EB120B">
      <w:pPr>
        <w:pStyle w:val="FigureTitle"/>
      </w:pPr>
      <w:bookmarkStart w:id="21" w:name="_Toc169012251"/>
      <w:r w:rsidRPr="00EB120B">
        <w:lastRenderedPageBreak/>
        <w:t>Figure 2</w:t>
      </w:r>
      <w:r w:rsidRPr="00EB120B">
        <w:noBreakHyphen/>
        <w:t xml:space="preserve">1. </w:t>
      </w:r>
      <w:r w:rsidRPr="00EB120B">
        <w:tab/>
        <w:t>Project Location and Vicinity Map of the BSOG Facility</w:t>
      </w:r>
      <w:bookmarkEnd w:id="21"/>
    </w:p>
    <w:p w14:paraId="557E4674" w14:textId="07AD704A" w:rsidR="00880FEF" w:rsidRDefault="00880FEF" w:rsidP="00EB120B">
      <w:pPr>
        <w:pStyle w:val="FigurePlacement"/>
      </w:pPr>
      <w:r>
        <w:rPr>
          <w:noProof/>
        </w:rPr>
        <w:drawing>
          <wp:inline distT="0" distB="0" distL="0" distR="0" wp14:anchorId="30E0AA75" wp14:editId="5179817B">
            <wp:extent cx="5635183" cy="7787269"/>
            <wp:effectExtent l="19050" t="19050" r="22860" b="23495"/>
            <wp:docPr id="1" name="Picture 1" descr="Project location map with inset map showing location marked with a star on the Northern Californi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oject location map with inset map showing location marked with a star on the Northern California Map"/>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3271"/>
                    <a:stretch/>
                  </pic:blipFill>
                  <pic:spPr bwMode="auto">
                    <a:xfrm>
                      <a:off x="0" y="0"/>
                      <a:ext cx="5640149" cy="779413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B8EFE5A" w14:textId="77777777" w:rsidR="00B1183E" w:rsidRDefault="00D0430F" w:rsidP="006644D4">
      <w:pPr>
        <w:pStyle w:val="FigureSource"/>
        <w:sectPr w:rsidR="00B1183E" w:rsidSect="00EB120B">
          <w:headerReference w:type="even" r:id="rId25"/>
          <w:footerReference w:type="even" r:id="rId26"/>
          <w:headerReference w:type="first" r:id="rId27"/>
          <w:pgSz w:w="12240" w:h="15840" w:code="1"/>
          <w:pgMar w:top="1440" w:right="1440" w:bottom="1440" w:left="1440" w:header="432" w:footer="432" w:gutter="0"/>
          <w:pgNumType w:start="1" w:chapStyle="1"/>
          <w:cols w:space="720"/>
          <w:docGrid w:linePitch="299"/>
        </w:sectPr>
      </w:pPr>
      <w:r>
        <w:t>Source: California Department of Water Resources, 202</w:t>
      </w:r>
      <w:r w:rsidR="00FF0462">
        <w:t>3</w:t>
      </w:r>
    </w:p>
    <w:p w14:paraId="7078244C" w14:textId="77777777" w:rsidR="00B1183E" w:rsidRDefault="00B1183E" w:rsidP="00B1183E">
      <w:pPr>
        <w:pStyle w:val="FigureTitle"/>
      </w:pPr>
      <w:bookmarkStart w:id="22" w:name="_Toc169012252"/>
      <w:r>
        <w:lastRenderedPageBreak/>
        <w:t>Figure 2</w:t>
      </w:r>
      <w:r>
        <w:noBreakHyphen/>
        <w:t xml:space="preserve">2. </w:t>
      </w:r>
      <w:r>
        <w:tab/>
        <w:t>Project Site Overview and Existing Conditions</w:t>
      </w:r>
      <w:bookmarkEnd w:id="22"/>
    </w:p>
    <w:p w14:paraId="4C156228" w14:textId="77777777" w:rsidR="00B1183E" w:rsidRDefault="00B1183E" w:rsidP="00B1183E">
      <w:pPr>
        <w:pStyle w:val="FigurePlacement"/>
      </w:pPr>
      <w:r>
        <w:rPr>
          <w:noProof/>
        </w:rPr>
        <w:drawing>
          <wp:inline distT="0" distB="0" distL="0" distR="0" wp14:anchorId="62DC6486" wp14:editId="3C095BFF">
            <wp:extent cx="13674008" cy="7578135"/>
            <wp:effectExtent l="0" t="0" r="4445" b="3810"/>
            <wp:docPr id="1754290522" name="Picture 2" descr="Aerial image of the project site where Butte Slough meets the Sacramento River with an overlay of the features, which include a marina, boat ramp, private residence, pipe, catwalk, control building and project boundary.  on the right side of the figure are three close up views of the Inlet Catwalk Structure, Outlook Catwalk Structure, and Outlet struc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290522" name="Picture 2" descr="Aerial image of the project site where Butte Slough meets the Sacramento River with an overlay of the features, which include a marina, boat ramp, private residence, pipe, catwalk, control building and project boundary.  on the right side of the figure are three close up views of the Inlet Catwalk Structure, Outlook Catwalk Structure, and Outlet structure.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674008" cy="7578135"/>
                    </a:xfrm>
                    <a:prstGeom prst="rect">
                      <a:avLst/>
                    </a:prstGeom>
                  </pic:spPr>
                </pic:pic>
              </a:graphicData>
            </a:graphic>
          </wp:inline>
        </w:drawing>
      </w:r>
    </w:p>
    <w:p w14:paraId="67AC4F8C" w14:textId="6D365035" w:rsidR="00D0430F" w:rsidRDefault="00B1183E" w:rsidP="00B1183E">
      <w:pPr>
        <w:pStyle w:val="FigureSource"/>
      </w:pPr>
      <w:r>
        <w:t>Source: Prepared by GEI Consultants Inc., 2024</w:t>
      </w:r>
    </w:p>
    <w:p w14:paraId="3DFE104D" w14:textId="77777777" w:rsidR="00B1183E" w:rsidRDefault="00B1183E" w:rsidP="00B1183E">
      <w:pPr>
        <w:pStyle w:val="BodyText"/>
        <w:sectPr w:rsidR="00B1183E" w:rsidSect="00B1183E">
          <w:footerReference w:type="default" r:id="rId29"/>
          <w:pgSz w:w="24480" w:h="15840" w:orient="landscape" w:code="3"/>
          <w:pgMar w:top="1440" w:right="1440" w:bottom="1440" w:left="1440" w:header="432" w:footer="432" w:gutter="0"/>
          <w:pgNumType w:chapStyle="1"/>
          <w:cols w:space="720"/>
          <w:docGrid w:linePitch="299"/>
        </w:sectPr>
      </w:pPr>
    </w:p>
    <w:p w14:paraId="2D5F855D" w14:textId="3A304AE5" w:rsidR="00880FEF" w:rsidRDefault="00880FEF" w:rsidP="00C73E70">
      <w:pPr>
        <w:pStyle w:val="BodyText"/>
      </w:pPr>
      <w:r>
        <w:lastRenderedPageBreak/>
        <w:t>The system provides positive closure from Sacramento River water entering Butte Slough and only permits flows out of Butte Slough into the Sacramento River as congressionally authorized and operated.</w:t>
      </w:r>
      <w:r w:rsidR="00854304">
        <w:t xml:space="preserve"> The State of California through the Central Valley Flood Protection Board accepted </w:t>
      </w:r>
      <w:r w:rsidR="00675724">
        <w:t>responsibility</w:t>
      </w:r>
      <w:r w:rsidR="00FC21B1">
        <w:t xml:space="preserve"> </w:t>
      </w:r>
      <w:r w:rsidR="0026477B">
        <w:t>from the</w:t>
      </w:r>
      <w:r w:rsidR="00CE76BB">
        <w:t xml:space="preserve"> </w:t>
      </w:r>
      <w:r w:rsidR="008724D9">
        <w:t xml:space="preserve">Federal government through the </w:t>
      </w:r>
      <w:r w:rsidR="00CE76BB">
        <w:t>U.S. Army Corps of Engineers</w:t>
      </w:r>
      <w:r w:rsidR="0026477B">
        <w:t xml:space="preserve"> </w:t>
      </w:r>
      <w:r w:rsidR="00CE76BB">
        <w:t>(</w:t>
      </w:r>
      <w:r w:rsidR="0026477B">
        <w:t>USACE</w:t>
      </w:r>
      <w:r w:rsidR="00CE76BB">
        <w:t>)</w:t>
      </w:r>
      <w:r w:rsidR="00F741B7">
        <w:t xml:space="preserve"> </w:t>
      </w:r>
      <w:r w:rsidR="00675724">
        <w:t>to operate and mai</w:t>
      </w:r>
      <w:r w:rsidR="003B0984">
        <w:t xml:space="preserve">ntain certain </w:t>
      </w:r>
      <w:r w:rsidR="006A421A">
        <w:t>features of the SRFCP</w:t>
      </w:r>
      <w:r w:rsidR="00370DF0">
        <w:t xml:space="preserve"> according to </w:t>
      </w:r>
      <w:r w:rsidR="00A24E70">
        <w:t>USACE’s Operation and Maintenance Manual</w:t>
      </w:r>
      <w:r w:rsidR="008724D9">
        <w:t xml:space="preserve"> (USACE 1957)</w:t>
      </w:r>
      <w:r w:rsidR="00A24E70">
        <w:t xml:space="preserve">. </w:t>
      </w:r>
      <w:r>
        <w:t xml:space="preserve"> The facility is operated and maintained by DWR</w:t>
      </w:r>
      <w:r w:rsidR="007949B7">
        <w:t xml:space="preserve">’s </w:t>
      </w:r>
      <w:r w:rsidR="00CA4CAE">
        <w:t>FMO Sutter Maintenance Yard</w:t>
      </w:r>
      <w:r w:rsidR="008724D9">
        <w:t>.</w:t>
      </w:r>
      <w:r>
        <w:t xml:space="preserve"> The BSOG </w:t>
      </w:r>
      <w:r w:rsidR="00AF166A">
        <w:t>is</w:t>
      </w:r>
      <w:r>
        <w:t xml:space="preserve"> part of California’s State Plan of Flood Control, and </w:t>
      </w:r>
      <w:r w:rsidRPr="00525CE6">
        <w:t xml:space="preserve">California Water Code </w:t>
      </w:r>
      <w:r>
        <w:t>S</w:t>
      </w:r>
      <w:r w:rsidRPr="00525CE6">
        <w:t>ection 8361</w:t>
      </w:r>
      <w:r>
        <w:t>(d)</w:t>
      </w:r>
      <w:r w:rsidRPr="00525CE6">
        <w:t xml:space="preserve"> </w:t>
      </w:r>
      <w:r w:rsidR="009120B2">
        <w:t xml:space="preserve">obligates </w:t>
      </w:r>
      <w:r>
        <w:t xml:space="preserve">DWR to maintain certain levee, channels, and flood control structures of the SRFCP, including </w:t>
      </w:r>
      <w:r w:rsidR="00DB185D">
        <w:t xml:space="preserve">the </w:t>
      </w:r>
      <w:r>
        <w:t>BSOG.</w:t>
      </w:r>
    </w:p>
    <w:p w14:paraId="448BFDC7" w14:textId="1A6F3AA8" w:rsidR="00880FEF" w:rsidRDefault="00880FEF" w:rsidP="00C73E70">
      <w:pPr>
        <w:pStyle w:val="BodyText"/>
      </w:pPr>
      <w:r>
        <w:t xml:space="preserve">The BSOG facility was originally constructed in 1935 by </w:t>
      </w:r>
      <w:r w:rsidR="009C70C4">
        <w:t>USACE</w:t>
      </w:r>
      <w:r>
        <w:t xml:space="preserve"> to replace prior, private embankment/dam facilities erected (in the general vicinity of the present facility) by local landowners to manage flooding to their properties. The original project consisted of the placement of seven 66-inch diameter corrugated metal pipes (CMP) with flap gates on the downstream (Sacramento River) side and slide gates attached to an overhead catwalk (for access to the gate control mechanisms) on the upstream (Butte Slough) side. The inlets and outlets of the pipes were supported by timber piles driven into the ground. </w:t>
      </w:r>
      <w:r w:rsidR="00DB185D">
        <w:t xml:space="preserve">The </w:t>
      </w:r>
      <w:r>
        <w:t xml:space="preserve">BSOG </w:t>
      </w:r>
      <w:r w:rsidR="00DB185D">
        <w:t xml:space="preserve">facility </w:t>
      </w:r>
      <w:r>
        <w:t>was rehabilitated in 1985 by installing new 60-inch-diameter steel pipe sleeves inside the previous 66-inch CMPs, grouting the annular space between the inner and outer pipes, constructing a concrete headwall on the outlet side to support the pipe ends, and constructi</w:t>
      </w:r>
      <w:r w:rsidR="00DB185D">
        <w:t>ng</w:t>
      </w:r>
      <w:r>
        <w:t xml:space="preserve"> individual concrete headwall faces on each pipe at the inlet side to support the slide gate frames and gates. The original catwalk was not improved but was retained to provide accessibility to the gate operation mechanisms (stems and actuators).</w:t>
      </w:r>
    </w:p>
    <w:p w14:paraId="49938F96" w14:textId="0DBC153C" w:rsidR="00880FEF" w:rsidRDefault="00880FEF" w:rsidP="00C73E70">
      <w:pPr>
        <w:pStyle w:val="BodyText"/>
      </w:pPr>
      <w:r>
        <w:t>The BSOG facility has degraded due to normal wear and tear, debris impacts, seasonal submergence impacts</w:t>
      </w:r>
      <w:r w:rsidR="00DB185D">
        <w:t>,</w:t>
      </w:r>
      <w:r>
        <w:t xml:space="preserve"> and corrosion to an extent that the physical operation (opening and closing) of the gates has become difficult and is no longer always fully functional. In addition, the safety of the operators</w:t>
      </w:r>
      <w:r w:rsidR="0027368B">
        <w:t>/maintainers</w:t>
      </w:r>
      <w:r>
        <w:t xml:space="preserve"> entering the workspace on the original catwalk to access and actuate the positioning of the gates has become a serious life safety condition. Maintenance to keep </w:t>
      </w:r>
      <w:r w:rsidR="00FE0E74">
        <w:t xml:space="preserve">the </w:t>
      </w:r>
      <w:r>
        <w:t xml:space="preserve">BSOG </w:t>
      </w:r>
      <w:r w:rsidR="00FE0E74">
        <w:t xml:space="preserve">facility </w:t>
      </w:r>
      <w:r>
        <w:t xml:space="preserve">operational </w:t>
      </w:r>
      <w:r w:rsidR="0044225B">
        <w:t>may</w:t>
      </w:r>
      <w:r>
        <w:t xml:space="preserve"> reach</w:t>
      </w:r>
      <w:r w:rsidR="0032601D">
        <w:t xml:space="preserve"> </w:t>
      </w:r>
      <w:r>
        <w:t xml:space="preserve">a point where continued full function is no longer achievable, and where safe access by operators is questionable and dangerous. </w:t>
      </w:r>
      <w:r w:rsidR="00FE0E74">
        <w:t xml:space="preserve">Therefore, </w:t>
      </w:r>
      <w:r w:rsidR="00DB185D">
        <w:t xml:space="preserve">the </w:t>
      </w:r>
      <w:r>
        <w:t xml:space="preserve">BSOG is approaching the end of its service life. Required safe operable conditions necessitates </w:t>
      </w:r>
      <w:r w:rsidR="00C0423A">
        <w:t xml:space="preserve">DWR to </w:t>
      </w:r>
      <w:r w:rsidR="00FE0E74">
        <w:t xml:space="preserve">implement </w:t>
      </w:r>
      <w:r>
        <w:t xml:space="preserve">significant maintenance </w:t>
      </w:r>
      <w:r w:rsidR="00FE0E74">
        <w:t xml:space="preserve">and </w:t>
      </w:r>
      <w:r>
        <w:t xml:space="preserve">refurbishment </w:t>
      </w:r>
      <w:r w:rsidR="00FE0E74">
        <w:t>to</w:t>
      </w:r>
      <w:r>
        <w:t xml:space="preserve"> continue the State’s ability to provide flood risk reduction assurances </w:t>
      </w:r>
      <w:r w:rsidR="00FE0E74">
        <w:t xml:space="preserve">at the BSOG facility </w:t>
      </w:r>
      <w:r>
        <w:t xml:space="preserve">as required under the terms of the congressionally authorized SRFCP, </w:t>
      </w:r>
      <w:r w:rsidRPr="00D13CB6">
        <w:t xml:space="preserve">as well as </w:t>
      </w:r>
      <w:r>
        <w:t xml:space="preserve">ensure </w:t>
      </w:r>
      <w:r w:rsidRPr="00D13CB6">
        <w:t>improve</w:t>
      </w:r>
      <w:r>
        <w:t>d</w:t>
      </w:r>
      <w:r w:rsidRPr="00D13CB6">
        <w:t xml:space="preserve"> safety conditions for its operators working on-site.</w:t>
      </w:r>
    </w:p>
    <w:p w14:paraId="3CF85498" w14:textId="5489C18C" w:rsidR="00880FEF" w:rsidRPr="0012366E" w:rsidRDefault="69F2C642" w:rsidP="6C2F42A2">
      <w:pPr>
        <w:pStyle w:val="Heading3"/>
        <w:numPr>
          <w:ilvl w:val="0"/>
          <w:numId w:val="0"/>
        </w:numPr>
      </w:pPr>
      <w:bookmarkStart w:id="23" w:name="_Toc169012125"/>
      <w:r>
        <w:t>Flood Safety Risk</w:t>
      </w:r>
      <w:bookmarkEnd w:id="23"/>
    </w:p>
    <w:p w14:paraId="1DD222AA" w14:textId="1438AB8A" w:rsidR="00880FEF" w:rsidRPr="009D5435" w:rsidRDefault="0076482D" w:rsidP="009D5435">
      <w:pPr>
        <w:pStyle w:val="BodyText"/>
      </w:pPr>
      <w:r>
        <w:t>T</w:t>
      </w:r>
      <w:r w:rsidR="00880FEF">
        <w:t xml:space="preserve">he antiquated </w:t>
      </w:r>
      <w:r w:rsidR="00FE0E74">
        <w:t xml:space="preserve">BSOG </w:t>
      </w:r>
      <w:r w:rsidR="00880FEF">
        <w:t xml:space="preserve">facility </w:t>
      </w:r>
      <w:r>
        <w:t xml:space="preserve">currently </w:t>
      </w:r>
      <w:r w:rsidR="00880FEF">
        <w:t>poses a genuine safety risk to operators</w:t>
      </w:r>
      <w:r w:rsidR="00A67772">
        <w:t>/maintainers</w:t>
      </w:r>
      <w:r w:rsidR="00880FEF">
        <w:t xml:space="preserve"> entering the facility. The p</w:t>
      </w:r>
      <w:r w:rsidR="00880FEF" w:rsidRPr="009D5435">
        <w:t xml:space="preserve">resent catwalk is the original 1935 construction and is likely deficient of present-day safety standards in addition to the natural wear and tear, weathering, and overall degradation of the last 90-plus years of BSOG operations. The present risk to the inlet mechanisms (inlet slide gate apparatus) is that </w:t>
      </w:r>
      <w:r w:rsidR="00AD57A2">
        <w:t xml:space="preserve">of </w:t>
      </w:r>
      <w:r w:rsidR="00880FEF" w:rsidRPr="009D5435">
        <w:t xml:space="preserve">continued degradation, seasonal and flood event debris impacts, and continuing unsafe working conditions </w:t>
      </w:r>
      <w:r w:rsidR="0030341E">
        <w:t xml:space="preserve">that </w:t>
      </w:r>
      <w:r w:rsidR="00880FEF" w:rsidRPr="009D5435">
        <w:t>impede DWR’s ability to operate the flow control devices for both flood operations (during the wet season), as well as river stage management (during the remainder of the year).</w:t>
      </w:r>
    </w:p>
    <w:p w14:paraId="21888643" w14:textId="77777777" w:rsidR="00880FEF" w:rsidRPr="009D5435" w:rsidRDefault="00880FEF" w:rsidP="009D5435">
      <w:pPr>
        <w:pStyle w:val="BodyText"/>
      </w:pPr>
      <w:r w:rsidRPr="009D5435">
        <w:lastRenderedPageBreak/>
        <w:t>From a functional perspective, the outfall flap gates located on the Sacramento River side of the structure ensure complete positive closure against Sacramento River waters entering Butte Slough. The present concrete outlet headwall rests atop the original 1935 timber piles. There is no restraint or anchoring of the headwall to the piles, and the headwall position is maintained by gravity.</w:t>
      </w:r>
    </w:p>
    <w:p w14:paraId="0D937C27" w14:textId="483435F5" w:rsidR="00880FEF" w:rsidRDefault="00880FEF" w:rsidP="009D5435">
      <w:pPr>
        <w:pStyle w:val="BodyText"/>
      </w:pPr>
      <w:r w:rsidRPr="009D5435">
        <w:t xml:space="preserve">The present risk of outfall </w:t>
      </w:r>
      <w:r w:rsidR="00F63A72">
        <w:t>structure</w:t>
      </w:r>
      <w:r w:rsidRPr="009D5435">
        <w:t xml:space="preserve"> failure is due to the ongoing scour and erosion at and around the outlet headwall that could precipitate a shifting of soil mass behind and above the headwall. A lateral shift or rotation of the headwall off the supporting timber piles could bind and/or torque the flap gates into a non-operable position or literally tear the flap gates off the pipe ends. Either response would result in a complete loss of positive flood control. Under a positive head condition from the Sacramento River to Butte Slough, the slide gates and frames on the inlet side could not resist the hydraulic load conditions and could subsequently be damaged and or dislodged from the inlet works resulting in complete loss of stage management. Simple placement of backfill material in scour areas in an attempt to stave off erosion could impose unacceptable lateral forces on the headwall during compaction. This would increase the potential for outlet failure and</w:t>
      </w:r>
      <w:r w:rsidR="00DB185D">
        <w:t>,</w:t>
      </w:r>
      <w:r w:rsidRPr="009D5435">
        <w:t xml:space="preserve"> therefore</w:t>
      </w:r>
      <w:r w:rsidR="0076482D" w:rsidRPr="009D5435">
        <w:t>, is</w:t>
      </w:r>
      <w:r w:rsidRPr="009D5435">
        <w:t xml:space="preserve"> not recomm</w:t>
      </w:r>
      <w:r>
        <w:t>ended until structural repairs can be made to stabilize the outlet works.</w:t>
      </w:r>
    </w:p>
    <w:p w14:paraId="6E0EA667" w14:textId="77777777" w:rsidR="00880FEF" w:rsidRDefault="00880FEF" w:rsidP="009D5435">
      <w:pPr>
        <w:pStyle w:val="Heading2"/>
      </w:pPr>
      <w:bookmarkStart w:id="24" w:name="_Toc169012126"/>
      <w:r>
        <w:t>Project Purpose and Objectives</w:t>
      </w:r>
      <w:bookmarkEnd w:id="24"/>
    </w:p>
    <w:p w14:paraId="77D487CE" w14:textId="1DF595E5" w:rsidR="00DB185D" w:rsidRDefault="00880FEF" w:rsidP="00880FEF">
      <w:pPr>
        <w:pStyle w:val="BodyText"/>
      </w:pPr>
      <w:r>
        <w:t>The purpose of the proposed project is to make maintenance repairs necessary to restore safe opera</w:t>
      </w:r>
      <w:r w:rsidR="00847CF1">
        <w:t xml:space="preserve">tion </w:t>
      </w:r>
      <w:r>
        <w:t xml:space="preserve">and function of </w:t>
      </w:r>
      <w:r w:rsidR="00DB185D">
        <w:t xml:space="preserve">the </w:t>
      </w:r>
      <w:r>
        <w:t>BSOG</w:t>
      </w:r>
      <w:r w:rsidR="0096298B">
        <w:t xml:space="preserve"> facility</w:t>
      </w:r>
      <w:r>
        <w:t>.</w:t>
      </w:r>
    </w:p>
    <w:p w14:paraId="3E88EAF6" w14:textId="3DAB1E7C" w:rsidR="00880FEF" w:rsidRDefault="00880FEF" w:rsidP="00880FEF">
      <w:pPr>
        <w:pStyle w:val="BodyText"/>
      </w:pPr>
      <w:r>
        <w:t>DWR believes its employees and others have a right to a safe work environment and that all incidents are preventable. Furthermore, safety is one of DWR’s core values and DWR is committed to its employees, contractors, cooperating agencies, and the visiting public to prevent occupational injuries and illnesses. Maintaining and improving safety considerations at all DWR facilities is critical, especially at aging critically important facilities such as the 90-year-old BSOG facility.</w:t>
      </w:r>
    </w:p>
    <w:p w14:paraId="25AAB1A4" w14:textId="7EAC88E4" w:rsidR="00880FEF" w:rsidRDefault="0096298B" w:rsidP="00880FEF">
      <w:pPr>
        <w:pStyle w:val="BodyText"/>
      </w:pPr>
      <w:r>
        <w:t xml:space="preserve">California’s State Plan of Flood Control requires functionality </w:t>
      </w:r>
      <w:r w:rsidR="0076482D">
        <w:t xml:space="preserve">of the BSOG facility </w:t>
      </w:r>
      <w:r w:rsidR="00880FEF">
        <w:t xml:space="preserve">to prohibit Sacramento River flow into Butte Slough, to provide the ability to release flood flows </w:t>
      </w:r>
      <w:r>
        <w:t xml:space="preserve">from Butte Slough </w:t>
      </w:r>
      <w:r w:rsidR="00880FEF">
        <w:t xml:space="preserve">into the Sacramento River during the flood season (November 1 through April 15), </w:t>
      </w:r>
      <w:r w:rsidR="0076482D">
        <w:t>and to</w:t>
      </w:r>
      <w:r w:rsidR="00880FEF">
        <w:t xml:space="preserve"> manage non-flood stages</w:t>
      </w:r>
      <w:r w:rsidR="00C73E70">
        <w:t xml:space="preserve"> for both Butte Slough and the Sacramento River</w:t>
      </w:r>
      <w:r w:rsidR="00880FEF">
        <w:t xml:space="preserve"> during the remainder of the year (April 16 through October 31).</w:t>
      </w:r>
    </w:p>
    <w:p w14:paraId="206DA4FD" w14:textId="51A3B66A" w:rsidR="00880FEF" w:rsidRDefault="00880FEF" w:rsidP="009D5435">
      <w:pPr>
        <w:pStyle w:val="BodyTextbeforelist"/>
      </w:pPr>
      <w:r>
        <w:t>The objectives of the proposed project are as follows:</w:t>
      </w:r>
    </w:p>
    <w:p w14:paraId="295F5188" w14:textId="2A7A8D8A" w:rsidR="00880FEF" w:rsidRPr="00EB120B" w:rsidRDefault="0096298B" w:rsidP="00EB120B">
      <w:pPr>
        <w:pStyle w:val="Bullet2"/>
      </w:pPr>
      <w:r>
        <w:t>r</w:t>
      </w:r>
      <w:r w:rsidR="00880FEF" w:rsidRPr="0020235E">
        <w:t>est</w:t>
      </w:r>
      <w:r w:rsidR="00880FEF" w:rsidRPr="00EB120B">
        <w:t xml:space="preserve">ore reliability and functional life to </w:t>
      </w:r>
      <w:r w:rsidR="002055FC" w:rsidRPr="00EB120B">
        <w:t xml:space="preserve">the </w:t>
      </w:r>
      <w:r w:rsidR="00880FEF" w:rsidRPr="00EB120B">
        <w:t>BSOG</w:t>
      </w:r>
      <w:r w:rsidRPr="00EB120B">
        <w:t xml:space="preserve"> facility,</w:t>
      </w:r>
    </w:p>
    <w:p w14:paraId="48C79D28" w14:textId="59EF9883" w:rsidR="00880FEF" w:rsidRPr="00EB120B" w:rsidRDefault="0096298B" w:rsidP="00EB120B">
      <w:pPr>
        <w:pStyle w:val="Bullet2"/>
      </w:pPr>
      <w:r w:rsidRPr="00EB120B">
        <w:t>r</w:t>
      </w:r>
      <w:r w:rsidR="00880FEF" w:rsidRPr="00EB120B">
        <w:t>epair</w:t>
      </w:r>
      <w:r w:rsidRPr="00EB120B">
        <w:t xml:space="preserve"> the</w:t>
      </w:r>
      <w:r w:rsidR="00880FEF" w:rsidRPr="00EB120B">
        <w:t xml:space="preserve"> BSOG </w:t>
      </w:r>
      <w:r w:rsidRPr="00EB120B">
        <w:t xml:space="preserve">facility </w:t>
      </w:r>
      <w:r w:rsidR="00880FEF" w:rsidRPr="00EB120B">
        <w:t>so</w:t>
      </w:r>
      <w:r w:rsidRPr="00EB120B">
        <w:t xml:space="preserve"> that</w:t>
      </w:r>
      <w:r w:rsidR="00880FEF" w:rsidRPr="00EB120B">
        <w:t xml:space="preserve"> daily and emergency flood operations work can be conducted in a safe and efficient manner,</w:t>
      </w:r>
    </w:p>
    <w:p w14:paraId="00773CD6" w14:textId="43898AFB" w:rsidR="0096298B" w:rsidRPr="00EB120B" w:rsidRDefault="0096298B" w:rsidP="00EB120B">
      <w:pPr>
        <w:pStyle w:val="Bullet2"/>
      </w:pPr>
      <w:r w:rsidRPr="00EB120B">
        <w:t>i</w:t>
      </w:r>
      <w:r w:rsidR="00880FEF" w:rsidRPr="00EB120B">
        <w:t>mplement a project as soon as reasonably possible to minimize ongoing safety risks during BSOG operations</w:t>
      </w:r>
      <w:r w:rsidRPr="00EB120B">
        <w:t>,</w:t>
      </w:r>
      <w:r w:rsidR="00880FEF" w:rsidRPr="00EB120B">
        <w:t xml:space="preserve"> and</w:t>
      </w:r>
    </w:p>
    <w:p w14:paraId="6319F185" w14:textId="3459CF6E" w:rsidR="00880FEF" w:rsidRPr="0020235E" w:rsidRDefault="69F2C642" w:rsidP="00EB120B">
      <w:pPr>
        <w:pStyle w:val="Bullet2"/>
      </w:pPr>
      <w:r w:rsidRPr="00EB120B">
        <w:t xml:space="preserve">complete </w:t>
      </w:r>
      <w:r w:rsidR="13A2817C" w:rsidRPr="00EB120B">
        <w:t xml:space="preserve">the necessary repairs </w:t>
      </w:r>
      <w:r w:rsidRPr="00EB120B">
        <w:t>in a manner that minimizes environmental impacts to the surroun</w:t>
      </w:r>
      <w:r w:rsidRPr="00D52899">
        <w:t>ding environment</w:t>
      </w:r>
      <w:r w:rsidRPr="0020235E">
        <w:t>.</w:t>
      </w:r>
    </w:p>
    <w:p w14:paraId="75535ED1" w14:textId="3AF90F37" w:rsidR="00880FEF" w:rsidRDefault="00880FEF" w:rsidP="009D5435">
      <w:pPr>
        <w:pStyle w:val="Heading2"/>
      </w:pPr>
      <w:bookmarkStart w:id="25" w:name="_Toc169012127"/>
      <w:r>
        <w:lastRenderedPageBreak/>
        <w:t>Project Description</w:t>
      </w:r>
      <w:bookmarkEnd w:id="25"/>
    </w:p>
    <w:p w14:paraId="1A4D193E" w14:textId="114FBBD4" w:rsidR="00B1183E" w:rsidRDefault="00880FEF" w:rsidP="00B1183E">
      <w:pPr>
        <w:pStyle w:val="BodyText"/>
      </w:pPr>
      <w:r>
        <w:t xml:space="preserve">FMO plans to implement the following maintenance repairs necessary to restore the safe operability and function of </w:t>
      </w:r>
      <w:r w:rsidR="00DB185D">
        <w:t xml:space="preserve">the </w:t>
      </w:r>
      <w:r>
        <w:t xml:space="preserve">BSOG. </w:t>
      </w:r>
      <w:r w:rsidRPr="0082539F">
        <w:rPr>
          <w:b/>
          <w:bCs/>
        </w:rPr>
        <w:t>Figure 2</w:t>
      </w:r>
      <w:r w:rsidR="006644D4">
        <w:rPr>
          <w:b/>
          <w:bCs/>
        </w:rPr>
        <w:noBreakHyphen/>
      </w:r>
      <w:r w:rsidR="00FE208C">
        <w:rPr>
          <w:b/>
          <w:bCs/>
        </w:rPr>
        <w:t>3</w:t>
      </w:r>
      <w:r w:rsidR="00574280">
        <w:t xml:space="preserve"> </w:t>
      </w:r>
      <w:r>
        <w:t>provides an overview of the project site and identifies locations of the proposed repairs, equipment staging, and areas proposed for construction-related dewatering. These maintenance repairs are further described below</w:t>
      </w:r>
      <w:r w:rsidR="00B1183E">
        <w:t>.</w:t>
      </w:r>
    </w:p>
    <w:p w14:paraId="30D864DA" w14:textId="77777777" w:rsidR="00B1183E" w:rsidRDefault="00B1183E" w:rsidP="006644D4">
      <w:pPr>
        <w:pStyle w:val="FigureSource"/>
        <w:sectPr w:rsidR="00B1183E" w:rsidSect="00B1183E">
          <w:footerReference w:type="default" r:id="rId30"/>
          <w:pgSz w:w="12240" w:h="15840" w:code="1"/>
          <w:pgMar w:top="1440" w:right="1440" w:bottom="1440" w:left="1440" w:header="432" w:footer="432" w:gutter="0"/>
          <w:pgNumType w:chapStyle="1"/>
          <w:cols w:space="720"/>
          <w:docGrid w:linePitch="299"/>
        </w:sectPr>
      </w:pPr>
    </w:p>
    <w:p w14:paraId="6018BEE2" w14:textId="77777777" w:rsidR="00B1183E" w:rsidRDefault="00B1183E" w:rsidP="00B1183E">
      <w:pPr>
        <w:pStyle w:val="FigureTitle"/>
      </w:pPr>
      <w:bookmarkStart w:id="26" w:name="_Toc169012253"/>
      <w:r>
        <w:lastRenderedPageBreak/>
        <w:t xml:space="preserve">Figure 2-3. </w:t>
      </w:r>
      <w:r>
        <w:tab/>
        <w:t>Overview of Proposed Project</w:t>
      </w:r>
      <w:bookmarkEnd w:id="26"/>
      <w:r>
        <w:t xml:space="preserve"> </w:t>
      </w:r>
    </w:p>
    <w:p w14:paraId="305FBBB2" w14:textId="77777777" w:rsidR="00B1183E" w:rsidRDefault="00B1183E" w:rsidP="00B1183E">
      <w:pPr>
        <w:pStyle w:val="FigurePlacement"/>
      </w:pPr>
      <w:r>
        <w:rPr>
          <w:noProof/>
        </w:rPr>
        <w:drawing>
          <wp:inline distT="0" distB="0" distL="0" distR="0" wp14:anchorId="7FCA335F" wp14:editId="2965133E">
            <wp:extent cx="13566513" cy="7518474"/>
            <wp:effectExtent l="0" t="0" r="0" b="6350"/>
            <wp:docPr id="2028835799" name="Picture 3" descr="Overview map of the proposed project area showing the observation wells, trees to be trimmed and removed, temporary cofferdam, OHWM, access routes, potential bank stabilization, pipe, catwalk, control building, ramp, concrete riprap, equipment staging area, control building pad, and proje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35799" name="Picture 3" descr="Overview map of the proposed project area showing the observation wells, trees to be trimmed and removed, temporary cofferdam, OHWM, access routes, potential bank stabilization, pipe, catwalk, control building, ramp, concrete riprap, equipment staging area, control building pad, and project boundary."/>
                    <pic:cNvPicPr/>
                  </pic:nvPicPr>
                  <pic:blipFill>
                    <a:blip r:embed="rId31">
                      <a:extLst>
                        <a:ext uri="{28A0092B-C50C-407E-A947-70E740481C1C}">
                          <a14:useLocalDpi xmlns:a14="http://schemas.microsoft.com/office/drawing/2010/main" val="0"/>
                        </a:ext>
                      </a:extLst>
                    </a:blip>
                    <a:stretch>
                      <a:fillRect/>
                    </a:stretch>
                  </pic:blipFill>
                  <pic:spPr>
                    <a:xfrm>
                      <a:off x="0" y="0"/>
                      <a:ext cx="13566513" cy="7518474"/>
                    </a:xfrm>
                    <a:prstGeom prst="rect">
                      <a:avLst/>
                    </a:prstGeom>
                  </pic:spPr>
                </pic:pic>
              </a:graphicData>
            </a:graphic>
          </wp:inline>
        </w:drawing>
      </w:r>
    </w:p>
    <w:p w14:paraId="4198D423" w14:textId="4AA58083" w:rsidR="006644D4" w:rsidRDefault="00B1183E" w:rsidP="00B1183E">
      <w:pPr>
        <w:pStyle w:val="FigureSource"/>
      </w:pPr>
      <w:r>
        <w:t>Source: Prepared By GEI Consultants Inc., 2024</w:t>
      </w:r>
    </w:p>
    <w:p w14:paraId="1FE8ECC4" w14:textId="77777777" w:rsidR="00B1183E" w:rsidRDefault="00B1183E" w:rsidP="00B1183E">
      <w:pPr>
        <w:pStyle w:val="BodyText"/>
        <w:sectPr w:rsidR="00B1183E" w:rsidSect="00B1183E">
          <w:footerReference w:type="default" r:id="rId32"/>
          <w:pgSz w:w="24480" w:h="15840" w:orient="landscape" w:code="3"/>
          <w:pgMar w:top="1440" w:right="1440" w:bottom="1440" w:left="1440" w:header="432" w:footer="432" w:gutter="0"/>
          <w:pgNumType w:chapStyle="1"/>
          <w:cols w:space="720"/>
          <w:docGrid w:linePitch="299"/>
        </w:sectPr>
      </w:pPr>
    </w:p>
    <w:p w14:paraId="50F008FE" w14:textId="77777777" w:rsidR="00B1183E" w:rsidRDefault="00B1183E" w:rsidP="00B1183E">
      <w:pPr>
        <w:pStyle w:val="Heading3"/>
        <w:numPr>
          <w:ilvl w:val="0"/>
          <w:numId w:val="0"/>
        </w:numPr>
      </w:pPr>
      <w:bookmarkStart w:id="27" w:name="_Toc169012128"/>
      <w:r>
        <w:lastRenderedPageBreak/>
        <w:t>Outlet Headwall</w:t>
      </w:r>
      <w:bookmarkEnd w:id="27"/>
    </w:p>
    <w:p w14:paraId="2395C84D" w14:textId="77777777" w:rsidR="00B1183E" w:rsidRDefault="00B1183E" w:rsidP="00B1183E">
      <w:pPr>
        <w:pStyle w:val="BodyText"/>
      </w:pPr>
      <w:r>
        <w:t>To ensure safe flood control positive closure, the outfall gates would be improved in-place to resist both lateral and rotational movement from exterior loads thereby reinforcing the continued full functionality of the flap gates to provide a complete closure as required. Activities to stabilize the outlet headwall (prevent it from rotating or settling) would consist o</w:t>
      </w:r>
      <w:r w:rsidRPr="00A75466">
        <w:t>f backfilling the scour area beneath the outlet concrete headworks and applying a lightweight concrete slurry to protect exposed timber piles (installed in 1935) against future scour. The total volume of fill needed is approximately 34 cubic yards</w:t>
      </w:r>
      <w:r>
        <w:t xml:space="preserve"> and was est</w:t>
      </w:r>
      <w:r w:rsidRPr="00A75466">
        <w:t xml:space="preserve">imated </w:t>
      </w:r>
      <w:r>
        <w:t xml:space="preserve">by </w:t>
      </w:r>
      <w:r w:rsidRPr="00A75466">
        <w:t>assuming a void</w:t>
      </w:r>
      <w:r>
        <w:t xml:space="preserve"> or “fill space”</w:t>
      </w:r>
      <w:r w:rsidRPr="00A75466">
        <w:t xml:space="preserve"> of the entire length of the outlet headwall (77 f</w:t>
      </w:r>
      <w:r>
        <w:t>ee</w:t>
      </w:r>
      <w:r w:rsidRPr="00A75466">
        <w:t>t)</w:t>
      </w:r>
      <w:r>
        <w:t xml:space="preserve"> at</w:t>
      </w:r>
      <w:r w:rsidRPr="00A75466">
        <w:t xml:space="preserve"> 4 f</w:t>
      </w:r>
      <w:r>
        <w:t>ee</w:t>
      </w:r>
      <w:r w:rsidRPr="00A75466">
        <w:t>t deep and 3 f</w:t>
      </w:r>
      <w:r>
        <w:t>ee</w:t>
      </w:r>
      <w:r w:rsidRPr="00A75466">
        <w:t>t high</w:t>
      </w:r>
      <w:r>
        <w:t xml:space="preserve"> (see </w:t>
      </w:r>
      <w:r w:rsidRPr="00A75466">
        <w:rPr>
          <w:b/>
          <w:bCs/>
        </w:rPr>
        <w:t>Figure 2</w:t>
      </w:r>
      <w:r>
        <w:rPr>
          <w:b/>
          <w:bCs/>
        </w:rPr>
        <w:noBreakHyphen/>
      </w:r>
      <w:r w:rsidRPr="00A75466">
        <w:rPr>
          <w:b/>
          <w:bCs/>
        </w:rPr>
        <w:t>4</w:t>
      </w:r>
      <w:r>
        <w:t>)</w:t>
      </w:r>
      <w:r w:rsidRPr="00A75466">
        <w:t>. Th</w:t>
      </w:r>
      <w:r>
        <w:t xml:space="preserve">e construction contractor would perform this work over a 1- or 2-day period and the work would be </w:t>
      </w:r>
      <w:r w:rsidRPr="00A75466">
        <w:t xml:space="preserve">contained </w:t>
      </w:r>
      <w:r>
        <w:t xml:space="preserve">within the </w:t>
      </w:r>
      <w:r w:rsidRPr="00A75466">
        <w:t>dewatered work area</w:t>
      </w:r>
      <w:r>
        <w:t>.</w:t>
      </w:r>
    </w:p>
    <w:p w14:paraId="4431E526" w14:textId="77777777" w:rsidR="00B1183E" w:rsidRDefault="00B1183E" w:rsidP="00B1183E">
      <w:pPr>
        <w:pStyle w:val="FigureTitle"/>
      </w:pPr>
      <w:bookmarkStart w:id="28" w:name="_Toc169012254"/>
      <w:r w:rsidRPr="00BA0564">
        <w:t xml:space="preserve">Figure </w:t>
      </w:r>
      <w:r>
        <w:t>2</w:t>
      </w:r>
      <w:r>
        <w:noBreakHyphen/>
        <w:t>4</w:t>
      </w:r>
      <w:r w:rsidRPr="00BA0564">
        <w:t xml:space="preserve">. </w:t>
      </w:r>
      <w:r>
        <w:tab/>
      </w:r>
      <w:r w:rsidRPr="00BA0564">
        <w:t>Pro</w:t>
      </w:r>
      <w:r>
        <w:t>posed Concrete Slurry Backfill</w:t>
      </w:r>
      <w:bookmarkEnd w:id="28"/>
    </w:p>
    <w:p w14:paraId="4930BEF7" w14:textId="77777777" w:rsidR="00B1183E" w:rsidRDefault="00B1183E" w:rsidP="00B1183E">
      <w:pPr>
        <w:pStyle w:val="FigurePlacement"/>
      </w:pPr>
      <w:r w:rsidRPr="00EB120B">
        <w:rPr>
          <w:noProof/>
        </w:rPr>
        <w:drawing>
          <wp:inline distT="0" distB="0" distL="0" distR="0" wp14:anchorId="1B004E0A" wp14:editId="33AF12FA">
            <wp:extent cx="4754880" cy="3626613"/>
            <wp:effectExtent l="0" t="0" r="7620" b="0"/>
            <wp:docPr id="132492551" name="Picture 1" descr="cross section showing the existing headwall and outlet pipe (with flapgate removed), and proposed concrete slurry  backfill, support p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92551" name="Picture 1" descr="cross section showing the existing headwall and outlet pipe (with flapgate removed), and proposed concrete slurry  backfill, support piles"/>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54880" cy="3626613"/>
                    </a:xfrm>
                    <a:prstGeom prst="rect">
                      <a:avLst/>
                    </a:prstGeom>
                  </pic:spPr>
                </pic:pic>
              </a:graphicData>
            </a:graphic>
          </wp:inline>
        </w:drawing>
      </w:r>
    </w:p>
    <w:p w14:paraId="6E1AF39A" w14:textId="77777777" w:rsidR="00B1183E" w:rsidRDefault="00B1183E" w:rsidP="00B1183E">
      <w:pPr>
        <w:pStyle w:val="FigureSource"/>
      </w:pPr>
      <w:r>
        <w:t>Source: California Department of Water Resources, 2024</w:t>
      </w:r>
    </w:p>
    <w:p w14:paraId="36A05191" w14:textId="42F73364" w:rsidR="00880FEF" w:rsidRDefault="69F2C642" w:rsidP="6C2F42A2">
      <w:pPr>
        <w:pStyle w:val="Heading3"/>
        <w:numPr>
          <w:ilvl w:val="0"/>
          <w:numId w:val="0"/>
        </w:numPr>
      </w:pPr>
      <w:bookmarkStart w:id="29" w:name="_Toc160176500"/>
      <w:bookmarkStart w:id="30" w:name="_Toc160176600"/>
      <w:bookmarkStart w:id="31" w:name="_Toc160176700"/>
      <w:bookmarkStart w:id="32" w:name="_Toc160176802"/>
      <w:bookmarkStart w:id="33" w:name="_Toc160176501"/>
      <w:bookmarkStart w:id="34" w:name="_Toc160176601"/>
      <w:bookmarkStart w:id="35" w:name="_Toc160176701"/>
      <w:bookmarkStart w:id="36" w:name="_Toc160176803"/>
      <w:bookmarkStart w:id="37" w:name="_Toc169012129"/>
      <w:bookmarkEnd w:id="29"/>
      <w:bookmarkEnd w:id="30"/>
      <w:bookmarkEnd w:id="31"/>
      <w:bookmarkEnd w:id="32"/>
      <w:bookmarkEnd w:id="33"/>
      <w:bookmarkEnd w:id="34"/>
      <w:bookmarkEnd w:id="35"/>
      <w:bookmarkEnd w:id="36"/>
      <w:r>
        <w:t>Inlet Catwalk</w:t>
      </w:r>
      <w:bookmarkEnd w:id="37"/>
      <w:r>
        <w:t xml:space="preserve"> </w:t>
      </w:r>
    </w:p>
    <w:p w14:paraId="279E779E" w14:textId="18CA6723" w:rsidR="00DB6473" w:rsidRDefault="00880FEF" w:rsidP="00EB120B">
      <w:pPr>
        <w:pStyle w:val="BodyTextbeforelist"/>
      </w:pPr>
      <w:r w:rsidRPr="00622220">
        <w:t>To ensure safe access and operability of the inlet slide gate apparatus, a new catwalk supported by a system of foundation piles</w:t>
      </w:r>
      <w:r>
        <w:t xml:space="preserve"> would </w:t>
      </w:r>
      <w:r w:rsidRPr="00622220">
        <w:t xml:space="preserve">be installed </w:t>
      </w:r>
      <w:r>
        <w:t xml:space="preserve">to </w:t>
      </w:r>
      <w:r w:rsidRPr="00622220">
        <w:t>replac</w:t>
      </w:r>
      <w:r>
        <w:t xml:space="preserve">e </w:t>
      </w:r>
      <w:r w:rsidRPr="00622220">
        <w:t xml:space="preserve">the existing </w:t>
      </w:r>
      <w:r w:rsidR="007B4903">
        <w:t>cat</w:t>
      </w:r>
      <w:r w:rsidRPr="00622220">
        <w:t>walk</w:t>
      </w:r>
      <w:r w:rsidR="003D53D3">
        <w:t xml:space="preserve"> (see </w:t>
      </w:r>
      <w:r w:rsidR="003D53D3" w:rsidRPr="0082539F">
        <w:rPr>
          <w:b/>
          <w:bCs/>
        </w:rPr>
        <w:t>Figure 2-</w:t>
      </w:r>
      <w:r w:rsidR="003D53D3">
        <w:rPr>
          <w:b/>
          <w:bCs/>
        </w:rPr>
        <w:t>5</w:t>
      </w:r>
      <w:r w:rsidR="003D53D3">
        <w:t>) provides</w:t>
      </w:r>
      <w:r>
        <w:t>. Activities to improve the inlet catwalk include</w:t>
      </w:r>
      <w:r w:rsidR="00DB6473">
        <w:t>:</w:t>
      </w:r>
    </w:p>
    <w:p w14:paraId="02243F07" w14:textId="69862DB5" w:rsidR="00DB6473" w:rsidRDefault="00DB6473" w:rsidP="009D5435">
      <w:pPr>
        <w:pStyle w:val="Bullet2"/>
      </w:pPr>
      <w:r>
        <w:t>R</w:t>
      </w:r>
      <w:r w:rsidR="00880FEF" w:rsidRPr="00DB6473">
        <w:t>emov</w:t>
      </w:r>
      <w:r>
        <w:t>ing</w:t>
      </w:r>
      <w:r w:rsidR="00880FEF" w:rsidRPr="00DB6473">
        <w:t xml:space="preserve"> the existing catwalk and support framing</w:t>
      </w:r>
      <w:r>
        <w:t>,</w:t>
      </w:r>
      <w:r w:rsidR="00880FEF" w:rsidRPr="00DB6473">
        <w:t xml:space="preserve"> which is presently attached directly to the pipes at the inlet side</w:t>
      </w:r>
      <w:r>
        <w:t xml:space="preserve"> to</w:t>
      </w:r>
      <w:r w:rsidR="00880FEF" w:rsidRPr="00DB6473">
        <w:t xml:space="preserve"> unload excess deflection or torsional forces on the pipe </w:t>
      </w:r>
      <w:proofErr w:type="gramStart"/>
      <w:r w:rsidR="00880FEF" w:rsidRPr="00DB6473">
        <w:t>ends</w:t>
      </w:r>
      <w:r>
        <w:t>;</w:t>
      </w:r>
      <w:proofErr w:type="gramEnd"/>
    </w:p>
    <w:p w14:paraId="0B9F651A" w14:textId="63E20B95" w:rsidR="00DB6473" w:rsidRDefault="00DB6473" w:rsidP="009D5435">
      <w:pPr>
        <w:pStyle w:val="Bullet2"/>
      </w:pPr>
      <w:r>
        <w:t>i</w:t>
      </w:r>
      <w:r w:rsidR="00880FEF" w:rsidRPr="00DB6473">
        <w:t>nstall</w:t>
      </w:r>
      <w:r>
        <w:t>ing</w:t>
      </w:r>
      <w:r w:rsidR="46192027" w:rsidRPr="00DB6473">
        <w:t xml:space="preserve"> four new support piles</w:t>
      </w:r>
      <w:r>
        <w:t>;</w:t>
      </w:r>
      <w:r w:rsidR="46192027" w:rsidRPr="00DB6473">
        <w:t xml:space="preserve"> and</w:t>
      </w:r>
    </w:p>
    <w:p w14:paraId="189976A9" w14:textId="77777777" w:rsidR="00B1183E" w:rsidRDefault="00880FEF" w:rsidP="009D5435">
      <w:pPr>
        <w:pStyle w:val="Bullet2"/>
      </w:pPr>
      <w:r w:rsidRPr="00DB6473">
        <w:t>erect</w:t>
      </w:r>
      <w:r w:rsidR="00DB6473">
        <w:t>ing</w:t>
      </w:r>
      <w:r w:rsidR="46192027" w:rsidRPr="00DB6473">
        <w:t xml:space="preserve"> a new catwalk system to provide safe accessibility to operate the slide gates. </w:t>
      </w:r>
    </w:p>
    <w:p w14:paraId="4755BF1F" w14:textId="77777777" w:rsidR="00B1183E" w:rsidRDefault="00B1183E" w:rsidP="009D5435">
      <w:pPr>
        <w:pStyle w:val="Bullet2"/>
        <w:sectPr w:rsidR="00B1183E" w:rsidSect="00B1183E">
          <w:footerReference w:type="default" r:id="rId34"/>
          <w:pgSz w:w="12240" w:h="15840" w:code="1"/>
          <w:pgMar w:top="1440" w:right="1440" w:bottom="1440" w:left="1440" w:header="432" w:footer="432" w:gutter="0"/>
          <w:pgNumType w:chapStyle="1"/>
          <w:cols w:space="720"/>
          <w:docGrid w:linePitch="299"/>
        </w:sectPr>
      </w:pPr>
    </w:p>
    <w:p w14:paraId="788A3CCB" w14:textId="77777777" w:rsidR="00B1183E" w:rsidRDefault="00B1183E" w:rsidP="00B1183E">
      <w:pPr>
        <w:pStyle w:val="FigureTitle"/>
      </w:pPr>
      <w:bookmarkStart w:id="38" w:name="_Toc169012255"/>
      <w:r>
        <w:lastRenderedPageBreak/>
        <w:t>Figure 2</w:t>
      </w:r>
      <w:r>
        <w:noBreakHyphen/>
        <w:t xml:space="preserve">5. </w:t>
      </w:r>
      <w:r>
        <w:tab/>
        <w:t>Inlet Repairs</w:t>
      </w:r>
      <w:bookmarkEnd w:id="38"/>
    </w:p>
    <w:p w14:paraId="6A4B2B82" w14:textId="77777777" w:rsidR="00B1183E" w:rsidRDefault="00B1183E" w:rsidP="00B1183E">
      <w:pPr>
        <w:pStyle w:val="FigurePlacement"/>
      </w:pPr>
      <w:r>
        <w:rPr>
          <w:noProof/>
        </w:rPr>
        <w:drawing>
          <wp:inline distT="0" distB="0" distL="0" distR="0" wp14:anchorId="4ED917B0" wp14:editId="796E9393">
            <wp:extent cx="11444743" cy="7766612"/>
            <wp:effectExtent l="0" t="0" r="4445" b="6350"/>
            <wp:docPr id="1315653632" name="Picture 5" descr="drawing showing a cross section and overhead view of the Butte Slough inlet proposed repai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653632" name="Picture 5" descr="drawing showing a cross section and overhead view of the Butte Slough inlet proposed repairs.  "/>
                    <pic:cNvPicPr/>
                  </pic:nvPicPr>
                  <pic:blipFill rotWithShape="1">
                    <a:blip r:embed="rId35" cstate="print">
                      <a:extLst>
                        <a:ext uri="{28A0092B-C50C-407E-A947-70E740481C1C}">
                          <a14:useLocalDpi xmlns:a14="http://schemas.microsoft.com/office/drawing/2010/main" val="0"/>
                        </a:ext>
                      </a:extLst>
                    </a:blip>
                    <a:srcRect l="3214" t="733" r="3002" b="910"/>
                    <a:stretch/>
                  </pic:blipFill>
                  <pic:spPr bwMode="auto">
                    <a:xfrm>
                      <a:off x="0" y="0"/>
                      <a:ext cx="11444743" cy="7766612"/>
                    </a:xfrm>
                    <a:prstGeom prst="rect">
                      <a:avLst/>
                    </a:prstGeom>
                    <a:ln>
                      <a:noFill/>
                    </a:ln>
                    <a:extLst>
                      <a:ext uri="{53640926-AAD7-44D8-BBD7-CCE9431645EC}">
                        <a14:shadowObscured xmlns:a14="http://schemas.microsoft.com/office/drawing/2010/main"/>
                      </a:ext>
                    </a:extLst>
                  </pic:spPr>
                </pic:pic>
              </a:graphicData>
            </a:graphic>
          </wp:inline>
        </w:drawing>
      </w:r>
    </w:p>
    <w:p w14:paraId="02B4B6B7" w14:textId="363EFE43" w:rsidR="00DB6473" w:rsidRDefault="00B1183E" w:rsidP="00B1183E">
      <w:pPr>
        <w:pStyle w:val="FigureSource"/>
      </w:pPr>
      <w:r>
        <w:t>Source: California Department of Water Resources, 2024</w:t>
      </w:r>
    </w:p>
    <w:p w14:paraId="281A0D83" w14:textId="77777777" w:rsidR="00B1183E" w:rsidRDefault="00B1183E" w:rsidP="00B1183E">
      <w:pPr>
        <w:pStyle w:val="BodyText"/>
        <w:sectPr w:rsidR="00B1183E" w:rsidSect="00B1183E">
          <w:footerReference w:type="default" r:id="rId36"/>
          <w:pgSz w:w="24480" w:h="15840" w:orient="landscape" w:code="3"/>
          <w:pgMar w:top="1440" w:right="1440" w:bottom="1440" w:left="1440" w:header="432" w:footer="432" w:gutter="0"/>
          <w:pgNumType w:chapStyle="1"/>
          <w:cols w:space="720"/>
          <w:docGrid w:linePitch="299"/>
        </w:sectPr>
      </w:pPr>
    </w:p>
    <w:p w14:paraId="64FBA8CA" w14:textId="214131FD" w:rsidR="00880FEF" w:rsidRDefault="69F2C642" w:rsidP="6C2F42A2">
      <w:pPr>
        <w:pStyle w:val="Heading3"/>
        <w:numPr>
          <w:ilvl w:val="0"/>
          <w:numId w:val="0"/>
        </w:numPr>
      </w:pPr>
      <w:bookmarkStart w:id="39" w:name="_Toc169012130"/>
      <w:r>
        <w:lastRenderedPageBreak/>
        <w:t>Inlet Slide Gate</w:t>
      </w:r>
      <w:bookmarkEnd w:id="39"/>
    </w:p>
    <w:p w14:paraId="2587317D" w14:textId="532C118B" w:rsidR="00880FEF" w:rsidRPr="005F2853" w:rsidRDefault="00880FEF" w:rsidP="00C73E70">
      <w:pPr>
        <w:pStyle w:val="BodyTextbeforelist"/>
      </w:pPr>
      <w:r>
        <w:t xml:space="preserve">To ensure safe </w:t>
      </w:r>
      <w:r w:rsidR="72A00396">
        <w:t xml:space="preserve">and </w:t>
      </w:r>
      <w:r w:rsidR="0056180F">
        <w:t xml:space="preserve">to </w:t>
      </w:r>
      <w:r w:rsidR="72A00396">
        <w:t>restore</w:t>
      </w:r>
      <w:r w:rsidR="73942B30">
        <w:t xml:space="preserve"> full</w:t>
      </w:r>
      <w:r>
        <w:t xml:space="preserve"> operation of the inlet slide gate, </w:t>
      </w:r>
      <w:r w:rsidR="058F115F">
        <w:t xml:space="preserve">replacement and repair of the gate actuators and related gate infrastructure </w:t>
      </w:r>
      <w:r w:rsidR="00DB185D">
        <w:t>would</w:t>
      </w:r>
      <w:r w:rsidR="058F115F">
        <w:t xml:space="preserve"> be conducted. Activities to </w:t>
      </w:r>
      <w:r w:rsidR="2662CFE4">
        <w:t>repair operation of the inlet slide gate include:</w:t>
      </w:r>
    </w:p>
    <w:p w14:paraId="482E8E33" w14:textId="7AE84957" w:rsidR="00DB6473" w:rsidRPr="00DB6473" w:rsidRDefault="526A6FAD" w:rsidP="009D5435">
      <w:pPr>
        <w:pStyle w:val="Bullet2"/>
        <w:rPr>
          <w:szCs w:val="28"/>
        </w:rPr>
      </w:pPr>
      <w:r w:rsidRPr="7EAEF906">
        <w:t>r</w:t>
      </w:r>
      <w:r w:rsidR="21B4C60D" w:rsidRPr="0020235E">
        <w:t>eplac</w:t>
      </w:r>
      <w:r w:rsidRPr="7EAEF906">
        <w:t>ing</w:t>
      </w:r>
      <w:r w:rsidR="69F2C642" w:rsidRPr="0020235E">
        <w:t xml:space="preserve"> the inlet slide gates, gate frame(s), and </w:t>
      </w:r>
      <w:proofErr w:type="gramStart"/>
      <w:r w:rsidR="69F2C642" w:rsidRPr="0020235E">
        <w:t>stems</w:t>
      </w:r>
      <w:r w:rsidRPr="7EAEF906">
        <w:t>;</w:t>
      </w:r>
      <w:proofErr w:type="gramEnd"/>
    </w:p>
    <w:p w14:paraId="4E8255A9" w14:textId="5344F94D" w:rsidR="00880FEF" w:rsidRPr="0020235E" w:rsidRDefault="21B4C60D" w:rsidP="009D5435">
      <w:pPr>
        <w:pStyle w:val="Bullet2"/>
        <w:rPr>
          <w:szCs w:val="28"/>
        </w:rPr>
      </w:pPr>
      <w:r w:rsidRPr="0020235E">
        <w:t>attach</w:t>
      </w:r>
      <w:r w:rsidR="526A6FAD" w:rsidRPr="7EAEF906">
        <w:t>ing</w:t>
      </w:r>
      <w:r w:rsidR="69F2C642" w:rsidRPr="0020235E">
        <w:t xml:space="preserve"> and </w:t>
      </w:r>
      <w:r w:rsidRPr="0020235E">
        <w:t>align</w:t>
      </w:r>
      <w:r w:rsidR="526A6FAD" w:rsidRPr="7EAEF906">
        <w:t>ing</w:t>
      </w:r>
      <w:r w:rsidR="69F2C642" w:rsidRPr="0020235E">
        <w:t xml:space="preserve"> the slide frames to the new </w:t>
      </w:r>
      <w:proofErr w:type="gramStart"/>
      <w:r w:rsidR="69F2C642" w:rsidRPr="0020235E">
        <w:t>catwalk</w:t>
      </w:r>
      <w:r w:rsidR="526A6FAD" w:rsidRPr="7EAEF906">
        <w:t>;</w:t>
      </w:r>
      <w:proofErr w:type="gramEnd"/>
    </w:p>
    <w:p w14:paraId="791D18A5" w14:textId="028EEFC8" w:rsidR="00880FEF" w:rsidRPr="0020235E" w:rsidRDefault="526A6FAD" w:rsidP="009D5435">
      <w:pPr>
        <w:pStyle w:val="Bullet2"/>
        <w:rPr>
          <w:i/>
          <w:iCs/>
        </w:rPr>
      </w:pPr>
      <w:r w:rsidRPr="7EAEF906">
        <w:t>r</w:t>
      </w:r>
      <w:r w:rsidR="21B4C60D" w:rsidRPr="0020235E">
        <w:t>eplac</w:t>
      </w:r>
      <w:r w:rsidRPr="7EAEF906">
        <w:t>ing</w:t>
      </w:r>
      <w:r w:rsidR="69F2C642" w:rsidRPr="0020235E">
        <w:t xml:space="preserve"> the old manual slide gate actuators with modern actuators to improve the operator’s ability to both fully open and close the gates</w:t>
      </w:r>
      <w:r w:rsidR="210FED38" w:rsidRPr="7EAEF906">
        <w:t xml:space="preserve"> and</w:t>
      </w:r>
      <w:r w:rsidR="21B4C60D" w:rsidRPr="0020235E">
        <w:t xml:space="preserve"> </w:t>
      </w:r>
      <w:r w:rsidR="69F2C642" w:rsidRPr="0020235E">
        <w:t xml:space="preserve">make fine adjustments in </w:t>
      </w:r>
      <w:r w:rsidR="21B4C60D" w:rsidRPr="0020235E">
        <w:t>partial</w:t>
      </w:r>
      <w:r w:rsidR="48B683BC" w:rsidRPr="7EAEF906">
        <w:t xml:space="preserve"> op</w:t>
      </w:r>
      <w:r w:rsidR="21B4C60D" w:rsidRPr="0020235E">
        <w:t>ened</w:t>
      </w:r>
      <w:r w:rsidR="69F2C642" w:rsidRPr="0020235E">
        <w:t xml:space="preserve"> conditions</w:t>
      </w:r>
      <w:r w:rsidR="00DB185D">
        <w:t xml:space="preserve">; </w:t>
      </w:r>
      <w:r w:rsidR="210FED38" w:rsidRPr="7EAEF906">
        <w:t>s</w:t>
      </w:r>
      <w:r w:rsidR="21B4C60D" w:rsidRPr="0020235E">
        <w:t>ealed</w:t>
      </w:r>
      <w:r w:rsidR="69F2C642" w:rsidRPr="0020235E">
        <w:t xml:space="preserve"> bearings and watertight actuators would be used, reducing introduction of mechanical lubricants into the waterway relative to current conditions</w:t>
      </w:r>
      <w:r w:rsidR="21B4C60D" w:rsidRPr="0020235E">
        <w:t>.</w:t>
      </w:r>
    </w:p>
    <w:p w14:paraId="479DAFE8" w14:textId="77777777" w:rsidR="00BF480D" w:rsidRDefault="00BF480D" w:rsidP="00BF480D">
      <w:pPr>
        <w:pStyle w:val="Heading3"/>
        <w:numPr>
          <w:ilvl w:val="0"/>
          <w:numId w:val="0"/>
        </w:numPr>
      </w:pPr>
      <w:bookmarkStart w:id="40" w:name="_Toc169012131"/>
      <w:r>
        <w:t>Facility Control Building</w:t>
      </w:r>
      <w:bookmarkEnd w:id="40"/>
      <w:r>
        <w:t xml:space="preserve"> </w:t>
      </w:r>
    </w:p>
    <w:p w14:paraId="077239BE" w14:textId="09712917" w:rsidR="00BF480D" w:rsidRPr="00C73E70" w:rsidRDefault="00BF480D" w:rsidP="00BF480D">
      <w:pPr>
        <w:pStyle w:val="BodyText"/>
      </w:pPr>
      <w:r w:rsidRPr="009C7414">
        <w:t xml:space="preserve">A </w:t>
      </w:r>
      <w:r>
        <w:t xml:space="preserve">new facility control </w:t>
      </w:r>
      <w:r w:rsidRPr="009C7414">
        <w:t>building to maintain electrical equipment necessary for facility operation</w:t>
      </w:r>
      <w:r w:rsidR="00B1183E">
        <w:t xml:space="preserve"> (</w:t>
      </w:r>
      <w:r>
        <w:t xml:space="preserve">shown in </w:t>
      </w:r>
      <w:r w:rsidRPr="000C29BF">
        <w:rPr>
          <w:b/>
          <w:bCs/>
        </w:rPr>
        <w:t>Figure 2-</w:t>
      </w:r>
      <w:r>
        <w:rPr>
          <w:b/>
          <w:bCs/>
        </w:rPr>
        <w:t>6</w:t>
      </w:r>
      <w:r w:rsidR="00B1183E">
        <w:rPr>
          <w:b/>
          <w:bCs/>
        </w:rPr>
        <w:t>)</w:t>
      </w:r>
      <w:r w:rsidR="004F7AE4">
        <w:t xml:space="preserve"> </w:t>
      </w:r>
      <w:r>
        <w:t>would</w:t>
      </w:r>
      <w:r w:rsidRPr="009C7414">
        <w:t xml:space="preserve"> be built at the location shown in </w:t>
      </w:r>
      <w:r w:rsidRPr="00C73E70">
        <w:rPr>
          <w:b/>
          <w:bCs/>
        </w:rPr>
        <w:t>Figure</w:t>
      </w:r>
      <w:r w:rsidR="006644D4">
        <w:rPr>
          <w:b/>
          <w:bCs/>
        </w:rPr>
        <w:t> </w:t>
      </w:r>
      <w:r>
        <w:rPr>
          <w:b/>
          <w:bCs/>
        </w:rPr>
        <w:t xml:space="preserve">2-3. </w:t>
      </w:r>
      <w:r w:rsidRPr="009C7414">
        <w:t>T</w:t>
      </w:r>
      <w:r>
        <w:t>he proposed structure</w:t>
      </w:r>
      <w:r w:rsidRPr="009C7414">
        <w:t xml:space="preserve"> </w:t>
      </w:r>
      <w:r>
        <w:t>would</w:t>
      </w:r>
      <w:r w:rsidRPr="009C7414">
        <w:t xml:space="preserve"> be a modular container with climate control and electrical service. </w:t>
      </w:r>
      <w:r>
        <w:t xml:space="preserve">The proposed control building would be developed on the Butte Slough side of the project site and the building would be supported by </w:t>
      </w:r>
      <w:r w:rsidRPr="00C73E70">
        <w:t xml:space="preserve">a power generator and an above-ground propane tank that </w:t>
      </w:r>
      <w:r>
        <w:t>would</w:t>
      </w:r>
      <w:r w:rsidRPr="00C73E70">
        <w:t xml:space="preserve"> be protected by fencing and concrete walls. Power for the controls </w:t>
      </w:r>
      <w:r>
        <w:t>would</w:t>
      </w:r>
      <w:r w:rsidRPr="00C73E70">
        <w:t xml:space="preserve"> be routed through a trench from an existing </w:t>
      </w:r>
      <w:r>
        <w:t>Pacific Gas and Electric Company (</w:t>
      </w:r>
      <w:r w:rsidRPr="00C73E70">
        <w:t>PG&amp;E</w:t>
      </w:r>
      <w:r>
        <w:t>)</w:t>
      </w:r>
      <w:r w:rsidRPr="00C73E70">
        <w:t xml:space="preserve"> pole near the control building and a PG&amp;</w:t>
      </w:r>
      <w:r>
        <w:t>E</w:t>
      </w:r>
      <w:r w:rsidRPr="00C73E70">
        <w:t xml:space="preserve"> meter </w:t>
      </w:r>
      <w:r>
        <w:t>would</w:t>
      </w:r>
      <w:r w:rsidRPr="00C73E70">
        <w:t xml:space="preserve"> be mounted on the outside of control building</w:t>
      </w:r>
      <w:r>
        <w:t>,</w:t>
      </w:r>
      <w:r w:rsidRPr="00C73E70">
        <w:t xml:space="preserve"> inside the fenced area.</w:t>
      </w:r>
      <w:r>
        <w:t xml:space="preserve"> </w:t>
      </w:r>
      <w:r w:rsidR="00CC6755" w:rsidRPr="00CC6755">
        <w:t>New security cameras and lights would be installed at the facility control building</w:t>
      </w:r>
      <w:r w:rsidR="006644D4">
        <w:t>.</w:t>
      </w:r>
    </w:p>
    <w:p w14:paraId="6C47737D" w14:textId="77777777" w:rsidR="00880FEF" w:rsidRDefault="69F2C642" w:rsidP="6C2F42A2">
      <w:pPr>
        <w:pStyle w:val="Heading3"/>
        <w:numPr>
          <w:ilvl w:val="0"/>
          <w:numId w:val="0"/>
        </w:numPr>
      </w:pPr>
      <w:bookmarkStart w:id="41" w:name="_Toc169012132"/>
      <w:r>
        <w:t>Resource Monitoring Capabilities</w:t>
      </w:r>
      <w:bookmarkEnd w:id="41"/>
      <w:r>
        <w:t xml:space="preserve"> </w:t>
      </w:r>
    </w:p>
    <w:p w14:paraId="09C83112" w14:textId="53B54525" w:rsidR="00565C28" w:rsidRDefault="007B4903" w:rsidP="009D5435">
      <w:pPr>
        <w:pStyle w:val="BodyText"/>
      </w:pPr>
      <w:r>
        <w:t>The project also includes i</w:t>
      </w:r>
      <w:r w:rsidR="00880FEF">
        <w:t xml:space="preserve">mprovements to the collection and monitoring of local water flow and </w:t>
      </w:r>
      <w:r w:rsidR="00880FEF" w:rsidRPr="002F6F84">
        <w:t>fisheries conditions in the project area</w:t>
      </w:r>
      <w:r w:rsidRPr="002F6F84">
        <w:t xml:space="preserve"> by installing</w:t>
      </w:r>
      <w:r w:rsidR="00880FEF" w:rsidRPr="002F6F84">
        <w:t xml:space="preserve"> additional small-scale resource monitoring equipment such as</w:t>
      </w:r>
      <w:r w:rsidR="00103DC0" w:rsidRPr="002F6F84">
        <w:t>,</w:t>
      </w:r>
      <w:r w:rsidR="00880FEF" w:rsidRPr="002F6F84">
        <w:t xml:space="preserve"> </w:t>
      </w:r>
      <w:r w:rsidR="00054C34" w:rsidRPr="002F6F84">
        <w:t>flag gate angle monitor</w:t>
      </w:r>
      <w:r w:rsidR="00103DC0" w:rsidRPr="002F6F84">
        <w:t>s</w:t>
      </w:r>
      <w:r w:rsidR="001766E2" w:rsidRPr="002F6F84">
        <w:t xml:space="preserve"> or inclinometers. </w:t>
      </w:r>
      <w:r w:rsidR="00880FEF" w:rsidRPr="002F6F84">
        <w:t xml:space="preserve">Installation of this equipment </w:t>
      </w:r>
      <w:r w:rsidR="00F544DE" w:rsidRPr="002F6F84">
        <w:t>would</w:t>
      </w:r>
      <w:r w:rsidR="00880FEF" w:rsidRPr="002F6F84">
        <w:t xml:space="preserve"> be supported by operations at the </w:t>
      </w:r>
      <w:r w:rsidR="003E62AC" w:rsidRPr="002F6F84">
        <w:t>facility control building described</w:t>
      </w:r>
      <w:r w:rsidR="003E62AC">
        <w:t xml:space="preserve"> above.</w:t>
      </w:r>
    </w:p>
    <w:p w14:paraId="2231548D" w14:textId="77777777" w:rsidR="00565C28" w:rsidRDefault="00565C28" w:rsidP="00565C28">
      <w:pPr>
        <w:pStyle w:val="Heading3"/>
        <w:numPr>
          <w:ilvl w:val="0"/>
          <w:numId w:val="0"/>
        </w:numPr>
      </w:pPr>
      <w:bookmarkStart w:id="42" w:name="_Toc169012133"/>
      <w:r>
        <w:t>Other Supporting Infrastructure</w:t>
      </w:r>
      <w:bookmarkEnd w:id="42"/>
      <w:r>
        <w:t xml:space="preserve"> </w:t>
      </w:r>
    </w:p>
    <w:p w14:paraId="0C2684DD" w14:textId="7D7A618B" w:rsidR="00880FEF" w:rsidRPr="007B4903" w:rsidRDefault="00565C28" w:rsidP="009D5435">
      <w:pPr>
        <w:pStyle w:val="BodyText"/>
      </w:pPr>
      <w:r>
        <w:t>Additional maintenance repairs would include installing new security cameras and lights at the facility control building and the inlet structure.</w:t>
      </w:r>
    </w:p>
    <w:p w14:paraId="545838AB" w14:textId="0026D3DE" w:rsidR="00880FEF" w:rsidRPr="00C73E70" w:rsidRDefault="00880FEF" w:rsidP="009D5435">
      <w:pPr>
        <w:pStyle w:val="Heading2"/>
      </w:pPr>
      <w:bookmarkStart w:id="43" w:name="_Toc169012134"/>
      <w:r w:rsidRPr="007B4903">
        <w:t>Project Construction Phasing, Equipment, and Schedule</w:t>
      </w:r>
      <w:bookmarkEnd w:id="43"/>
    </w:p>
    <w:p w14:paraId="0A18AF10" w14:textId="77777777" w:rsidR="00B1183E" w:rsidRDefault="00880FEF" w:rsidP="009D5435">
      <w:pPr>
        <w:pStyle w:val="BodyText"/>
        <w:sectPr w:rsidR="00B1183E" w:rsidSect="00B1183E">
          <w:footerReference w:type="default" r:id="rId37"/>
          <w:pgSz w:w="12240" w:h="15840" w:code="1"/>
          <w:pgMar w:top="1440" w:right="1440" w:bottom="1440" w:left="1440" w:header="432" w:footer="432" w:gutter="0"/>
          <w:pgNumType w:chapStyle="1"/>
          <w:cols w:space="720"/>
          <w:docGrid w:linePitch="299"/>
        </w:sectPr>
      </w:pPr>
      <w:r>
        <w:t>The proposed project construction area</w:t>
      </w:r>
      <w:r w:rsidR="006E4F64">
        <w:t xml:space="preserve">, </w:t>
      </w:r>
      <w:r w:rsidR="71ADA55F">
        <w:t xml:space="preserve">shown in </w:t>
      </w:r>
      <w:r w:rsidR="71ADA55F" w:rsidRPr="00C73E70">
        <w:rPr>
          <w:b/>
          <w:bCs/>
        </w:rPr>
        <w:t>Figure 2</w:t>
      </w:r>
      <w:r w:rsidR="006644D4">
        <w:rPr>
          <w:b/>
          <w:bCs/>
        </w:rPr>
        <w:noBreakHyphen/>
      </w:r>
      <w:r w:rsidR="71ADA55F" w:rsidRPr="00C73E70">
        <w:rPr>
          <w:b/>
          <w:bCs/>
        </w:rPr>
        <w:t>3</w:t>
      </w:r>
      <w:r w:rsidR="006E4F64">
        <w:t>,</w:t>
      </w:r>
      <w:r>
        <w:t xml:space="preserve"> is approximately 6.35 acres. Construction equipment would depend on the selected contractor’s planned operations; however, typical labor and equipment that </w:t>
      </w:r>
      <w:r w:rsidR="00237337">
        <w:t>would likely</w:t>
      </w:r>
      <w:r>
        <w:t xml:space="preserve"> be needed to construct the proposed project, along with an approximat</w:t>
      </w:r>
      <w:r w:rsidR="00F544DE">
        <w:t>e</w:t>
      </w:r>
      <w:r>
        <w:t xml:space="preserve"> duration of each </w:t>
      </w:r>
      <w:r w:rsidR="00F544DE">
        <w:t xml:space="preserve">construction </w:t>
      </w:r>
      <w:r>
        <w:t>activity</w:t>
      </w:r>
      <w:r w:rsidR="00F544DE">
        <w:t xml:space="preserve"> proposed</w:t>
      </w:r>
      <w:r>
        <w:t xml:space="preserve">, </w:t>
      </w:r>
      <w:r w:rsidR="00237337">
        <w:t>are</w:t>
      </w:r>
      <w:r>
        <w:t xml:space="preserve"> shown in </w:t>
      </w:r>
      <w:r w:rsidRPr="00DF42AF">
        <w:rPr>
          <w:b/>
          <w:bCs/>
        </w:rPr>
        <w:t>Table 2</w:t>
      </w:r>
      <w:r w:rsidR="006644D4">
        <w:rPr>
          <w:b/>
          <w:bCs/>
        </w:rPr>
        <w:noBreakHyphen/>
      </w:r>
      <w:r w:rsidRPr="00DF42AF">
        <w:rPr>
          <w:b/>
          <w:bCs/>
        </w:rPr>
        <w:t>1</w:t>
      </w:r>
      <w:r>
        <w:t xml:space="preserve">. </w:t>
      </w:r>
      <w:r w:rsidR="0003473D">
        <w:t xml:space="preserve">There would be </w:t>
      </w:r>
      <w:r w:rsidR="002604D8">
        <w:t xml:space="preserve">three </w:t>
      </w:r>
      <w:r w:rsidR="0003473D">
        <w:t xml:space="preserve">general construction phases: </w:t>
      </w:r>
      <w:r w:rsidR="006644D4">
        <w:t>(</w:t>
      </w:r>
      <w:r w:rsidR="0003473D">
        <w:t>1) mobilization and dewatering</w:t>
      </w:r>
      <w:r w:rsidR="002604D8">
        <w:t xml:space="preserve"> (including any pre-construction activities)</w:t>
      </w:r>
      <w:r w:rsidR="0003473D">
        <w:t xml:space="preserve">, </w:t>
      </w:r>
      <w:r w:rsidR="006644D4">
        <w:t>(</w:t>
      </w:r>
      <w:r w:rsidR="002604D8">
        <w:t>2</w:t>
      </w:r>
      <w:r w:rsidR="0003473D">
        <w:t xml:space="preserve">) infrastructure installation, and </w:t>
      </w:r>
      <w:r w:rsidR="006644D4">
        <w:t>(</w:t>
      </w:r>
      <w:r w:rsidR="002604D8">
        <w:t>3</w:t>
      </w:r>
      <w:r w:rsidR="0003473D">
        <w:t>) post construction and site restoration.</w:t>
      </w:r>
    </w:p>
    <w:p w14:paraId="1D4922ED" w14:textId="77777777" w:rsidR="00B1183E" w:rsidRDefault="00B1183E" w:rsidP="00B1183E">
      <w:pPr>
        <w:pStyle w:val="FigureTitle"/>
      </w:pPr>
      <w:bookmarkStart w:id="44" w:name="_Toc169012256"/>
      <w:r>
        <w:lastRenderedPageBreak/>
        <w:t>Figure 2</w:t>
      </w:r>
      <w:r>
        <w:noBreakHyphen/>
        <w:t xml:space="preserve">6. </w:t>
      </w:r>
      <w:r>
        <w:tab/>
        <w:t>Facility Control Building Pad Overview</w:t>
      </w:r>
      <w:bookmarkEnd w:id="44"/>
      <w:r>
        <w:t xml:space="preserve"> </w:t>
      </w:r>
    </w:p>
    <w:p w14:paraId="19CDA728" w14:textId="77777777" w:rsidR="00B1183E" w:rsidRDefault="00B1183E" w:rsidP="00B1183E">
      <w:pPr>
        <w:pStyle w:val="FigurePlacement"/>
      </w:pPr>
      <w:r>
        <w:rPr>
          <w:noProof/>
        </w:rPr>
        <w:drawing>
          <wp:inline distT="0" distB="0" distL="0" distR="0" wp14:anchorId="679980CD" wp14:editId="06EF25DF">
            <wp:extent cx="11400155" cy="7789762"/>
            <wp:effectExtent l="0" t="0" r="0" b="1905"/>
            <wp:docPr id="926886348" name="Picture 6" descr="Drawing showing the facility control pad and  proposed improv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86348" name="Picture 6" descr="Drawing showing the facility control pad and  proposed improvements. "/>
                    <pic:cNvPicPr/>
                  </pic:nvPicPr>
                  <pic:blipFill rotWithShape="1">
                    <a:blip r:embed="rId38" cstate="print">
                      <a:extLst>
                        <a:ext uri="{28A0092B-C50C-407E-A947-70E740481C1C}">
                          <a14:useLocalDpi xmlns:a14="http://schemas.microsoft.com/office/drawing/2010/main" val="0"/>
                        </a:ext>
                      </a:extLst>
                    </a:blip>
                    <a:srcRect l="1828" r="1828" b="1252"/>
                    <a:stretch/>
                  </pic:blipFill>
                  <pic:spPr bwMode="auto">
                    <a:xfrm>
                      <a:off x="0" y="0"/>
                      <a:ext cx="11440727" cy="7817485"/>
                    </a:xfrm>
                    <a:prstGeom prst="rect">
                      <a:avLst/>
                    </a:prstGeom>
                    <a:ln>
                      <a:noFill/>
                    </a:ln>
                    <a:extLst>
                      <a:ext uri="{53640926-AAD7-44D8-BBD7-CCE9431645EC}">
                        <a14:shadowObscured xmlns:a14="http://schemas.microsoft.com/office/drawing/2010/main"/>
                      </a:ext>
                    </a:extLst>
                  </pic:spPr>
                </pic:pic>
              </a:graphicData>
            </a:graphic>
          </wp:inline>
        </w:drawing>
      </w:r>
    </w:p>
    <w:p w14:paraId="4131EC4C" w14:textId="15DE0B5A" w:rsidR="006E4F64" w:rsidRDefault="00B1183E" w:rsidP="00B1183E">
      <w:pPr>
        <w:pStyle w:val="FigureSource"/>
      </w:pPr>
      <w:r>
        <w:t>Source: California Department of Water Resources, 2024</w:t>
      </w:r>
    </w:p>
    <w:p w14:paraId="231FA7A9" w14:textId="77777777" w:rsidR="00B1183E" w:rsidRDefault="00B1183E" w:rsidP="009D5435">
      <w:pPr>
        <w:pStyle w:val="BodyText"/>
        <w:sectPr w:rsidR="00B1183E" w:rsidSect="00B1183E">
          <w:footerReference w:type="default" r:id="rId39"/>
          <w:pgSz w:w="24480" w:h="15840" w:orient="landscape" w:code="3"/>
          <w:pgMar w:top="1440" w:right="1440" w:bottom="1440" w:left="1440" w:header="432" w:footer="432" w:gutter="0"/>
          <w:pgNumType w:chapStyle="1"/>
          <w:cols w:space="720"/>
          <w:docGrid w:linePitch="299"/>
        </w:sectPr>
      </w:pPr>
    </w:p>
    <w:p w14:paraId="4FFA24D5" w14:textId="53CA8E20" w:rsidR="00880FEF" w:rsidRPr="00C158FE" w:rsidRDefault="00880FEF" w:rsidP="009D5435">
      <w:pPr>
        <w:pStyle w:val="TableTitle"/>
      </w:pPr>
      <w:bookmarkStart w:id="45" w:name="_Toc169012239"/>
      <w:r w:rsidRPr="00C158FE">
        <w:lastRenderedPageBreak/>
        <w:t>Table 2</w:t>
      </w:r>
      <w:r w:rsidR="006644D4">
        <w:noBreakHyphen/>
      </w:r>
      <w:r w:rsidRPr="00C158FE">
        <w:t xml:space="preserve">1. </w:t>
      </w:r>
      <w:r w:rsidR="00C158FE" w:rsidRPr="00C158FE">
        <w:tab/>
        <w:t>Construction Equipment and Phasing</w:t>
      </w:r>
      <w:bookmarkEnd w:id="45"/>
    </w:p>
    <w:tbl>
      <w:tblPr>
        <w:tblpPr w:leftFromText="187" w:rightFromText="187" w:vertAnchor="text" w:horzAnchor="margin" w:tblpY="-13"/>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869"/>
        <w:gridCol w:w="2881"/>
        <w:gridCol w:w="2610"/>
      </w:tblGrid>
      <w:tr w:rsidR="0093180C" w:rsidRPr="00A75466" w14:paraId="3BA27D71" w14:textId="77777777" w:rsidTr="00EB120B">
        <w:trPr>
          <w:cantSplit/>
          <w:tblHeader/>
        </w:trPr>
        <w:tc>
          <w:tcPr>
            <w:tcW w:w="3606" w:type="pct"/>
            <w:gridSpan w:val="2"/>
            <w:tcBorders>
              <w:top w:val="single" w:sz="12" w:space="0" w:color="auto"/>
              <w:bottom w:val="single" w:sz="12" w:space="0" w:color="auto"/>
            </w:tcBorders>
            <w:shd w:val="clear" w:color="auto" w:fill="auto"/>
            <w:vAlign w:val="center"/>
          </w:tcPr>
          <w:p w14:paraId="4A63E475" w14:textId="290535D4" w:rsidR="0093180C" w:rsidRPr="00A75466" w:rsidRDefault="0093180C" w:rsidP="006644D4">
            <w:pPr>
              <w:pStyle w:val="TableColumnTitle"/>
            </w:pPr>
            <w:r w:rsidRPr="00A75466">
              <w:t>Construction Phase/Equipment Type (Number)</w:t>
            </w:r>
          </w:p>
        </w:tc>
        <w:tc>
          <w:tcPr>
            <w:tcW w:w="1394" w:type="pct"/>
            <w:tcBorders>
              <w:top w:val="single" w:sz="12" w:space="0" w:color="auto"/>
              <w:bottom w:val="single" w:sz="12" w:space="0" w:color="auto"/>
            </w:tcBorders>
            <w:shd w:val="clear" w:color="auto" w:fill="auto"/>
            <w:vAlign w:val="center"/>
          </w:tcPr>
          <w:p w14:paraId="7540379D" w14:textId="7F2A1F38" w:rsidR="0093180C" w:rsidRPr="00A75466" w:rsidRDefault="0093180C" w:rsidP="006644D4">
            <w:pPr>
              <w:pStyle w:val="TableColumnTitle"/>
            </w:pPr>
            <w:r w:rsidRPr="00A75466">
              <w:t>Schedule</w:t>
            </w:r>
            <w:r w:rsidR="006644D4">
              <w:t xml:space="preserve"> </w:t>
            </w:r>
            <w:r w:rsidR="006644D4">
              <w:br/>
            </w:r>
            <w:r>
              <w:t>(6 days per week)</w:t>
            </w:r>
          </w:p>
        </w:tc>
      </w:tr>
      <w:tr w:rsidR="006644D4" w:rsidRPr="00A75466" w14:paraId="2730E64D" w14:textId="77777777" w:rsidTr="00EB120B">
        <w:trPr>
          <w:cantSplit/>
        </w:trPr>
        <w:tc>
          <w:tcPr>
            <w:tcW w:w="2067" w:type="pct"/>
            <w:tcBorders>
              <w:top w:val="single" w:sz="12" w:space="0" w:color="auto"/>
            </w:tcBorders>
            <w:shd w:val="clear" w:color="auto" w:fill="auto"/>
          </w:tcPr>
          <w:p w14:paraId="5D576AC7" w14:textId="0173F974" w:rsidR="006644D4" w:rsidRPr="00A75466" w:rsidRDefault="006644D4" w:rsidP="006644D4">
            <w:pPr>
              <w:pStyle w:val="TableText"/>
              <w:spacing w:before="40" w:after="40"/>
              <w:rPr>
                <w:u w:val="single"/>
              </w:rPr>
            </w:pPr>
            <w:r w:rsidRPr="00A75466">
              <w:rPr>
                <w:u w:val="single"/>
              </w:rPr>
              <w:t>Mobilization and Dewatering</w:t>
            </w:r>
            <w:r w:rsidR="002604D8">
              <w:rPr>
                <w:u w:val="single"/>
              </w:rPr>
              <w:t xml:space="preserve"> </w:t>
            </w:r>
          </w:p>
        </w:tc>
        <w:tc>
          <w:tcPr>
            <w:tcW w:w="1539" w:type="pct"/>
            <w:tcBorders>
              <w:top w:val="single" w:sz="12" w:space="0" w:color="auto"/>
            </w:tcBorders>
            <w:shd w:val="clear" w:color="auto" w:fill="auto"/>
          </w:tcPr>
          <w:p w14:paraId="2E298DD1" w14:textId="345288D0" w:rsidR="006644D4" w:rsidRPr="00A75466" w:rsidRDefault="006644D4" w:rsidP="006644D4">
            <w:pPr>
              <w:pStyle w:val="TableText"/>
              <w:spacing w:before="40" w:after="40"/>
              <w:rPr>
                <w:u w:val="single"/>
              </w:rPr>
            </w:pPr>
          </w:p>
        </w:tc>
        <w:tc>
          <w:tcPr>
            <w:tcW w:w="1394" w:type="pct"/>
            <w:tcBorders>
              <w:top w:val="single" w:sz="12" w:space="0" w:color="auto"/>
            </w:tcBorders>
            <w:shd w:val="clear" w:color="auto" w:fill="auto"/>
            <w:vAlign w:val="center"/>
          </w:tcPr>
          <w:p w14:paraId="0B3263F2" w14:textId="4655F315" w:rsidR="006644D4" w:rsidRPr="00A75466" w:rsidRDefault="002604D8" w:rsidP="00A75466">
            <w:pPr>
              <w:pStyle w:val="TableText"/>
              <w:spacing w:before="40" w:after="40"/>
              <w:jc w:val="center"/>
            </w:pPr>
            <w:r>
              <w:t xml:space="preserve">November 2025 </w:t>
            </w:r>
            <w:r w:rsidR="006644D4">
              <w:t>-</w:t>
            </w:r>
            <w:r w:rsidR="006644D4" w:rsidRPr="00A75466">
              <w:t xml:space="preserve"> June 2026</w:t>
            </w:r>
          </w:p>
        </w:tc>
      </w:tr>
      <w:tr w:rsidR="006644D4" w:rsidRPr="00A75466" w14:paraId="076663EA" w14:textId="77777777" w:rsidTr="00EB120B">
        <w:trPr>
          <w:cantSplit/>
        </w:trPr>
        <w:tc>
          <w:tcPr>
            <w:tcW w:w="2067" w:type="pct"/>
            <w:shd w:val="clear" w:color="auto" w:fill="auto"/>
          </w:tcPr>
          <w:p w14:paraId="3FB0F31D" w14:textId="70F4A360" w:rsidR="001B13A9" w:rsidRPr="00A75466" w:rsidRDefault="001B13A9" w:rsidP="006644D4">
            <w:pPr>
              <w:pStyle w:val="TableTextbullet"/>
              <w:framePr w:hSpace="0" w:wrap="auto" w:vAnchor="margin" w:hAnchor="text" w:yAlign="inline"/>
            </w:pPr>
            <w:r w:rsidRPr="00A75466">
              <w:t xml:space="preserve">1/2-ton </w:t>
            </w:r>
            <w:r w:rsidR="00297A93">
              <w:t>u</w:t>
            </w:r>
            <w:r w:rsidRPr="00A75466">
              <w:t xml:space="preserve">tility vehicle </w:t>
            </w:r>
            <w:r>
              <w:t>(1)</w:t>
            </w:r>
          </w:p>
          <w:p w14:paraId="026B84B1" w14:textId="0B5D5C97" w:rsidR="001B13A9" w:rsidRPr="00A75466" w:rsidRDefault="001B13A9" w:rsidP="006644D4">
            <w:pPr>
              <w:pStyle w:val="TableTextbullet"/>
              <w:framePr w:hSpace="0" w:wrap="auto" w:vAnchor="margin" w:hAnchor="text" w:yAlign="inline"/>
            </w:pPr>
            <w:r w:rsidRPr="00A75466">
              <w:t xml:space="preserve">1-ton </w:t>
            </w:r>
            <w:r w:rsidR="00297A93">
              <w:t>u</w:t>
            </w:r>
            <w:r w:rsidRPr="00A75466">
              <w:t xml:space="preserve">tility vehicle </w:t>
            </w:r>
            <w:r>
              <w:t>(1)</w:t>
            </w:r>
          </w:p>
          <w:p w14:paraId="65B8754C" w14:textId="71731971" w:rsidR="001B13A9" w:rsidRDefault="001B13A9" w:rsidP="006644D4">
            <w:pPr>
              <w:pStyle w:val="TableTextbullet"/>
              <w:framePr w:hSpace="0" w:wrap="auto" w:vAnchor="margin" w:hAnchor="text" w:yAlign="inline"/>
            </w:pPr>
            <w:r w:rsidRPr="00A75466">
              <w:t xml:space="preserve">10-wheel </w:t>
            </w:r>
            <w:r w:rsidR="00297A93">
              <w:t>d</w:t>
            </w:r>
            <w:r w:rsidRPr="00A75466">
              <w:t xml:space="preserve">ump trucks </w:t>
            </w:r>
            <w:r>
              <w:t>(6)</w:t>
            </w:r>
          </w:p>
          <w:p w14:paraId="71CE3604" w14:textId="50A1908D" w:rsidR="001B13A9" w:rsidRPr="00A75466" w:rsidRDefault="001B13A9" w:rsidP="006644D4">
            <w:pPr>
              <w:pStyle w:val="TableTextbullet"/>
              <w:framePr w:hSpace="0" w:wrap="auto" w:vAnchor="margin" w:hAnchor="text" w:yAlign="inline"/>
            </w:pPr>
            <w:r>
              <w:t>crane track mounted</w:t>
            </w:r>
            <w:r w:rsidRPr="00A75466">
              <w:t xml:space="preserve"> </w:t>
            </w:r>
            <w:r>
              <w:t>(1)</w:t>
            </w:r>
          </w:p>
          <w:p w14:paraId="5B1BBE23" w14:textId="77777777" w:rsidR="001B13A9" w:rsidRDefault="001B13A9" w:rsidP="006644D4">
            <w:pPr>
              <w:pStyle w:val="TableTextbullet"/>
              <w:framePr w:hSpace="0" w:wrap="auto" w:vAnchor="margin" w:hAnchor="text" w:yAlign="inline"/>
            </w:pPr>
            <w:r w:rsidRPr="00A75466">
              <w:t xml:space="preserve">Flatbed delivery </w:t>
            </w:r>
            <w:r>
              <w:t>t</w:t>
            </w:r>
            <w:r w:rsidRPr="00A75466">
              <w:t>ruck/trailer</w:t>
            </w:r>
            <w:r>
              <w:t xml:space="preserve"> (1)</w:t>
            </w:r>
          </w:p>
          <w:p w14:paraId="0903EDEB" w14:textId="703FA750" w:rsidR="003D53D3" w:rsidRPr="00A75466" w:rsidRDefault="003D53D3" w:rsidP="006644D4">
            <w:pPr>
              <w:pStyle w:val="TableTextbullet"/>
              <w:framePr w:hSpace="0" w:wrap="auto" w:vAnchor="margin" w:hAnchor="text" w:yAlign="inline"/>
            </w:pPr>
            <w:r>
              <w:t>Large excavator (1)</w:t>
            </w:r>
          </w:p>
        </w:tc>
        <w:tc>
          <w:tcPr>
            <w:tcW w:w="1539" w:type="pct"/>
            <w:shd w:val="clear" w:color="auto" w:fill="auto"/>
          </w:tcPr>
          <w:p w14:paraId="4846B014" w14:textId="46362D2E" w:rsidR="001B13A9" w:rsidRPr="00A75466" w:rsidRDefault="001B13A9" w:rsidP="006644D4">
            <w:pPr>
              <w:pStyle w:val="TableTextbullet"/>
              <w:framePr w:hSpace="0" w:wrap="auto" w:vAnchor="margin" w:hAnchor="text" w:yAlign="inline"/>
            </w:pPr>
            <w:proofErr w:type="spellStart"/>
            <w:r w:rsidRPr="00A75466">
              <w:t>Skidsteer</w:t>
            </w:r>
            <w:proofErr w:type="spellEnd"/>
            <w:r>
              <w:t xml:space="preserve"> (1)</w:t>
            </w:r>
          </w:p>
          <w:p w14:paraId="5BEE0E85" w14:textId="12B70AA0" w:rsidR="001B13A9" w:rsidRDefault="001B13A9" w:rsidP="006644D4">
            <w:pPr>
              <w:pStyle w:val="TableTextbullet"/>
              <w:framePr w:hSpace="0" w:wrap="auto" w:vAnchor="margin" w:hAnchor="text" w:yAlign="inline"/>
            </w:pPr>
            <w:r w:rsidRPr="00A75466">
              <w:t xml:space="preserve">Water </w:t>
            </w:r>
            <w:r>
              <w:t>trucks (2)</w:t>
            </w:r>
          </w:p>
          <w:p w14:paraId="5ADDB865" w14:textId="6A1FC8D0" w:rsidR="001B13A9" w:rsidRPr="00A75466" w:rsidRDefault="49C06FA1" w:rsidP="006644D4">
            <w:pPr>
              <w:pStyle w:val="TableTextbullet"/>
              <w:framePr w:hSpace="0" w:wrap="auto" w:vAnchor="margin" w:hAnchor="text" w:yAlign="inline"/>
            </w:pPr>
            <w:r>
              <w:t xml:space="preserve">Dewatering pumps (up to 2) and generator (1)   </w:t>
            </w:r>
          </w:p>
        </w:tc>
        <w:tc>
          <w:tcPr>
            <w:tcW w:w="1394" w:type="pct"/>
            <w:shd w:val="clear" w:color="auto" w:fill="auto"/>
            <w:vAlign w:val="center"/>
          </w:tcPr>
          <w:p w14:paraId="6E3F2474" w14:textId="2DE0BC8D" w:rsidR="001B13A9" w:rsidRPr="00A75466" w:rsidRDefault="001B13A9" w:rsidP="00A75466">
            <w:pPr>
              <w:pStyle w:val="TableText"/>
              <w:spacing w:before="40" w:after="40"/>
              <w:jc w:val="center"/>
            </w:pPr>
          </w:p>
        </w:tc>
      </w:tr>
      <w:tr w:rsidR="006644D4" w:rsidRPr="00A75466" w14:paraId="532B86CE" w14:textId="77777777" w:rsidTr="00EB120B">
        <w:trPr>
          <w:cantSplit/>
        </w:trPr>
        <w:tc>
          <w:tcPr>
            <w:tcW w:w="2067" w:type="pct"/>
            <w:shd w:val="clear" w:color="auto" w:fill="auto"/>
            <w:noWrap/>
            <w:tcMar>
              <w:left w:w="115" w:type="dxa"/>
              <w:right w:w="115" w:type="dxa"/>
            </w:tcMar>
          </w:tcPr>
          <w:p w14:paraId="29EC679D" w14:textId="77777777" w:rsidR="006644D4" w:rsidRPr="00A75466" w:rsidRDefault="006644D4" w:rsidP="006644D4">
            <w:pPr>
              <w:pStyle w:val="TableText"/>
              <w:spacing w:before="40" w:after="40"/>
              <w:rPr>
                <w:u w:val="single"/>
              </w:rPr>
            </w:pPr>
            <w:r w:rsidRPr="00A75466">
              <w:rPr>
                <w:u w:val="single"/>
              </w:rPr>
              <w:t>Infrastructure Installation</w:t>
            </w:r>
          </w:p>
        </w:tc>
        <w:tc>
          <w:tcPr>
            <w:tcW w:w="1539" w:type="pct"/>
            <w:shd w:val="clear" w:color="auto" w:fill="auto"/>
          </w:tcPr>
          <w:p w14:paraId="20130945" w14:textId="3A9CBC31" w:rsidR="006644D4" w:rsidRPr="00A75466" w:rsidRDefault="006644D4" w:rsidP="006644D4">
            <w:pPr>
              <w:pStyle w:val="TableText"/>
              <w:spacing w:before="40" w:after="40"/>
              <w:rPr>
                <w:u w:val="single"/>
              </w:rPr>
            </w:pPr>
          </w:p>
        </w:tc>
        <w:tc>
          <w:tcPr>
            <w:tcW w:w="1394" w:type="pct"/>
            <w:shd w:val="clear" w:color="auto" w:fill="auto"/>
            <w:tcMar>
              <w:left w:w="115" w:type="dxa"/>
              <w:right w:w="115" w:type="dxa"/>
            </w:tcMar>
            <w:vAlign w:val="center"/>
          </w:tcPr>
          <w:p w14:paraId="15575A2F" w14:textId="59C02736" w:rsidR="006644D4" w:rsidRPr="00A75466" w:rsidRDefault="006644D4" w:rsidP="001B13A9">
            <w:pPr>
              <w:pStyle w:val="TableText"/>
              <w:spacing w:before="40" w:after="40"/>
              <w:jc w:val="center"/>
            </w:pPr>
            <w:r w:rsidRPr="00A75466">
              <w:t>April</w:t>
            </w:r>
            <w:r>
              <w:t xml:space="preserve"> 2026</w:t>
            </w:r>
            <w:r w:rsidRPr="00A75466">
              <w:t xml:space="preserve"> </w:t>
            </w:r>
            <w:r>
              <w:t>-</w:t>
            </w:r>
            <w:r w:rsidRPr="00A75466">
              <w:t xml:space="preserve"> October 2026</w:t>
            </w:r>
          </w:p>
        </w:tc>
      </w:tr>
      <w:tr w:rsidR="006644D4" w:rsidRPr="00A75466" w14:paraId="37EEBA61" w14:textId="77777777" w:rsidTr="00EB120B">
        <w:trPr>
          <w:cantSplit/>
        </w:trPr>
        <w:tc>
          <w:tcPr>
            <w:tcW w:w="2067" w:type="pct"/>
            <w:shd w:val="clear" w:color="auto" w:fill="auto"/>
            <w:noWrap/>
            <w:tcMar>
              <w:left w:w="115" w:type="dxa"/>
              <w:right w:w="115" w:type="dxa"/>
            </w:tcMar>
          </w:tcPr>
          <w:p w14:paraId="56A78EBC" w14:textId="7BE3B6F2" w:rsidR="001B13A9" w:rsidRPr="00A75466" w:rsidRDefault="001B13A9" w:rsidP="006644D4">
            <w:pPr>
              <w:pStyle w:val="TableTextbullet"/>
              <w:framePr w:hSpace="0" w:wrap="auto" w:vAnchor="margin" w:hAnchor="text" w:yAlign="inline"/>
            </w:pPr>
            <w:r w:rsidRPr="00A75466">
              <w:t xml:space="preserve">1/2-ton </w:t>
            </w:r>
            <w:r w:rsidR="00297A93">
              <w:t>u</w:t>
            </w:r>
            <w:r w:rsidRPr="00A75466">
              <w:t xml:space="preserve">tility vehicle </w:t>
            </w:r>
            <w:r>
              <w:t>(1)</w:t>
            </w:r>
          </w:p>
          <w:p w14:paraId="751BA353" w14:textId="717B173B" w:rsidR="001B13A9" w:rsidRPr="00A75466" w:rsidRDefault="001B13A9" w:rsidP="006644D4">
            <w:pPr>
              <w:pStyle w:val="TableTextbullet"/>
              <w:framePr w:hSpace="0" w:wrap="auto" w:vAnchor="margin" w:hAnchor="text" w:yAlign="inline"/>
            </w:pPr>
            <w:r w:rsidRPr="00A75466">
              <w:t xml:space="preserve">1-ton </w:t>
            </w:r>
            <w:r w:rsidR="00297A93">
              <w:t>u</w:t>
            </w:r>
            <w:r w:rsidRPr="00A75466">
              <w:t xml:space="preserve">tility vehicle </w:t>
            </w:r>
            <w:r>
              <w:t>(1)</w:t>
            </w:r>
          </w:p>
          <w:p w14:paraId="19BCE5AE" w14:textId="6F41DD59" w:rsidR="001B13A9" w:rsidRDefault="001B13A9" w:rsidP="006644D4">
            <w:pPr>
              <w:pStyle w:val="TableTextbullet"/>
              <w:framePr w:hSpace="0" w:wrap="auto" w:vAnchor="margin" w:hAnchor="text" w:yAlign="inline"/>
            </w:pPr>
            <w:r w:rsidRPr="00A75466">
              <w:t xml:space="preserve">10-wheel </w:t>
            </w:r>
            <w:r w:rsidR="00297A93">
              <w:t>d</w:t>
            </w:r>
            <w:r w:rsidRPr="00A75466">
              <w:t>ump trucks</w:t>
            </w:r>
            <w:r>
              <w:t xml:space="preserve"> (6)</w:t>
            </w:r>
          </w:p>
          <w:p w14:paraId="324CB102" w14:textId="7E76AC3E" w:rsidR="001B13A9" w:rsidRPr="00A75466" w:rsidRDefault="001B13A9" w:rsidP="006644D4">
            <w:pPr>
              <w:pStyle w:val="TableTextbullet"/>
              <w:framePr w:hSpace="0" w:wrap="auto" w:vAnchor="margin" w:hAnchor="text" w:yAlign="inline"/>
            </w:pPr>
            <w:r>
              <w:t>c</w:t>
            </w:r>
            <w:r w:rsidRPr="00A75466">
              <w:t xml:space="preserve">rane-track mounted </w:t>
            </w:r>
            <w:r>
              <w:t>(1)</w:t>
            </w:r>
          </w:p>
          <w:p w14:paraId="432F737E" w14:textId="660D4A28" w:rsidR="001B13A9" w:rsidRPr="00A75466" w:rsidRDefault="001B13A9" w:rsidP="006644D4">
            <w:pPr>
              <w:pStyle w:val="TableTextbullet"/>
              <w:framePr w:hSpace="0" w:wrap="auto" w:vAnchor="margin" w:hAnchor="text" w:yAlign="inline"/>
            </w:pPr>
            <w:r w:rsidRPr="00A75466">
              <w:t>Flatbed delivery truck/trailer</w:t>
            </w:r>
            <w:r>
              <w:t xml:space="preserve"> (1)</w:t>
            </w:r>
          </w:p>
          <w:p w14:paraId="22D9D292" w14:textId="302B2DF4" w:rsidR="001B13A9" w:rsidRDefault="001B13A9" w:rsidP="006644D4">
            <w:pPr>
              <w:pStyle w:val="TableTextbullet"/>
              <w:framePr w:hSpace="0" w:wrap="auto" w:vAnchor="margin" w:hAnchor="text" w:yAlign="inline"/>
            </w:pPr>
            <w:r w:rsidRPr="00A75466">
              <w:t xml:space="preserve">Large </w:t>
            </w:r>
            <w:r w:rsidR="00297A93">
              <w:t>e</w:t>
            </w:r>
            <w:r w:rsidRPr="00A75466">
              <w:t xml:space="preserve">xcavator </w:t>
            </w:r>
          </w:p>
          <w:p w14:paraId="2C3F873D" w14:textId="0FB57FEF" w:rsidR="001B13A9" w:rsidRPr="00A75466" w:rsidRDefault="001B13A9" w:rsidP="006644D4">
            <w:pPr>
              <w:pStyle w:val="TableTextbullet"/>
              <w:framePr w:hSpace="0" w:wrap="auto" w:vAnchor="margin" w:hAnchor="text" w:yAlign="inline"/>
            </w:pPr>
            <w:proofErr w:type="spellStart"/>
            <w:r>
              <w:t>Skidsteer</w:t>
            </w:r>
            <w:proofErr w:type="spellEnd"/>
            <w:r>
              <w:t xml:space="preserve"> (1)</w:t>
            </w:r>
          </w:p>
        </w:tc>
        <w:tc>
          <w:tcPr>
            <w:tcW w:w="1539" w:type="pct"/>
            <w:shd w:val="clear" w:color="auto" w:fill="auto"/>
          </w:tcPr>
          <w:p w14:paraId="419A753B" w14:textId="4AD3D8E5" w:rsidR="001B13A9" w:rsidRPr="00A75466" w:rsidRDefault="001B13A9" w:rsidP="006644D4">
            <w:pPr>
              <w:pStyle w:val="TableTextbullet"/>
              <w:framePr w:hSpace="0" w:wrap="auto" w:vAnchor="margin" w:hAnchor="text" w:yAlign="inline"/>
            </w:pPr>
            <w:r w:rsidRPr="00A75466">
              <w:t>Front-end loader</w:t>
            </w:r>
            <w:r>
              <w:t xml:space="preserve"> (1)</w:t>
            </w:r>
          </w:p>
          <w:p w14:paraId="5D9027B5" w14:textId="7A8DF0C2" w:rsidR="001B13A9" w:rsidRPr="00A75466" w:rsidRDefault="001B13A9" w:rsidP="006644D4">
            <w:pPr>
              <w:pStyle w:val="TableTextbullet"/>
              <w:framePr w:hSpace="0" w:wrap="auto" w:vAnchor="margin" w:hAnchor="text" w:yAlign="inline"/>
            </w:pPr>
            <w:r w:rsidRPr="00A75466">
              <w:t xml:space="preserve">Drilling </w:t>
            </w:r>
            <w:r>
              <w:t>r</w:t>
            </w:r>
            <w:r w:rsidRPr="00A75466">
              <w:t xml:space="preserve">ig </w:t>
            </w:r>
            <w:r>
              <w:t>(1)</w:t>
            </w:r>
          </w:p>
          <w:p w14:paraId="55B923EA" w14:textId="156C59B9" w:rsidR="001B13A9" w:rsidRDefault="001B13A9" w:rsidP="006644D4">
            <w:pPr>
              <w:pStyle w:val="TableTextbullet"/>
              <w:framePr w:hSpace="0" w:wrap="auto" w:vAnchor="margin" w:hAnchor="text" w:yAlign="inline"/>
            </w:pPr>
            <w:r w:rsidRPr="00A75466">
              <w:t>Water truck</w:t>
            </w:r>
            <w:r>
              <w:t>s (2)</w:t>
            </w:r>
            <w:r w:rsidRPr="00A75466">
              <w:t xml:space="preserve"> </w:t>
            </w:r>
          </w:p>
          <w:p w14:paraId="5E4F7EC1" w14:textId="13C16E79" w:rsidR="001B13A9" w:rsidRDefault="001B13A9" w:rsidP="006644D4">
            <w:pPr>
              <w:pStyle w:val="TableTextbullet"/>
              <w:framePr w:hSpace="0" w:wrap="auto" w:vAnchor="margin" w:hAnchor="text" w:yAlign="inline"/>
            </w:pPr>
            <w:r>
              <w:t>Impact pile driver/vibratory hammer (1)</w:t>
            </w:r>
          </w:p>
          <w:p w14:paraId="7E502B55" w14:textId="7D0BBFED" w:rsidR="001B13A9" w:rsidRPr="00A75466" w:rsidRDefault="001B13A9" w:rsidP="006644D4">
            <w:pPr>
              <w:pStyle w:val="TableTextbullet"/>
              <w:framePr w:hSpace="0" w:wrap="auto" w:vAnchor="margin" w:hAnchor="text" w:yAlign="inline"/>
            </w:pPr>
            <w:r>
              <w:t>Dewatering pumps (up to 2) and generator (1)</w:t>
            </w:r>
          </w:p>
        </w:tc>
        <w:tc>
          <w:tcPr>
            <w:tcW w:w="1394" w:type="pct"/>
            <w:shd w:val="clear" w:color="auto" w:fill="auto"/>
            <w:tcMar>
              <w:left w:w="115" w:type="dxa"/>
              <w:right w:w="115" w:type="dxa"/>
            </w:tcMar>
            <w:vAlign w:val="center"/>
          </w:tcPr>
          <w:p w14:paraId="649B6140" w14:textId="46441F3E" w:rsidR="001B13A9" w:rsidRPr="00A75466" w:rsidRDefault="001B13A9" w:rsidP="001B13A9">
            <w:pPr>
              <w:pStyle w:val="TableText"/>
              <w:spacing w:before="40" w:after="40"/>
              <w:jc w:val="center"/>
            </w:pPr>
          </w:p>
        </w:tc>
      </w:tr>
      <w:tr w:rsidR="006644D4" w:rsidRPr="00A75466" w14:paraId="3CA7C0B8" w14:textId="77777777" w:rsidTr="00EB120B">
        <w:trPr>
          <w:cantSplit/>
        </w:trPr>
        <w:tc>
          <w:tcPr>
            <w:tcW w:w="2067" w:type="pct"/>
            <w:shd w:val="clear" w:color="auto" w:fill="auto"/>
            <w:noWrap/>
          </w:tcPr>
          <w:p w14:paraId="22CC1CAD" w14:textId="77777777" w:rsidR="006644D4" w:rsidRPr="00A75466" w:rsidRDefault="006644D4" w:rsidP="006644D4">
            <w:pPr>
              <w:pStyle w:val="TableText"/>
              <w:spacing w:before="40" w:after="40"/>
              <w:rPr>
                <w:u w:val="single"/>
              </w:rPr>
            </w:pPr>
            <w:r w:rsidRPr="00A75466">
              <w:rPr>
                <w:u w:val="single"/>
              </w:rPr>
              <w:t>Post Construction and Site Restoration</w:t>
            </w:r>
          </w:p>
        </w:tc>
        <w:tc>
          <w:tcPr>
            <w:tcW w:w="1539" w:type="pct"/>
            <w:shd w:val="clear" w:color="auto" w:fill="auto"/>
          </w:tcPr>
          <w:p w14:paraId="25F18A52" w14:textId="7B9F2144" w:rsidR="006644D4" w:rsidRPr="00A75466" w:rsidRDefault="006644D4" w:rsidP="006644D4">
            <w:pPr>
              <w:pStyle w:val="TableText"/>
              <w:spacing w:before="40" w:after="40"/>
              <w:rPr>
                <w:u w:val="single"/>
              </w:rPr>
            </w:pPr>
          </w:p>
        </w:tc>
        <w:tc>
          <w:tcPr>
            <w:tcW w:w="1394" w:type="pct"/>
            <w:shd w:val="clear" w:color="auto" w:fill="auto"/>
            <w:vAlign w:val="center"/>
          </w:tcPr>
          <w:p w14:paraId="3E5421F6" w14:textId="725033C2" w:rsidR="006644D4" w:rsidRPr="00A75466" w:rsidRDefault="006644D4" w:rsidP="001B13A9">
            <w:pPr>
              <w:pStyle w:val="TableText"/>
              <w:spacing w:before="40" w:after="40"/>
              <w:jc w:val="center"/>
            </w:pPr>
            <w:r w:rsidRPr="00A75466">
              <w:t xml:space="preserve">November 2026 </w:t>
            </w:r>
            <w:r>
              <w:t>-</w:t>
            </w:r>
            <w:r w:rsidRPr="00A75466">
              <w:t xml:space="preserve"> April 2027</w:t>
            </w:r>
          </w:p>
        </w:tc>
      </w:tr>
      <w:tr w:rsidR="006644D4" w:rsidRPr="00A75466" w14:paraId="688EBF9A" w14:textId="77777777" w:rsidTr="00EB120B">
        <w:trPr>
          <w:cantSplit/>
        </w:trPr>
        <w:tc>
          <w:tcPr>
            <w:tcW w:w="2067" w:type="pct"/>
            <w:shd w:val="clear" w:color="auto" w:fill="auto"/>
            <w:noWrap/>
          </w:tcPr>
          <w:p w14:paraId="72070E00" w14:textId="356BAE49" w:rsidR="001B13A9" w:rsidRPr="00A75466" w:rsidRDefault="001B13A9" w:rsidP="006644D4">
            <w:pPr>
              <w:pStyle w:val="TableTextbullet"/>
              <w:framePr w:hSpace="0" w:wrap="auto" w:vAnchor="margin" w:hAnchor="text" w:yAlign="inline"/>
            </w:pPr>
            <w:r w:rsidRPr="00A75466">
              <w:t xml:space="preserve">1/2-ton </w:t>
            </w:r>
            <w:r w:rsidR="00297A93">
              <w:t>u</w:t>
            </w:r>
            <w:r w:rsidRPr="00A75466">
              <w:t xml:space="preserve">tility vehicle </w:t>
            </w:r>
            <w:r>
              <w:t>(1)</w:t>
            </w:r>
          </w:p>
          <w:p w14:paraId="13B0FB4E" w14:textId="6B7746C8" w:rsidR="001B13A9" w:rsidRPr="00A75466" w:rsidRDefault="001B13A9" w:rsidP="006644D4">
            <w:pPr>
              <w:pStyle w:val="TableTextbullet"/>
              <w:framePr w:hSpace="0" w:wrap="auto" w:vAnchor="margin" w:hAnchor="text" w:yAlign="inline"/>
            </w:pPr>
            <w:r w:rsidRPr="00A75466">
              <w:t xml:space="preserve">10-wheel </w:t>
            </w:r>
            <w:r w:rsidR="00297A93">
              <w:t>d</w:t>
            </w:r>
            <w:r w:rsidRPr="00A75466">
              <w:t>ump trucks</w:t>
            </w:r>
            <w:r>
              <w:t xml:space="preserve"> (6)</w:t>
            </w:r>
            <w:r w:rsidRPr="00A75466">
              <w:t xml:space="preserve">  </w:t>
            </w:r>
          </w:p>
          <w:p w14:paraId="07A5A8FF" w14:textId="58B497CB" w:rsidR="001B13A9" w:rsidRPr="00A75466" w:rsidRDefault="001B13A9" w:rsidP="006644D4">
            <w:pPr>
              <w:pStyle w:val="TableTextbullet"/>
              <w:framePr w:hSpace="0" w:wrap="auto" w:vAnchor="margin" w:hAnchor="text" w:yAlign="inline"/>
            </w:pPr>
            <w:r w:rsidRPr="00A75466">
              <w:t>Flatbed delivery truck/trailer</w:t>
            </w:r>
            <w:r>
              <w:t xml:space="preserve"> (1)</w:t>
            </w:r>
          </w:p>
          <w:p w14:paraId="38BB432F" w14:textId="44B180D9" w:rsidR="001B13A9" w:rsidRPr="00A75466" w:rsidRDefault="001B13A9" w:rsidP="006644D4">
            <w:pPr>
              <w:pStyle w:val="TableTextbullet"/>
              <w:framePr w:hSpace="0" w:wrap="auto" w:vAnchor="margin" w:hAnchor="text" w:yAlign="inline"/>
            </w:pPr>
            <w:r w:rsidRPr="00A75466">
              <w:t xml:space="preserve">Large </w:t>
            </w:r>
            <w:r w:rsidR="00297A93">
              <w:t>e</w:t>
            </w:r>
            <w:r w:rsidRPr="00A75466">
              <w:t xml:space="preserve">xcavator </w:t>
            </w:r>
            <w:r>
              <w:t>(1)</w:t>
            </w:r>
          </w:p>
        </w:tc>
        <w:tc>
          <w:tcPr>
            <w:tcW w:w="1539" w:type="pct"/>
            <w:shd w:val="clear" w:color="auto" w:fill="auto"/>
          </w:tcPr>
          <w:p w14:paraId="0CCF9C71" w14:textId="653482A0" w:rsidR="001B13A9" w:rsidRDefault="001B13A9" w:rsidP="006644D4">
            <w:pPr>
              <w:pStyle w:val="TableTextbullet"/>
              <w:framePr w:hSpace="0" w:wrap="auto" w:vAnchor="margin" w:hAnchor="text" w:yAlign="inline"/>
            </w:pPr>
            <w:r w:rsidRPr="00A75466">
              <w:t>Front-end loader</w:t>
            </w:r>
            <w:r>
              <w:t xml:space="preserve"> (1)</w:t>
            </w:r>
          </w:p>
          <w:p w14:paraId="57DD6D47" w14:textId="48FC6530" w:rsidR="001B13A9" w:rsidRDefault="001B13A9" w:rsidP="006644D4">
            <w:pPr>
              <w:pStyle w:val="TableTextbullet"/>
              <w:framePr w:hSpace="0" w:wrap="auto" w:vAnchor="margin" w:hAnchor="text" w:yAlign="inline"/>
            </w:pPr>
            <w:r>
              <w:t>Water trucks (2)</w:t>
            </w:r>
          </w:p>
          <w:p w14:paraId="2ED2D1D3" w14:textId="3DECA075" w:rsidR="001B13A9" w:rsidRPr="00A75466" w:rsidRDefault="001B13A9" w:rsidP="006644D4">
            <w:pPr>
              <w:pStyle w:val="TableTextbullet"/>
              <w:framePr w:hSpace="0" w:wrap="auto" w:vAnchor="margin" w:hAnchor="text" w:yAlign="inline"/>
            </w:pPr>
            <w:r>
              <w:t>Generator (1)</w:t>
            </w:r>
          </w:p>
        </w:tc>
        <w:tc>
          <w:tcPr>
            <w:tcW w:w="1394" w:type="pct"/>
            <w:shd w:val="clear" w:color="auto" w:fill="auto"/>
            <w:vAlign w:val="center"/>
          </w:tcPr>
          <w:p w14:paraId="68C855C1" w14:textId="561285C5" w:rsidR="001B13A9" w:rsidRPr="00A75466" w:rsidRDefault="001B13A9" w:rsidP="001B13A9">
            <w:pPr>
              <w:pStyle w:val="TableText"/>
              <w:spacing w:before="40" w:after="40"/>
              <w:jc w:val="center"/>
            </w:pPr>
          </w:p>
        </w:tc>
      </w:tr>
    </w:tbl>
    <w:p w14:paraId="475965C4" w14:textId="5CF8B0B5" w:rsidR="00880FEF" w:rsidRPr="008E177E" w:rsidRDefault="003D53D3" w:rsidP="006644D4">
      <w:pPr>
        <w:pStyle w:val="TableSource"/>
      </w:pPr>
      <w:r w:rsidRPr="008E177E">
        <w:t xml:space="preserve">Source: </w:t>
      </w:r>
      <w:r w:rsidR="008E177E" w:rsidRPr="008E177E">
        <w:t>Data Prepared by Department of Water Resources, 2023 and GEI Consultants Inc., 2024</w:t>
      </w:r>
    </w:p>
    <w:p w14:paraId="57912472" w14:textId="6EB9C123" w:rsidR="00A75466" w:rsidRDefault="00880FEF" w:rsidP="009D5435">
      <w:pPr>
        <w:pStyle w:val="BodyText"/>
      </w:pPr>
      <w:r w:rsidRPr="00A75466">
        <w:t>This project is required to be completed within a</w:t>
      </w:r>
      <w:r w:rsidR="00A75466">
        <w:t>n 18-month</w:t>
      </w:r>
      <w:r w:rsidRPr="00A75466">
        <w:t xml:space="preserve"> construction season</w:t>
      </w:r>
      <w:r w:rsidR="00237337">
        <w:t xml:space="preserve"> to minimize the in-water work window</w:t>
      </w:r>
      <w:r w:rsidRPr="00A75466">
        <w:t>, which would occur outside of flood season restrictions, generally between April and November</w:t>
      </w:r>
      <w:r w:rsidR="00F544DE" w:rsidRPr="00A75466">
        <w:t>, as shown in</w:t>
      </w:r>
      <w:r w:rsidR="00F544DE">
        <w:t xml:space="preserve"> </w:t>
      </w:r>
      <w:r w:rsidRPr="000158F8">
        <w:rPr>
          <w:b/>
          <w:bCs/>
        </w:rPr>
        <w:t>Table</w:t>
      </w:r>
      <w:r w:rsidR="009D5435">
        <w:rPr>
          <w:b/>
          <w:bCs/>
        </w:rPr>
        <w:t> </w:t>
      </w:r>
      <w:r>
        <w:rPr>
          <w:b/>
          <w:bCs/>
        </w:rPr>
        <w:t>2</w:t>
      </w:r>
      <w:r>
        <w:rPr>
          <w:b/>
          <w:bCs/>
        </w:rPr>
        <w:noBreakHyphen/>
      </w:r>
      <w:r w:rsidRPr="000158F8">
        <w:rPr>
          <w:b/>
          <w:bCs/>
        </w:rPr>
        <w:t>1</w:t>
      </w:r>
      <w:r>
        <w:t>. Dewatering of the construction area would occur between June 15</w:t>
      </w:r>
      <w:r w:rsidR="00F544DE">
        <w:t xml:space="preserve"> and </w:t>
      </w:r>
      <w:r>
        <w:t>October 31, when sensitive fish and wildlife species are less likely to be present in or near the project area due to seasonal flow and other changes. To the maximum practicable extent, as many project components and features as possible would be either prefabricated elements acquired in whole, or components acquired and assembled prior to installation at the project site (e.g., catwalk platform</w:t>
      </w:r>
      <w:r w:rsidR="00237337">
        <w:t>,</w:t>
      </w:r>
      <w:r>
        <w:t xml:space="preserve"> railing</w:t>
      </w:r>
      <w:r w:rsidR="00237337">
        <w:t>,</w:t>
      </w:r>
      <w:r>
        <w:t xml:space="preserve"> walkway support cross members, etc.). The objective is to minimize the time to construct </w:t>
      </w:r>
      <w:r w:rsidR="00F544DE">
        <w:t>with</w:t>
      </w:r>
      <w:r>
        <w:t>in the in-water work window constraint timeframe.</w:t>
      </w:r>
    </w:p>
    <w:p w14:paraId="1B943114" w14:textId="77777777" w:rsidR="00880FEF" w:rsidRDefault="69F2C642" w:rsidP="6C2F42A2">
      <w:pPr>
        <w:pStyle w:val="Heading3"/>
        <w:numPr>
          <w:ilvl w:val="0"/>
          <w:numId w:val="0"/>
        </w:numPr>
      </w:pPr>
      <w:bookmarkStart w:id="46" w:name="_Toc169012135"/>
      <w:r>
        <w:t>General Work Conditions</w:t>
      </w:r>
      <w:bookmarkEnd w:id="46"/>
    </w:p>
    <w:p w14:paraId="1F2B904E" w14:textId="71D1ADE6" w:rsidR="00880FEF" w:rsidRDefault="00880FEF" w:rsidP="00880FEF">
      <w:pPr>
        <w:pStyle w:val="BodyText"/>
      </w:pPr>
      <w:r>
        <w:t>Most construction activities would occur Monday through Friday between 7 a.m. and 7 p.m. during the construction phase of the proposed project. These work times may be extended at key points in the construction phase that must proceed continuously (dewatering, concrete placements)</w:t>
      </w:r>
      <w:r w:rsidR="00364631">
        <w:t xml:space="preserve">. For example, </w:t>
      </w:r>
      <w:r w:rsidR="00BA62BA">
        <w:t>the project’s initial dewatering activities</w:t>
      </w:r>
      <w:r w:rsidR="00364631">
        <w:t xml:space="preserve"> will require the operation of </w:t>
      </w:r>
      <w:r w:rsidR="002604D8">
        <w:t xml:space="preserve">a </w:t>
      </w:r>
      <w:r w:rsidR="00BA62BA">
        <w:t xml:space="preserve">water pump and generator unit </w:t>
      </w:r>
      <w:r>
        <w:t>beyond these work times (e.g., up to 24</w:t>
      </w:r>
      <w:r w:rsidR="0003473D">
        <w:t xml:space="preserve"> </w:t>
      </w:r>
      <w:r>
        <w:t>hours per day</w:t>
      </w:r>
      <w:r w:rsidR="00F544DE">
        <w:t>)</w:t>
      </w:r>
      <w:r w:rsidR="00BA62BA">
        <w:t xml:space="preserve">. Additionally, depending on surface water flow </w:t>
      </w:r>
      <w:r w:rsidR="00BA62BA">
        <w:lastRenderedPageBreak/>
        <w:t>conditions</w:t>
      </w:r>
      <w:r w:rsidR="00364631">
        <w:t xml:space="preserve"> in Butte Slough</w:t>
      </w:r>
      <w:r w:rsidR="00BA62BA">
        <w:t xml:space="preserve">, up to 24 hour or continuous operation of the dewatering equipment may be required. </w:t>
      </w:r>
      <w:r w:rsidRPr="00CD4435">
        <w:rPr>
          <w:b/>
          <w:bCs/>
        </w:rPr>
        <w:t xml:space="preserve">Table </w:t>
      </w:r>
      <w:r>
        <w:rPr>
          <w:b/>
          <w:bCs/>
        </w:rPr>
        <w:t>2</w:t>
      </w:r>
      <w:r w:rsidR="006644D4">
        <w:rPr>
          <w:b/>
          <w:bCs/>
        </w:rPr>
        <w:noBreakHyphen/>
      </w:r>
      <w:r w:rsidRPr="00CD4435">
        <w:rPr>
          <w:b/>
          <w:bCs/>
        </w:rPr>
        <w:t>1</w:t>
      </w:r>
      <w:r>
        <w:t xml:space="preserve"> identifies the key construction activities by time period</w:t>
      </w:r>
      <w:r w:rsidR="00A75466">
        <w:t>.</w:t>
      </w:r>
    </w:p>
    <w:p w14:paraId="654BB11D" w14:textId="604292D5" w:rsidR="00880FEF" w:rsidRDefault="00880FEF" w:rsidP="30F420B0">
      <w:pPr>
        <w:pStyle w:val="BodyText"/>
        <w:rPr>
          <w:highlight w:val="yellow"/>
        </w:rPr>
      </w:pPr>
      <w:r>
        <w:t>Equipment anticipated to be used for construction include</w:t>
      </w:r>
      <w:r w:rsidR="00F544DE">
        <w:t>s</w:t>
      </w:r>
      <w:r>
        <w:t xml:space="preserve"> dump trucks, generators, backhoes, </w:t>
      </w:r>
      <w:r w:rsidRPr="00804844">
        <w:t>bulldozers</w:t>
      </w:r>
      <w:r>
        <w:t xml:space="preserve">, concrete trucks, cranes, earthmovers, vibratory hammers, impact hammers, excavators, flatbed trucks, and front-end loaders (see </w:t>
      </w:r>
      <w:r w:rsidRPr="008C3B95">
        <w:rPr>
          <w:b/>
          <w:bCs/>
        </w:rPr>
        <w:t>Table 2</w:t>
      </w:r>
      <w:r w:rsidR="006644D4">
        <w:rPr>
          <w:b/>
          <w:bCs/>
        </w:rPr>
        <w:noBreakHyphen/>
      </w:r>
      <w:r w:rsidRPr="008C3B95">
        <w:rPr>
          <w:b/>
          <w:bCs/>
        </w:rPr>
        <w:t>1</w:t>
      </w:r>
      <w:r>
        <w:t xml:space="preserve">). Construction activities would include the daily arrival and departure of the construction workers and trucks hauling equipment and materials. Construction trucks on local roadways would include dump trucks, concrete trucks, and other delivery trucks and trailers. Dump trucks would be used for earth-moving and clearing, removing excavated material, and importing fill material and other structural and paving materials. </w:t>
      </w:r>
      <w:r w:rsidR="003E3460">
        <w:t>T</w:t>
      </w:r>
      <w:r>
        <w:t xml:space="preserve">rucks </w:t>
      </w:r>
      <w:r w:rsidR="00F544DE">
        <w:t>would</w:t>
      </w:r>
      <w:r>
        <w:t xml:space="preserve"> </w:t>
      </w:r>
      <w:r w:rsidR="002604D8">
        <w:t xml:space="preserve">also </w:t>
      </w:r>
      <w:r>
        <w:t xml:space="preserve">deliver heavy construction equipment, job trailer items, concrete forming materials, piping materials, piles, new facility equipment, and other miscellaneous deliveries. </w:t>
      </w:r>
      <w:r w:rsidR="003E3460" w:rsidRPr="00D31B43">
        <w:t>Other trucks would remove vegetation materials, replaced infrastructure/construction debris, and concrete slurry waste materials to</w:t>
      </w:r>
      <w:r w:rsidR="00D31B43" w:rsidRPr="00D31B43">
        <w:t xml:space="preserve"> </w:t>
      </w:r>
      <w:r w:rsidR="00E46E42" w:rsidRPr="00D31B43">
        <w:t>appropriate</w:t>
      </w:r>
      <w:r w:rsidR="003E3460" w:rsidRPr="00D31B43">
        <w:t xml:space="preserve"> </w:t>
      </w:r>
      <w:r w:rsidR="00791DFF" w:rsidRPr="00D31B43">
        <w:t>offsite</w:t>
      </w:r>
      <w:r w:rsidR="003E3460" w:rsidRPr="00D31B43">
        <w:t xml:space="preserve"> disposal facilit</w:t>
      </w:r>
      <w:r w:rsidR="00D31B43" w:rsidRPr="00D31B43">
        <w:t>ies.</w:t>
      </w:r>
    </w:p>
    <w:p w14:paraId="386A6166" w14:textId="77777777" w:rsidR="00B1183E" w:rsidRDefault="00880FEF" w:rsidP="00880FEF">
      <w:pPr>
        <w:pStyle w:val="BodyText"/>
        <w:sectPr w:rsidR="00B1183E" w:rsidSect="00B1183E">
          <w:footerReference w:type="default" r:id="rId40"/>
          <w:pgSz w:w="12240" w:h="15840" w:code="1"/>
          <w:pgMar w:top="1440" w:right="1440" w:bottom="1440" w:left="1440" w:header="432" w:footer="432" w:gutter="0"/>
          <w:pgNumType w:chapStyle="1"/>
          <w:cols w:space="720"/>
          <w:docGrid w:linePitch="299"/>
        </w:sectPr>
      </w:pPr>
      <w:r>
        <w:t xml:space="preserve">Local roads being affected by the construction of the </w:t>
      </w:r>
      <w:r w:rsidR="0093180C">
        <w:t>proposed project</w:t>
      </w:r>
      <w:r>
        <w:t xml:space="preserve"> would be Marty Road and Butte Slough Road. Project-related fill material would be provided from a local source as shown in </w:t>
      </w:r>
      <w:r w:rsidRPr="00D8303A">
        <w:rPr>
          <w:b/>
          <w:bCs/>
        </w:rPr>
        <w:t>Figure 2</w:t>
      </w:r>
      <w:r w:rsidR="006644D4">
        <w:rPr>
          <w:b/>
          <w:bCs/>
        </w:rPr>
        <w:noBreakHyphen/>
      </w:r>
      <w:r w:rsidR="003D53D3">
        <w:rPr>
          <w:b/>
          <w:bCs/>
        </w:rPr>
        <w:t>7</w:t>
      </w:r>
      <w:r w:rsidRPr="003D53D3">
        <w:t>.</w:t>
      </w:r>
      <w:r>
        <w:t xml:space="preserve"> Potential haul routes to the project site are also identified in</w:t>
      </w:r>
      <w:r w:rsidR="003D53D3">
        <w:t xml:space="preserve"> the figure</w:t>
      </w:r>
      <w:r>
        <w:t>.</w:t>
      </w:r>
    </w:p>
    <w:p w14:paraId="0CD3E3D8" w14:textId="77777777" w:rsidR="00B1183E" w:rsidRDefault="00B1183E" w:rsidP="00B1183E">
      <w:pPr>
        <w:pStyle w:val="FigureTitle"/>
      </w:pPr>
      <w:bookmarkStart w:id="47" w:name="_Toc169012257"/>
      <w:r>
        <w:lastRenderedPageBreak/>
        <w:t>Figure 2</w:t>
      </w:r>
      <w:r>
        <w:noBreakHyphen/>
        <w:t xml:space="preserve">7. </w:t>
      </w:r>
      <w:r>
        <w:tab/>
        <w:t>Material Location and Potential Haul Routes to the Project Site</w:t>
      </w:r>
      <w:bookmarkEnd w:id="47"/>
    </w:p>
    <w:p w14:paraId="37D88F8A" w14:textId="77777777" w:rsidR="00B1183E" w:rsidRDefault="00B1183E" w:rsidP="00B1183E">
      <w:pPr>
        <w:pStyle w:val="FigurePlacement"/>
      </w:pPr>
      <w:r w:rsidRPr="006644D4">
        <w:rPr>
          <w:noProof/>
        </w:rPr>
        <w:drawing>
          <wp:inline distT="0" distB="0" distL="0" distR="0" wp14:anchorId="5AB52342" wp14:editId="72168A2B">
            <wp:extent cx="13681624" cy="7581900"/>
            <wp:effectExtent l="0" t="0" r="0" b="0"/>
            <wp:docPr id="867589825" name="Picture 1" descr="Aerial image showing the potential haul route and proje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89825" name="Picture 1" descr="Aerial image showing the potential haul route and project boundary.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689270" cy="7586137"/>
                    </a:xfrm>
                    <a:prstGeom prst="rect">
                      <a:avLst/>
                    </a:prstGeom>
                  </pic:spPr>
                </pic:pic>
              </a:graphicData>
            </a:graphic>
          </wp:inline>
        </w:drawing>
      </w:r>
    </w:p>
    <w:p w14:paraId="5DD81429" w14:textId="68929820" w:rsidR="00880FEF" w:rsidRDefault="00B1183E" w:rsidP="00B1183E">
      <w:pPr>
        <w:pStyle w:val="FigureSource"/>
      </w:pPr>
      <w:r>
        <w:t>Source: Prepared by GEI Consultants Inc., 2024</w:t>
      </w:r>
    </w:p>
    <w:p w14:paraId="71D9B0AC" w14:textId="77777777" w:rsidR="00B1183E" w:rsidRDefault="00B1183E" w:rsidP="00880FEF">
      <w:pPr>
        <w:pStyle w:val="BodyText"/>
        <w:sectPr w:rsidR="00B1183E" w:rsidSect="00B1183E">
          <w:footerReference w:type="default" r:id="rId42"/>
          <w:pgSz w:w="24480" w:h="15840" w:orient="landscape" w:code="3"/>
          <w:pgMar w:top="1440" w:right="1440" w:bottom="1440" w:left="1440" w:header="432" w:footer="432" w:gutter="0"/>
          <w:pgNumType w:chapStyle="1"/>
          <w:cols w:space="720"/>
          <w:docGrid w:linePitch="299"/>
        </w:sectPr>
      </w:pPr>
    </w:p>
    <w:p w14:paraId="1B269801" w14:textId="19F2D63B" w:rsidR="00F33853" w:rsidRDefault="00F33853" w:rsidP="00F33853">
      <w:pPr>
        <w:pStyle w:val="Heading3"/>
        <w:numPr>
          <w:ilvl w:val="0"/>
          <w:numId w:val="0"/>
        </w:numPr>
      </w:pPr>
      <w:bookmarkStart w:id="48" w:name="_Toc169012136"/>
      <w:r>
        <w:lastRenderedPageBreak/>
        <w:t>Equipment Staging Activities</w:t>
      </w:r>
      <w:bookmarkEnd w:id="48"/>
    </w:p>
    <w:p w14:paraId="569F99EE" w14:textId="77777777" w:rsidR="002604D8" w:rsidRDefault="002604D8" w:rsidP="00F33853">
      <w:pPr>
        <w:pStyle w:val="BodyText"/>
      </w:pPr>
      <w:r>
        <w:t xml:space="preserve">Equipment laydown or </w:t>
      </w:r>
      <w:r w:rsidR="00F33853" w:rsidRPr="005F1FAE">
        <w:t>staging areas</w:t>
      </w:r>
      <w:r>
        <w:t xml:space="preserve"> </w:t>
      </w:r>
      <w:r w:rsidR="00F33853" w:rsidRPr="005F1FAE">
        <w:t xml:space="preserve">are depicted in </w:t>
      </w:r>
      <w:r w:rsidR="00F33853" w:rsidRPr="003238B9">
        <w:rPr>
          <w:b/>
          <w:bCs/>
        </w:rPr>
        <w:t>Figure 2-</w:t>
      </w:r>
      <w:r>
        <w:rPr>
          <w:b/>
          <w:bCs/>
        </w:rPr>
        <w:t>3</w:t>
      </w:r>
      <w:r w:rsidR="00F33853" w:rsidRPr="005F1FAE">
        <w:t xml:space="preserve">. </w:t>
      </w:r>
      <w:r>
        <w:t xml:space="preserve">Access from Marty Road and Butte Slough Road to the equipment staging areas and project features are also shown in the Figure.  Portions of these </w:t>
      </w:r>
      <w:r w:rsidR="00F33853" w:rsidRPr="005F1FAE">
        <w:t xml:space="preserve">areas will </w:t>
      </w:r>
      <w:r>
        <w:t xml:space="preserve">also </w:t>
      </w:r>
      <w:r w:rsidR="00F33853" w:rsidRPr="005F1FAE">
        <w:t>be cleared/grubbed of vegetation prior to offloading/storing equipment at the project site.</w:t>
      </w:r>
      <w:r>
        <w:t xml:space="preserve"> In</w:t>
      </w:r>
      <w:r w:rsidR="00F33853">
        <w:t xml:space="preserve"> addition to scrub/shrub understory and grassy vegetation, a total of seven trees will </w:t>
      </w:r>
      <w:r>
        <w:t xml:space="preserve">also be </w:t>
      </w:r>
      <w:r w:rsidR="00F33853">
        <w:t>impacted</w:t>
      </w:r>
      <w:r>
        <w:t xml:space="preserve"> by construction access</w:t>
      </w:r>
      <w:r w:rsidR="00F33853">
        <w:t xml:space="preserve">, as shown in </w:t>
      </w:r>
      <w:r w:rsidR="00F33853" w:rsidRPr="003238B9">
        <w:rPr>
          <w:b/>
          <w:bCs/>
        </w:rPr>
        <w:t>Figure 2-</w:t>
      </w:r>
      <w:r>
        <w:rPr>
          <w:b/>
          <w:bCs/>
        </w:rPr>
        <w:t>3</w:t>
      </w:r>
      <w:r>
        <w:t xml:space="preserve"> and further described below.</w:t>
      </w:r>
    </w:p>
    <w:p w14:paraId="32A212D1" w14:textId="6459730D" w:rsidR="00F33853" w:rsidRDefault="00F33853" w:rsidP="00812768">
      <w:pPr>
        <w:pStyle w:val="BodyText"/>
        <w:numPr>
          <w:ilvl w:val="0"/>
          <w:numId w:val="57"/>
        </w:numPr>
      </w:pPr>
      <w:r>
        <w:t>One Oregon ash (</w:t>
      </w:r>
      <w:r>
        <w:rPr>
          <w:i/>
          <w:iCs/>
        </w:rPr>
        <w:t>Fraxinus latifolia</w:t>
      </w:r>
      <w:r>
        <w:t>) on the southeastern side of the Butte Slough component of the proposed project would be trimmed/topped to remove dead tissue that has been parasitized by mistletoe (</w:t>
      </w:r>
      <w:r>
        <w:rPr>
          <w:i/>
          <w:iCs/>
        </w:rPr>
        <w:t>Viscum album</w:t>
      </w:r>
      <w:r>
        <w:t xml:space="preserve">). </w:t>
      </w:r>
    </w:p>
    <w:p w14:paraId="0EB8A09A" w14:textId="77777777" w:rsidR="00F33853" w:rsidRDefault="00F33853" w:rsidP="00812768">
      <w:pPr>
        <w:pStyle w:val="BodyText"/>
        <w:numPr>
          <w:ilvl w:val="0"/>
          <w:numId w:val="57"/>
        </w:numPr>
      </w:pPr>
      <w:r>
        <w:t>Likewise on the southeastern side of the Butte Slough component of the proposed project, but closer to Marty Road, two mature oak trees (</w:t>
      </w:r>
      <w:r>
        <w:rPr>
          <w:i/>
          <w:iCs/>
        </w:rPr>
        <w:t xml:space="preserve">Quercus </w:t>
      </w:r>
      <w:r>
        <w:t>sp.) will have the edges of their canopies trimmed to accommodate the existing access road’s maintenance in anticipation of heavy equipment entering/exiting the site from that location. As part of the proposed project, this existing access road down to Butte Slough will be maintained/repaired through placing additional soil/fill material and through minor grading with the goal of creating smoother and safe access for larger equipment to the base of the Butte Slough bank from Marty Road.</w:t>
      </w:r>
    </w:p>
    <w:p w14:paraId="5BF5E668" w14:textId="77777777" w:rsidR="00F33853" w:rsidRPr="00D62B57" w:rsidRDefault="00F33853" w:rsidP="00812768">
      <w:pPr>
        <w:pStyle w:val="BodyText"/>
        <w:numPr>
          <w:ilvl w:val="0"/>
          <w:numId w:val="57"/>
        </w:numPr>
      </w:pPr>
      <w:r>
        <w:t>On the Sacramento River side of the project site, two dead Fremont cottonwoods (</w:t>
      </w:r>
      <w:r>
        <w:rPr>
          <w:i/>
          <w:iCs/>
        </w:rPr>
        <w:t xml:space="preserve">Populus </w:t>
      </w:r>
      <w:proofErr w:type="spellStart"/>
      <w:r>
        <w:rPr>
          <w:i/>
          <w:iCs/>
        </w:rPr>
        <w:t>fremontii</w:t>
      </w:r>
      <w:proofErr w:type="spellEnd"/>
      <w:r>
        <w:t>) on the southern side (approximately in between Marty Road and the ordinary high water mark [OHWM] of the Sacramento River outlet) will be impacted. The cottonwood furthest to the north will be trimmed for safety reasons and to accommodate project access to nearby infrastructure. The cottonwood further south will be completely removed for safety reasons and to accommodate project access to nearby infrastructure.</w:t>
      </w:r>
    </w:p>
    <w:p w14:paraId="03951DA8" w14:textId="77777777" w:rsidR="00F33853" w:rsidRDefault="00F33853" w:rsidP="00812768">
      <w:pPr>
        <w:pStyle w:val="BodyText"/>
        <w:numPr>
          <w:ilvl w:val="0"/>
          <w:numId w:val="57"/>
        </w:numPr>
      </w:pPr>
      <w:r w:rsidRPr="00C95E7A">
        <w:t>One small sandbar willow (</w:t>
      </w:r>
      <w:r w:rsidRPr="003238B9">
        <w:rPr>
          <w:i/>
          <w:iCs/>
        </w:rPr>
        <w:t xml:space="preserve">Salix </w:t>
      </w:r>
      <w:proofErr w:type="spellStart"/>
      <w:r w:rsidRPr="003238B9">
        <w:rPr>
          <w:i/>
          <w:iCs/>
        </w:rPr>
        <w:t>exigua</w:t>
      </w:r>
      <w:proofErr w:type="spellEnd"/>
      <w:r w:rsidRPr="00C95E7A">
        <w:t xml:space="preserve">) will be removed on the southern bank of the </w:t>
      </w:r>
      <w:r>
        <w:t xml:space="preserve">Sacramento River portion </w:t>
      </w:r>
      <w:r w:rsidRPr="00C95E7A">
        <w:t xml:space="preserve">of the </w:t>
      </w:r>
      <w:r>
        <w:t>p</w:t>
      </w:r>
      <w:r w:rsidRPr="00C95E7A">
        <w:t>roject area to accommodate equipment access to be used to install the cofferdam.</w:t>
      </w:r>
      <w:r>
        <w:t xml:space="preserve"> </w:t>
      </w:r>
      <w:r w:rsidRPr="00E323F4">
        <w:t>Another weeping willow (</w:t>
      </w:r>
      <w:r w:rsidRPr="003238B9">
        <w:rPr>
          <w:i/>
          <w:iCs/>
        </w:rPr>
        <w:t xml:space="preserve">Salix </w:t>
      </w:r>
      <w:proofErr w:type="spellStart"/>
      <w:r w:rsidRPr="003238B9">
        <w:rPr>
          <w:i/>
          <w:iCs/>
        </w:rPr>
        <w:t>babylonica</w:t>
      </w:r>
      <w:proofErr w:type="spellEnd"/>
      <w:r w:rsidRPr="00E323F4">
        <w:t xml:space="preserve">) on the northern side of the </w:t>
      </w:r>
      <w:r>
        <w:t>Sacramento River</w:t>
      </w:r>
      <w:r w:rsidRPr="00E323F4">
        <w:t xml:space="preserve"> portion will be trimmed/topped to accommodate the crane swing radius</w:t>
      </w:r>
      <w:r>
        <w:t xml:space="preserve"> for cofferdam installation</w:t>
      </w:r>
      <w:r w:rsidRPr="00E323F4">
        <w:t>, though this portion of the tree is already in poor health and appears dead</w:t>
      </w:r>
      <w:r>
        <w:t xml:space="preserve">. </w:t>
      </w:r>
      <w:r w:rsidRPr="00E323F4">
        <w:t>The main trunk of the tree would remain intact.</w:t>
      </w:r>
      <w:r>
        <w:t xml:space="preserve"> The two impacted willow species are within the OHWM of the Sacramento River.</w:t>
      </w:r>
    </w:p>
    <w:p w14:paraId="0A9F6730" w14:textId="77777777" w:rsidR="00F33853" w:rsidRDefault="00F33853" w:rsidP="00F33853">
      <w:pPr>
        <w:pStyle w:val="Heading3"/>
        <w:numPr>
          <w:ilvl w:val="0"/>
          <w:numId w:val="0"/>
        </w:numPr>
      </w:pPr>
      <w:bookmarkStart w:id="49" w:name="_Toc169012137"/>
      <w:r>
        <w:t>Temporary Construction Easement</w:t>
      </w:r>
      <w:bookmarkEnd w:id="49"/>
    </w:p>
    <w:p w14:paraId="204655E9" w14:textId="03B24141" w:rsidR="00F33853" w:rsidRDefault="00F33853" w:rsidP="00F33853">
      <w:pPr>
        <w:pStyle w:val="BodyText"/>
      </w:pPr>
      <w:r>
        <w:t>Staging areas along the Butte Slough side of the project site will require a small temporary construction easement from the parcel (APN 015-250-003) located to the north of the project site.</w:t>
      </w:r>
    </w:p>
    <w:p w14:paraId="458A6068" w14:textId="77777777" w:rsidR="00880FEF" w:rsidRDefault="69F2C642" w:rsidP="6C2F42A2">
      <w:pPr>
        <w:pStyle w:val="Heading3"/>
        <w:numPr>
          <w:ilvl w:val="2"/>
          <w:numId w:val="0"/>
        </w:numPr>
      </w:pPr>
      <w:bookmarkStart w:id="50" w:name="_Toc169012138"/>
      <w:r>
        <w:t>Dewatering</w:t>
      </w:r>
      <w:bookmarkEnd w:id="50"/>
    </w:p>
    <w:p w14:paraId="68A144C1" w14:textId="2A9801AB" w:rsidR="00880FEF" w:rsidRPr="008F7B13" w:rsidRDefault="00880FEF" w:rsidP="00880FEF">
      <w:pPr>
        <w:pStyle w:val="BodyText"/>
        <w:rPr>
          <w:b/>
          <w:bCs/>
          <w:highlight w:val="yellow"/>
        </w:rPr>
      </w:pPr>
      <w:r>
        <w:t xml:space="preserve">The </w:t>
      </w:r>
      <w:r w:rsidR="00F544DE">
        <w:t xml:space="preserve">project </w:t>
      </w:r>
      <w:r>
        <w:t xml:space="preserve">site </w:t>
      </w:r>
      <w:r w:rsidR="00F544DE">
        <w:t xml:space="preserve">within Butte Slough </w:t>
      </w:r>
      <w:r>
        <w:t xml:space="preserve">would require dewatering on both the inlet and outlet sides </w:t>
      </w:r>
      <w:r w:rsidR="00F544DE">
        <w:t xml:space="preserve">of the BSOG facility </w:t>
      </w:r>
      <w:r>
        <w:t>to facilitate clearing and grubbing, remov</w:t>
      </w:r>
      <w:r w:rsidR="0003473D">
        <w:t>ing</w:t>
      </w:r>
      <w:r>
        <w:t xml:space="preserve"> the existing features to be replaced/repaired, constructi</w:t>
      </w:r>
      <w:r w:rsidR="0003473D">
        <w:t>ng</w:t>
      </w:r>
      <w:r>
        <w:t xml:space="preserve"> new features, and testing installed components.  Dewatering would occur during the in-</w:t>
      </w:r>
      <w:r>
        <w:lastRenderedPageBreak/>
        <w:t xml:space="preserve">water work window </w:t>
      </w:r>
      <w:r w:rsidR="00F544DE">
        <w:t>between</w:t>
      </w:r>
      <w:r>
        <w:t xml:space="preserve"> June</w:t>
      </w:r>
      <w:r w:rsidR="00F544DE">
        <w:t xml:space="preserve"> 15</w:t>
      </w:r>
      <w:r>
        <w:t xml:space="preserve"> through October</w:t>
      </w:r>
      <w:r w:rsidR="00F544DE">
        <w:t xml:space="preserve"> 31</w:t>
      </w:r>
      <w:r>
        <w:t>, with all dewatering apparatus removed before November 1 (closure of in-water work window).</w:t>
      </w:r>
    </w:p>
    <w:p w14:paraId="4273F8AB" w14:textId="0866BFF4" w:rsidR="00ED09BB" w:rsidRDefault="00F544DE" w:rsidP="009B5E65">
      <w:pPr>
        <w:pStyle w:val="BodyText"/>
        <w:rPr>
          <w:i/>
          <w:iCs/>
        </w:rPr>
      </w:pPr>
      <w:r>
        <w:t xml:space="preserve">Dewatering using a cofferdam, such as with </w:t>
      </w:r>
      <w:r w:rsidR="00880FEF">
        <w:t>sheet pil</w:t>
      </w:r>
      <w:r>
        <w:t xml:space="preserve">es or other </w:t>
      </w:r>
      <w:r w:rsidRPr="003010AE">
        <w:t>similarly effective methods,</w:t>
      </w:r>
      <w:r w:rsidR="00880FEF" w:rsidRPr="003010AE">
        <w:t xml:space="preserve"> </w:t>
      </w:r>
      <w:r w:rsidRPr="003010AE">
        <w:t>would</w:t>
      </w:r>
      <w:r w:rsidR="00880FEF" w:rsidRPr="003010AE">
        <w:t xml:space="preserve"> be used to create an area that can be dewatered</w:t>
      </w:r>
      <w:r w:rsidRPr="003010AE">
        <w:t>, as shown in</w:t>
      </w:r>
      <w:r w:rsidR="00880FEF" w:rsidRPr="003010AE">
        <w:t xml:space="preserve"> </w:t>
      </w:r>
      <w:r w:rsidR="00880FEF" w:rsidRPr="003010AE">
        <w:rPr>
          <w:b/>
          <w:bCs/>
        </w:rPr>
        <w:t>Figure 2</w:t>
      </w:r>
      <w:r w:rsidR="006644D4" w:rsidRPr="003010AE">
        <w:rPr>
          <w:b/>
          <w:bCs/>
        </w:rPr>
        <w:noBreakHyphen/>
      </w:r>
      <w:r w:rsidR="00880FEF" w:rsidRPr="003010AE">
        <w:rPr>
          <w:b/>
          <w:bCs/>
        </w:rPr>
        <w:t>3</w:t>
      </w:r>
      <w:r w:rsidR="00880FEF" w:rsidRPr="003010AE">
        <w:t xml:space="preserve"> and </w:t>
      </w:r>
      <w:r w:rsidR="006644D4" w:rsidRPr="003010AE">
        <w:rPr>
          <w:b/>
          <w:bCs/>
        </w:rPr>
        <w:t>Figure </w:t>
      </w:r>
      <w:r w:rsidR="00880FEF" w:rsidRPr="003010AE">
        <w:rPr>
          <w:b/>
          <w:bCs/>
        </w:rPr>
        <w:t>2</w:t>
      </w:r>
      <w:r w:rsidR="006644D4" w:rsidRPr="003010AE">
        <w:rPr>
          <w:b/>
          <w:bCs/>
        </w:rPr>
        <w:noBreakHyphen/>
      </w:r>
      <w:r w:rsidR="003D53D3" w:rsidRPr="003010AE">
        <w:rPr>
          <w:b/>
          <w:bCs/>
        </w:rPr>
        <w:t>8</w:t>
      </w:r>
      <w:r w:rsidR="003D53D3" w:rsidRPr="003D53D3">
        <w:t>.</w:t>
      </w:r>
      <w:r w:rsidR="003D53D3">
        <w:rPr>
          <w:b/>
          <w:bCs/>
        </w:rPr>
        <w:t xml:space="preserve"> </w:t>
      </w:r>
      <w:r>
        <w:t>D</w:t>
      </w:r>
      <w:r w:rsidR="00880FEF" w:rsidRPr="006E745C">
        <w:t>ewater</w:t>
      </w:r>
      <w:r w:rsidR="00880FEF">
        <w:t>ing with up to</w:t>
      </w:r>
      <w:r w:rsidR="00880FEF" w:rsidRPr="006E745C">
        <w:t xml:space="preserve"> five dewatering wells placed outside the</w:t>
      </w:r>
      <w:r w:rsidR="00880FEF">
        <w:t xml:space="preserve"> coffer </w:t>
      </w:r>
      <w:r w:rsidR="00880FEF" w:rsidRPr="003010AE">
        <w:t>dam</w:t>
      </w:r>
      <w:r w:rsidRPr="003010AE">
        <w:t xml:space="preserve"> would be required to manage seepage in proximity to the sheet piling areas</w:t>
      </w:r>
      <w:r w:rsidR="00880FEF" w:rsidRPr="003010AE">
        <w:t xml:space="preserve">, as shown in </w:t>
      </w:r>
      <w:r w:rsidR="00880FEF" w:rsidRPr="003010AE">
        <w:rPr>
          <w:b/>
          <w:bCs/>
        </w:rPr>
        <w:t>Figure 2</w:t>
      </w:r>
      <w:r w:rsidR="006644D4" w:rsidRPr="003010AE">
        <w:rPr>
          <w:b/>
          <w:bCs/>
        </w:rPr>
        <w:noBreakHyphen/>
      </w:r>
      <w:r w:rsidR="00880FEF" w:rsidRPr="003010AE">
        <w:rPr>
          <w:b/>
          <w:bCs/>
        </w:rPr>
        <w:t>3</w:t>
      </w:r>
      <w:r w:rsidRPr="003010AE">
        <w:t>. These wells would</w:t>
      </w:r>
      <w:r w:rsidR="00880FEF" w:rsidRPr="003010AE">
        <w:t xml:space="preserve"> extract </w:t>
      </w:r>
      <w:r w:rsidR="002D437C" w:rsidRPr="003010AE">
        <w:t>water just below the surface</w:t>
      </w:r>
      <w:r w:rsidR="009A6907" w:rsidRPr="003010AE">
        <w:t xml:space="preserve"> </w:t>
      </w:r>
      <w:r w:rsidR="00880FEF" w:rsidRPr="003010AE">
        <w:t xml:space="preserve">water, and sump pumps within sheet piling areas would be </w:t>
      </w:r>
      <w:r w:rsidRPr="003010AE">
        <w:t xml:space="preserve">used </w:t>
      </w:r>
      <w:r w:rsidR="00880FEF" w:rsidRPr="003010AE">
        <w:t>to dewater the project site</w:t>
      </w:r>
      <w:r w:rsidRPr="003010AE">
        <w:t xml:space="preserve"> within Butte Slough</w:t>
      </w:r>
      <w:r w:rsidR="00880FEF" w:rsidRPr="003010AE">
        <w:t xml:space="preserve">. </w:t>
      </w:r>
      <w:r w:rsidR="009B5E65">
        <w:t>Initial d</w:t>
      </w:r>
      <w:r w:rsidR="00880FEF" w:rsidRPr="003010AE">
        <w:t xml:space="preserve">ewatering </w:t>
      </w:r>
      <w:r w:rsidR="00002DF3" w:rsidRPr="003010AE">
        <w:t>of the project</w:t>
      </w:r>
      <w:r w:rsidR="00002DF3">
        <w:t xml:space="preserve"> site</w:t>
      </w:r>
      <w:r w:rsidR="00880FEF" w:rsidRPr="006E745C">
        <w:t xml:space="preserve"> w</w:t>
      </w:r>
      <w:r w:rsidR="00880FEF">
        <w:t>ould take place over</w:t>
      </w:r>
      <w:r>
        <w:t xml:space="preserve"> approximately</w:t>
      </w:r>
      <w:r w:rsidR="00880FEF" w:rsidRPr="006E745C">
        <w:t xml:space="preserve"> 4</w:t>
      </w:r>
      <w:r w:rsidR="00880FEF">
        <w:t xml:space="preserve"> to </w:t>
      </w:r>
      <w:r w:rsidR="00880FEF" w:rsidRPr="006E745C">
        <w:t>6 days, depend</w:t>
      </w:r>
      <w:r>
        <w:t>ing</w:t>
      </w:r>
      <w:r w:rsidR="00880FEF" w:rsidRPr="006E745C">
        <w:t xml:space="preserve"> on </w:t>
      </w:r>
      <w:r w:rsidR="00880FEF">
        <w:t>stage-volume relationships</w:t>
      </w:r>
      <w:r w:rsidR="00880FEF" w:rsidRPr="006E745C">
        <w:t xml:space="preserve"> </w:t>
      </w:r>
      <w:r>
        <w:t xml:space="preserve">of Butte Slough </w:t>
      </w:r>
      <w:r w:rsidR="00880FEF" w:rsidRPr="006E745C">
        <w:t xml:space="preserve">within the </w:t>
      </w:r>
      <w:r>
        <w:t xml:space="preserve">project </w:t>
      </w:r>
      <w:r w:rsidR="00880FEF" w:rsidRPr="006E745C">
        <w:t>site.</w:t>
      </w:r>
      <w:r w:rsidR="009B5E65">
        <w:t xml:space="preserve"> Pumping would continue throughout the dewatering phase. A preliminary evaluation of dewatering rates identified a sump pumping rate of 215 gallons per minute (gpm) and 185 gpm in the west and east cofferdam areas, respectively (AECOM, 2021).</w:t>
      </w:r>
      <w:r w:rsidR="00880FEF" w:rsidRPr="006E745C">
        <w:rPr>
          <w:i/>
          <w:iCs/>
        </w:rPr>
        <w:t xml:space="preserve"> </w:t>
      </w:r>
    </w:p>
    <w:p w14:paraId="42B32A32" w14:textId="1A0C2A6C" w:rsidR="00ED09BB" w:rsidRPr="003D53D3" w:rsidRDefault="003D53D3" w:rsidP="00ED09BB">
      <w:pPr>
        <w:pStyle w:val="BodyText"/>
      </w:pPr>
      <w:r>
        <w:t>Drawdown rates will be established with the contractor to reduce and/or avoid bank collapse</w:t>
      </w:r>
      <w:r w:rsidR="00ED09BB">
        <w:t>; however, the</w:t>
      </w:r>
      <w:r w:rsidR="00ED09BB" w:rsidRPr="00ED09BB">
        <w:t xml:space="preserve"> area</w:t>
      </w:r>
      <w:r w:rsidR="00ED09BB">
        <w:t>s</w:t>
      </w:r>
      <w:r w:rsidR="00ED09BB" w:rsidRPr="00ED09BB">
        <w:t xml:space="preserve"> isolated by the cofferdam</w:t>
      </w:r>
      <w:r w:rsidR="00ED09BB">
        <w:t xml:space="preserve">s (see </w:t>
      </w:r>
      <w:r w:rsidR="00ED09BB" w:rsidRPr="00ED09BB">
        <w:rPr>
          <w:b/>
          <w:bCs/>
        </w:rPr>
        <w:t>Figure 2-3</w:t>
      </w:r>
      <w:r w:rsidR="00ED09BB">
        <w:t>)</w:t>
      </w:r>
      <w:r w:rsidR="00ED09BB" w:rsidRPr="00ED09BB">
        <w:t xml:space="preserve"> ha</w:t>
      </w:r>
      <w:r w:rsidR="00ED09BB">
        <w:t xml:space="preserve">ve </w:t>
      </w:r>
      <w:r w:rsidR="00ED09BB" w:rsidRPr="00ED09BB">
        <w:t>the potential to destabilize bank sediments</w:t>
      </w:r>
      <w:r w:rsidR="00ED09BB">
        <w:t xml:space="preserve"> during construction dewatering activities due to</w:t>
      </w:r>
      <w:r w:rsidR="00ED09BB" w:rsidRPr="00ED09BB">
        <w:t xml:space="preserve"> existing bank slope conditions. </w:t>
      </w:r>
      <w:r w:rsidR="00ED09BB">
        <w:t>If bank collapse occurs, b</w:t>
      </w:r>
      <w:r w:rsidR="00ED09BB" w:rsidRPr="00ED09BB">
        <w:t xml:space="preserve">ank stabilization </w:t>
      </w:r>
      <w:r w:rsidR="00ED09BB">
        <w:t>measures (with the objective of restoring pre-project slope conditions) that would be implemented as part of construction include recontouring of existing soils, a</w:t>
      </w:r>
      <w:r w:rsidR="00ED09BB" w:rsidRPr="00ED09BB">
        <w:t xml:space="preserve"> vegetated fill</w:t>
      </w:r>
      <w:r w:rsidR="00ED09BB">
        <w:t>, or ri</w:t>
      </w:r>
      <w:r w:rsidR="00ED09BB" w:rsidRPr="00ED09BB">
        <w:t>p-rap</w:t>
      </w:r>
      <w:r w:rsidR="00ED09BB">
        <w:t>. H</w:t>
      </w:r>
      <w:r w:rsidR="00ED09BB" w:rsidRPr="00ED09BB">
        <w:t xml:space="preserve">ydroseeding </w:t>
      </w:r>
      <w:r w:rsidR="00ED09BB">
        <w:t>with</w:t>
      </w:r>
      <w:r w:rsidR="00ED09BB" w:rsidRPr="00ED09BB">
        <w:t xml:space="preserve"> native</w:t>
      </w:r>
      <w:r w:rsidR="00ED09BB">
        <w:t xml:space="preserve"> grass species would also be implemented as appropriate.  </w:t>
      </w:r>
    </w:p>
    <w:p w14:paraId="7C78287C" w14:textId="77777777" w:rsidR="00B1183E" w:rsidRDefault="6EE89084" w:rsidP="00880FEF">
      <w:pPr>
        <w:pStyle w:val="BodyText"/>
      </w:pPr>
      <w:r w:rsidRPr="00C73E70">
        <w:t xml:space="preserve">The </w:t>
      </w:r>
      <w:r>
        <w:t>d</w:t>
      </w:r>
      <w:r w:rsidR="00880FEF" w:rsidRPr="006E745C">
        <w:t>ewater</w:t>
      </w:r>
      <w:r>
        <w:t>ed</w:t>
      </w:r>
      <w:r w:rsidR="00880FEF" w:rsidRPr="006E745C">
        <w:t xml:space="preserve"> area on the western side </w:t>
      </w:r>
      <w:r>
        <w:t xml:space="preserve">of the BSOG facility is estimated to cover </w:t>
      </w:r>
      <w:r w:rsidR="00880FEF">
        <w:t>an</w:t>
      </w:r>
      <w:r>
        <w:t xml:space="preserve"> </w:t>
      </w:r>
      <w:r w:rsidR="00880FEF" w:rsidRPr="006E745C">
        <w:t>approximately 0.5</w:t>
      </w:r>
      <w:r w:rsidR="403F6DFF" w:rsidRPr="006E745C">
        <w:t>2</w:t>
      </w:r>
      <w:r>
        <w:t>-</w:t>
      </w:r>
      <w:r w:rsidR="00880FEF" w:rsidRPr="006E745C">
        <w:t xml:space="preserve">acre  </w:t>
      </w:r>
      <w:r>
        <w:t>area and</w:t>
      </w:r>
      <w:r w:rsidRPr="006E745C">
        <w:t xml:space="preserve"> </w:t>
      </w:r>
      <w:r w:rsidR="00880FEF" w:rsidRPr="006E745C">
        <w:t xml:space="preserve">the dewatering area on the eastern side </w:t>
      </w:r>
      <w:r>
        <w:t xml:space="preserve">of the BSOG facility </w:t>
      </w:r>
      <w:r w:rsidR="00880FEF" w:rsidRPr="006E745C">
        <w:t>w</w:t>
      </w:r>
      <w:r w:rsidR="00880FEF">
        <w:t xml:space="preserve">ould </w:t>
      </w:r>
      <w:r>
        <w:t>cover</w:t>
      </w:r>
      <w:r w:rsidR="00880FEF">
        <w:t xml:space="preserve"> an </w:t>
      </w:r>
      <w:r w:rsidR="00880FEF" w:rsidRPr="006E745C">
        <w:t>approximately 0.</w:t>
      </w:r>
      <w:r w:rsidR="4403CA20" w:rsidRPr="006E745C">
        <w:t>54</w:t>
      </w:r>
      <w:r w:rsidR="523E27AE">
        <w:t>-</w:t>
      </w:r>
      <w:r w:rsidR="00880FEF" w:rsidRPr="006E745C">
        <w:t xml:space="preserve">acre </w:t>
      </w:r>
      <w:r>
        <w:t xml:space="preserve"> area</w:t>
      </w:r>
      <w:r w:rsidR="00880FEF" w:rsidRPr="006E745C">
        <w:t>. The dewatered area w</w:t>
      </w:r>
      <w:r w:rsidR="00880FEF">
        <w:t xml:space="preserve">ould </w:t>
      </w:r>
      <w:r w:rsidR="00880FEF" w:rsidRPr="006E745C">
        <w:t xml:space="preserve">be approximately 23 feet deep on both sides of the </w:t>
      </w:r>
      <w:r w:rsidR="00880FEF">
        <w:t>BSOG</w:t>
      </w:r>
      <w:r>
        <w:t xml:space="preserve"> facility</w:t>
      </w:r>
      <w:r w:rsidR="00880FEF" w:rsidRPr="006E745C">
        <w:t>.</w:t>
      </w:r>
      <w:r w:rsidR="00880FEF" w:rsidRPr="21ACE481">
        <w:rPr>
          <w:i/>
          <w:iCs/>
        </w:rPr>
        <w:t xml:space="preserve"> </w:t>
      </w:r>
      <w:r w:rsidR="00880FEF" w:rsidRPr="006E745C">
        <w:t xml:space="preserve">Because the </w:t>
      </w:r>
      <w:r w:rsidRPr="006E745C">
        <w:t>dewater</w:t>
      </w:r>
      <w:r>
        <w:t>ed</w:t>
      </w:r>
      <w:r w:rsidRPr="006E745C">
        <w:t xml:space="preserve"> </w:t>
      </w:r>
      <w:r>
        <w:t>area would be confined</w:t>
      </w:r>
      <w:r w:rsidRPr="006E745C">
        <w:t xml:space="preserve"> </w:t>
      </w:r>
      <w:r w:rsidR="00880FEF" w:rsidRPr="006E745C">
        <w:t xml:space="preserve">behind sheet piling, </w:t>
      </w:r>
      <w:r>
        <w:t xml:space="preserve">fish could become stranded and </w:t>
      </w:r>
      <w:r w:rsidR="00880FEF" w:rsidRPr="006E745C">
        <w:t xml:space="preserve">would </w:t>
      </w:r>
      <w:r>
        <w:t xml:space="preserve">need to </w:t>
      </w:r>
      <w:r w:rsidR="00880FEF" w:rsidRPr="006E745C">
        <w:t>be relocated. Screens</w:t>
      </w:r>
      <w:r w:rsidR="00880FEF">
        <w:t xml:space="preserve"> would </w:t>
      </w:r>
      <w:r w:rsidR="00880FEF" w:rsidRPr="006E745C">
        <w:t xml:space="preserve">be fitted on pumps to avoid </w:t>
      </w:r>
      <w:r w:rsidR="523E27AE">
        <w:t xml:space="preserve">fish </w:t>
      </w:r>
      <w:r>
        <w:t>entrainment</w:t>
      </w:r>
      <w:r w:rsidR="00880FEF" w:rsidRPr="006E745C">
        <w:t xml:space="preserve">, </w:t>
      </w:r>
      <w:r>
        <w:t>and</w:t>
      </w:r>
      <w:r w:rsidRPr="006E745C">
        <w:t xml:space="preserve"> </w:t>
      </w:r>
      <w:r w:rsidR="71589D87">
        <w:t>a fish</w:t>
      </w:r>
      <w:r w:rsidR="4ECF99BC">
        <w:t xml:space="preserve"> rescue and relocation plan will provide the methods </w:t>
      </w:r>
      <w:r w:rsidR="0EFE0A35">
        <w:t xml:space="preserve">for </w:t>
      </w:r>
      <w:r w:rsidR="00880FEF">
        <w:t>fish rescue</w:t>
      </w:r>
      <w:r w:rsidR="00880FEF" w:rsidRPr="006E745C">
        <w:t>.</w:t>
      </w:r>
      <w:r w:rsidR="00880FEF">
        <w:t xml:space="preserve"> Water pumped out of the project site would be discharged back into the contributing surface waters </w:t>
      </w:r>
      <w:r>
        <w:t xml:space="preserve">– the </w:t>
      </w:r>
      <w:r w:rsidR="00880FEF">
        <w:t xml:space="preserve">Sacramento River or Butte </w:t>
      </w:r>
      <w:r w:rsidR="00880FEF" w:rsidRPr="00157456">
        <w:t>Slough.</w:t>
      </w:r>
      <w:r w:rsidRPr="00157456">
        <w:t xml:space="preserve"> </w:t>
      </w:r>
      <w:r w:rsidR="00880FEF" w:rsidRPr="00157456">
        <w:rPr>
          <w:b/>
          <w:bCs/>
        </w:rPr>
        <w:t>Figure 2</w:t>
      </w:r>
      <w:r w:rsidR="006644D4" w:rsidRPr="00157456">
        <w:rPr>
          <w:b/>
          <w:bCs/>
        </w:rPr>
        <w:noBreakHyphen/>
      </w:r>
      <w:r w:rsidR="00880FEF" w:rsidRPr="00157456">
        <w:rPr>
          <w:b/>
          <w:bCs/>
        </w:rPr>
        <w:t>3</w:t>
      </w:r>
      <w:r w:rsidR="00880FEF" w:rsidRPr="00157456">
        <w:t xml:space="preserve"> shows the areas where dewatering mechanisms are anticipated to be placed to facilitate construction</w:t>
      </w:r>
      <w:r w:rsidR="00880FEF" w:rsidRPr="00A75466">
        <w:t xml:space="preserve"> dewatering.</w:t>
      </w:r>
      <w:r w:rsidR="78DA463F" w:rsidRPr="00A75466">
        <w:t xml:space="preserve"> </w:t>
      </w:r>
      <w:r w:rsidR="37466776" w:rsidRPr="00A75466">
        <w:t xml:space="preserve">Overall, the process would be conducted in compliance with all applicable </w:t>
      </w:r>
      <w:r w:rsidR="523E27AE">
        <w:t xml:space="preserve">permits, including any </w:t>
      </w:r>
      <w:r w:rsidR="37466776" w:rsidRPr="00A75466">
        <w:t>surface water discharge permit</w:t>
      </w:r>
      <w:r w:rsidR="523E27AE">
        <w:t>(</w:t>
      </w:r>
      <w:r w:rsidR="37466776" w:rsidRPr="00A75466">
        <w:t>s</w:t>
      </w:r>
      <w:r w:rsidR="523E27AE">
        <w:t>)</w:t>
      </w:r>
      <w:r w:rsidR="37466776" w:rsidRPr="00A75466">
        <w:t xml:space="preserve"> from the </w:t>
      </w:r>
      <w:r w:rsidR="523E27AE">
        <w:t>Central Valley Regional Water Quality Control Board (</w:t>
      </w:r>
      <w:r w:rsidR="7C38B2ED">
        <w:t>CV</w:t>
      </w:r>
      <w:r w:rsidR="37466776" w:rsidRPr="00A75466">
        <w:t>RWQCB</w:t>
      </w:r>
      <w:r w:rsidR="523E27AE">
        <w:t>)</w:t>
      </w:r>
      <w:r w:rsidR="37466776" w:rsidRPr="00A75466">
        <w:t>.</w:t>
      </w:r>
    </w:p>
    <w:p w14:paraId="47FA237C" w14:textId="77777777" w:rsidR="00B1183E" w:rsidRDefault="00B1183E" w:rsidP="00880FEF">
      <w:pPr>
        <w:pStyle w:val="BodyText"/>
        <w:sectPr w:rsidR="00B1183E" w:rsidSect="00B1183E">
          <w:footerReference w:type="default" r:id="rId43"/>
          <w:pgSz w:w="12240" w:h="15840" w:code="1"/>
          <w:pgMar w:top="1440" w:right="1440" w:bottom="1440" w:left="1440" w:header="432" w:footer="432" w:gutter="0"/>
          <w:pgNumType w:chapStyle="1"/>
          <w:cols w:space="720"/>
          <w:docGrid w:linePitch="299"/>
        </w:sectPr>
      </w:pPr>
    </w:p>
    <w:p w14:paraId="5D5F18BB" w14:textId="77777777" w:rsidR="00B1183E" w:rsidRDefault="00B1183E" w:rsidP="00B1183E">
      <w:pPr>
        <w:pStyle w:val="FigureTitle"/>
      </w:pPr>
      <w:bookmarkStart w:id="51" w:name="_Toc169012258"/>
      <w:r>
        <w:lastRenderedPageBreak/>
        <w:t>Figure 2</w:t>
      </w:r>
      <w:r>
        <w:noBreakHyphen/>
        <w:t xml:space="preserve">8. </w:t>
      </w:r>
      <w:r>
        <w:tab/>
        <w:t>Temporary Cofferdam Overview</w:t>
      </w:r>
      <w:bookmarkEnd w:id="51"/>
    </w:p>
    <w:p w14:paraId="2444B718" w14:textId="77777777" w:rsidR="00B1183E" w:rsidRDefault="00B1183E" w:rsidP="00B1183E">
      <w:pPr>
        <w:pStyle w:val="FigurePlacement"/>
      </w:pPr>
      <w:r>
        <w:rPr>
          <w:noProof/>
        </w:rPr>
        <w:drawing>
          <wp:inline distT="0" distB="0" distL="0" distR="0" wp14:anchorId="1D6FCBA2" wp14:editId="424FCF7D">
            <wp:extent cx="11521440" cy="7807624"/>
            <wp:effectExtent l="0" t="0" r="3810" b="3175"/>
            <wp:docPr id="878718542" name="Picture 2" descr="Drawing overview of the temporary cofferdam also showing existing structures, staging areas, and new control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718542" name="Picture 2" descr="Drawing overview of the temporary cofferdam also showing existing structures, staging areas, and new control building. "/>
                    <pic:cNvPicPr/>
                  </pic:nvPicPr>
                  <pic:blipFill rotWithShape="1">
                    <a:blip r:embed="rId44" cstate="print">
                      <a:extLst>
                        <a:ext uri="{28A0092B-C50C-407E-A947-70E740481C1C}">
                          <a14:useLocalDpi xmlns:a14="http://schemas.microsoft.com/office/drawing/2010/main" val="0"/>
                        </a:ext>
                      </a:extLst>
                    </a:blip>
                    <a:srcRect l="2009" t="1172" r="1670" b="919"/>
                    <a:stretch/>
                  </pic:blipFill>
                  <pic:spPr bwMode="auto">
                    <a:xfrm>
                      <a:off x="0" y="0"/>
                      <a:ext cx="11521440" cy="7807624"/>
                    </a:xfrm>
                    <a:prstGeom prst="rect">
                      <a:avLst/>
                    </a:prstGeom>
                    <a:ln>
                      <a:noFill/>
                    </a:ln>
                    <a:extLst>
                      <a:ext uri="{53640926-AAD7-44D8-BBD7-CCE9431645EC}">
                        <a14:shadowObscured xmlns:a14="http://schemas.microsoft.com/office/drawing/2010/main"/>
                      </a:ext>
                    </a:extLst>
                  </pic:spPr>
                </pic:pic>
              </a:graphicData>
            </a:graphic>
          </wp:inline>
        </w:drawing>
      </w:r>
    </w:p>
    <w:p w14:paraId="5D554C00" w14:textId="5A9BBF93" w:rsidR="00880FEF" w:rsidRDefault="00B1183E" w:rsidP="00B1183E">
      <w:pPr>
        <w:pStyle w:val="FigureSource"/>
      </w:pPr>
      <w:r>
        <w:t>Source: California Department of Water Resources, 2024</w:t>
      </w:r>
    </w:p>
    <w:p w14:paraId="7BE0CAFC" w14:textId="77777777" w:rsidR="00B1183E" w:rsidRDefault="00B1183E" w:rsidP="00880FEF">
      <w:pPr>
        <w:pStyle w:val="BodyText"/>
        <w:sectPr w:rsidR="00B1183E" w:rsidSect="00B1183E">
          <w:footerReference w:type="default" r:id="rId45"/>
          <w:pgSz w:w="24480" w:h="15840" w:orient="landscape" w:code="3"/>
          <w:pgMar w:top="1440" w:right="1440" w:bottom="1440" w:left="1440" w:header="432" w:footer="432" w:gutter="0"/>
          <w:pgNumType w:chapStyle="1"/>
          <w:cols w:space="720"/>
          <w:docGrid w:linePitch="299"/>
        </w:sectPr>
      </w:pPr>
    </w:p>
    <w:p w14:paraId="2C5189C5" w14:textId="77777777" w:rsidR="00880FEF" w:rsidRDefault="00880FEF" w:rsidP="003238B9">
      <w:pPr>
        <w:pStyle w:val="Heading3"/>
        <w:numPr>
          <w:ilvl w:val="0"/>
          <w:numId w:val="0"/>
        </w:numPr>
      </w:pPr>
      <w:bookmarkStart w:id="52" w:name="_Toc169012139"/>
      <w:r>
        <w:lastRenderedPageBreak/>
        <w:t>Pile Driving</w:t>
      </w:r>
      <w:bookmarkEnd w:id="52"/>
    </w:p>
    <w:p w14:paraId="4F1F2860" w14:textId="3370C3DB" w:rsidR="00880FEF" w:rsidRDefault="006B7EA6" w:rsidP="00880FEF">
      <w:pPr>
        <w:pStyle w:val="BodyText"/>
      </w:pPr>
      <w:r>
        <w:t>Impact or v</w:t>
      </w:r>
      <w:r w:rsidR="00880FEF">
        <w:t xml:space="preserve">ibratory pile driving is </w:t>
      </w:r>
      <w:r w:rsidR="00F544DE">
        <w:t>typically required</w:t>
      </w:r>
      <w:r w:rsidR="00880FEF">
        <w:t xml:space="preserve"> for installing sheet piles to both reduce potential environmental sonic/shockwave impacts as well as reduce the sphere of disturbance to subsurface soil </w:t>
      </w:r>
      <w:r w:rsidR="00880FEF" w:rsidRPr="00320708">
        <w:t>conditions</w:t>
      </w:r>
      <w:r w:rsidR="00880FEF">
        <w:t xml:space="preserve">. </w:t>
      </w:r>
      <w:r w:rsidR="00F07568" w:rsidRPr="00F07568">
        <w:t xml:space="preserve">Four piles would be used to support the new inlet catwalk and </w:t>
      </w:r>
      <w:r w:rsidR="00791DFF" w:rsidRPr="00F07568">
        <w:t>the cofferdams</w:t>
      </w:r>
      <w:r w:rsidR="00F07568" w:rsidRPr="00F07568">
        <w:t xml:space="preserve"> used for dewatering of the site would also require the installation of sheet piles by a vibratory pile driver, if feasible and by impact pile drivers if needed. </w:t>
      </w:r>
      <w:r w:rsidR="00F07568">
        <w:t>The f</w:t>
      </w:r>
      <w:r w:rsidR="003D53D3">
        <w:t xml:space="preserve">our support </w:t>
      </w:r>
      <w:r w:rsidR="00880FEF">
        <w:t>piles would be driven into the top of the lower sand layer (approximately 60 feet below the top layer of bottom substrate, approximately 75 to 90 feet below the surface of the water depending on flow level)</w:t>
      </w:r>
      <w:r w:rsidR="00F07568">
        <w:t>.</w:t>
      </w:r>
      <w:r w:rsidR="00A15AC3">
        <w:t xml:space="preserve"> </w:t>
      </w:r>
      <w:r w:rsidR="00A15AC3" w:rsidRPr="00A15AC3">
        <w:t>Although it is anticipated that most sheet pile installation would occur using equipment staged on the banks</w:t>
      </w:r>
      <w:r w:rsidR="00A15AC3">
        <w:t xml:space="preserve"> in areas with minimal existing riparian habitat</w:t>
      </w:r>
      <w:r w:rsidR="00A15AC3" w:rsidRPr="00A15AC3">
        <w:t>, it is possible that up to two temporary construction pads may need to be constructed adjacent to the bank in Butte Slough and/or the Sacramento River to facilitate installation of the sheet pile beyond the crane’s reach.</w:t>
      </w:r>
      <w:r w:rsidR="5A813E9F">
        <w:t xml:space="preserve"> </w:t>
      </w:r>
      <w:r w:rsidR="1F272582">
        <w:t xml:space="preserve">The staging and use of a shallow draft barge on the Butte Slough or upstream side of the project site may </w:t>
      </w:r>
      <w:r w:rsidR="7B628391">
        <w:t xml:space="preserve">also be used </w:t>
      </w:r>
      <w:r w:rsidR="4A5F0AA1">
        <w:t>during construction.</w:t>
      </w:r>
      <w:r w:rsidR="00812768">
        <w:t xml:space="preserve"> </w:t>
      </w:r>
      <w:r w:rsidR="00812768" w:rsidRPr="00812768">
        <w:rPr>
          <w:b/>
          <w:bCs/>
        </w:rPr>
        <w:t>Figure 2-3</w:t>
      </w:r>
      <w:r w:rsidR="00812768">
        <w:t xml:space="preserve"> identifies the potential location for the staging and access ramp necessary for this activity. </w:t>
      </w:r>
    </w:p>
    <w:p w14:paraId="795CD498" w14:textId="77777777" w:rsidR="00880FEF" w:rsidRDefault="69F2C642" w:rsidP="6C2F42A2">
      <w:pPr>
        <w:pStyle w:val="Heading3"/>
        <w:numPr>
          <w:ilvl w:val="0"/>
          <w:numId w:val="0"/>
        </w:numPr>
      </w:pPr>
      <w:bookmarkStart w:id="53" w:name="_Toc169012140"/>
      <w:r>
        <w:t>Prefabrication</w:t>
      </w:r>
      <w:bookmarkEnd w:id="53"/>
    </w:p>
    <w:p w14:paraId="33C0BBB1" w14:textId="354BF662" w:rsidR="00C158FE" w:rsidRDefault="00880FEF" w:rsidP="00880FEF">
      <w:pPr>
        <w:pStyle w:val="BodyText"/>
      </w:pPr>
      <w:r>
        <w:t xml:space="preserve">To the maximum practicable extent, as many components and features as possible </w:t>
      </w:r>
      <w:r w:rsidR="00A15AC3">
        <w:t xml:space="preserve">will </w:t>
      </w:r>
      <w:r>
        <w:t>be either prefabricated elements acquired in whole, or components acquired and assembled prior to installation at the project site (e.g., catwalk platform, railing, walkway support cross members, etc.). The objective is to minimize the time to construct or install the in-water work window constraint timeframe.</w:t>
      </w:r>
    </w:p>
    <w:p w14:paraId="46BECC87" w14:textId="77777777" w:rsidR="00880FEF" w:rsidRDefault="69F2C642" w:rsidP="6C2F42A2">
      <w:pPr>
        <w:pStyle w:val="Heading3"/>
        <w:numPr>
          <w:ilvl w:val="0"/>
          <w:numId w:val="0"/>
        </w:numPr>
      </w:pPr>
      <w:bookmarkStart w:id="54" w:name="_Toc169012141"/>
      <w:r>
        <w:t>Project Close Out</w:t>
      </w:r>
      <w:bookmarkEnd w:id="54"/>
    </w:p>
    <w:p w14:paraId="0233B017" w14:textId="553554F2" w:rsidR="00C73E70" w:rsidRDefault="00880FEF" w:rsidP="009D5435">
      <w:pPr>
        <w:pStyle w:val="BodyText"/>
      </w:pPr>
      <w:r>
        <w:t xml:space="preserve">Following completion of the maintenance and repair activities, the dewatered areas and cofferdams </w:t>
      </w:r>
      <w:r w:rsidR="00F544DE">
        <w:t>would</w:t>
      </w:r>
      <w:r>
        <w:t xml:space="preserve"> be removed. Disturbed areas </w:t>
      </w:r>
      <w:r w:rsidR="00F544DE">
        <w:t>would</w:t>
      </w:r>
      <w:r>
        <w:t xml:space="preserve"> be hydroseeded with a native seed mix and/or covered with native vegetation after construction activities have been completed for the project. Erosion and stormwater controls </w:t>
      </w:r>
      <w:r w:rsidR="00F544DE">
        <w:t>would</w:t>
      </w:r>
      <w:r>
        <w:t xml:space="preserve"> be </w:t>
      </w:r>
      <w:r w:rsidR="00E95CDF">
        <w:t>removed,</w:t>
      </w:r>
      <w:r>
        <w:t xml:space="preserve"> and site clean-up </w:t>
      </w:r>
      <w:r w:rsidR="00F544DE">
        <w:t>would</w:t>
      </w:r>
      <w:r>
        <w:t xml:space="preserve"> be completed. </w:t>
      </w:r>
      <w:r w:rsidR="00DC2164">
        <w:t xml:space="preserve">An overview of the completed project is shown in </w:t>
      </w:r>
      <w:r w:rsidR="00DC2164" w:rsidRPr="00D8303A">
        <w:rPr>
          <w:b/>
          <w:bCs/>
        </w:rPr>
        <w:t>Figure 2-</w:t>
      </w:r>
      <w:r w:rsidR="00DC2164">
        <w:rPr>
          <w:b/>
          <w:bCs/>
        </w:rPr>
        <w:t>9</w:t>
      </w:r>
      <w:r w:rsidR="00DC2164" w:rsidRPr="003D53D3">
        <w:t>.</w:t>
      </w:r>
    </w:p>
    <w:p w14:paraId="7C5896FA" w14:textId="78185876" w:rsidR="00880FEF" w:rsidRDefault="00880FEF" w:rsidP="009D5435">
      <w:pPr>
        <w:pStyle w:val="Heading2"/>
      </w:pPr>
      <w:bookmarkStart w:id="55" w:name="_Toc169012142"/>
      <w:r>
        <w:t>Post-Project Operation</w:t>
      </w:r>
      <w:r w:rsidR="003E0659">
        <w:t>s</w:t>
      </w:r>
      <w:r>
        <w:t xml:space="preserve"> and Maintenance</w:t>
      </w:r>
      <w:bookmarkEnd w:id="55"/>
    </w:p>
    <w:p w14:paraId="6DA4E8E2" w14:textId="19021D83" w:rsidR="00880FEF" w:rsidRDefault="68598168" w:rsidP="00880FEF">
      <w:pPr>
        <w:pStyle w:val="BodyText"/>
      </w:pPr>
      <w:r>
        <w:t>Post-project operation</w:t>
      </w:r>
      <w:r w:rsidR="003E0659">
        <w:t>s</w:t>
      </w:r>
      <w:r>
        <w:t xml:space="preserve"> and maintenance (O&amp;M) would remain unchanged and </w:t>
      </w:r>
      <w:r w:rsidR="35652B43">
        <w:t xml:space="preserve">be </w:t>
      </w:r>
      <w:r>
        <w:t xml:space="preserve">consistent with the existing </w:t>
      </w:r>
      <w:r w:rsidR="00D2052E">
        <w:t xml:space="preserve">USACE </w:t>
      </w:r>
      <w:r>
        <w:t>O&amp;M manual for the BSOG facility</w:t>
      </w:r>
      <w:r w:rsidR="00ED6900">
        <w:t xml:space="preserve"> (USACE 1957)</w:t>
      </w:r>
      <w:r w:rsidR="35652B43">
        <w:t xml:space="preserve">. There would not be </w:t>
      </w:r>
      <w:r>
        <w:t xml:space="preserve">changes </w:t>
      </w:r>
      <w:r w:rsidR="35652B43">
        <w:t xml:space="preserve">to </w:t>
      </w:r>
      <w:r>
        <w:t>the existing manual. Once the maintenance repairs (proposed project) are completed, the outlet gates would be able to be automatically programmed or manually operated and would allow for previously unattainable gate opening adjustments and accuracy. The repairs would also provide flexibility in the operation of the inlet gates. On-site equipment would be maintained annually or semi-annually, as necessary</w:t>
      </w:r>
      <w:r w:rsidR="35652B43">
        <w:t>, as occurs under existing conditions</w:t>
      </w:r>
      <w:r>
        <w:t xml:space="preserve">. The structure would be monitored by off-site maintenance yard personnel by using flow, stage, and temperature data that </w:t>
      </w:r>
      <w:r w:rsidR="00ED6900">
        <w:t>are</w:t>
      </w:r>
      <w:r>
        <w:t xml:space="preserve"> corrected and posted on the California Data Exchange Center. Outages of </w:t>
      </w:r>
      <w:r w:rsidR="00ED6900">
        <w:t>2-4</w:t>
      </w:r>
      <w:r>
        <w:t xml:space="preserve"> weeks would be required for major equipment inspections or maintenance.</w:t>
      </w:r>
    </w:p>
    <w:p w14:paraId="6E182E8D" w14:textId="77777777" w:rsidR="00B1183E" w:rsidRDefault="00B1183E" w:rsidP="00880FEF">
      <w:pPr>
        <w:pStyle w:val="BodyText"/>
        <w:sectPr w:rsidR="00B1183E" w:rsidSect="00B1183E">
          <w:footerReference w:type="default" r:id="rId46"/>
          <w:pgSz w:w="12240" w:h="15840" w:code="1"/>
          <w:pgMar w:top="1440" w:right="1440" w:bottom="1440" w:left="1440" w:header="432" w:footer="432" w:gutter="0"/>
          <w:pgNumType w:chapStyle="1"/>
          <w:cols w:space="720"/>
          <w:docGrid w:linePitch="299"/>
        </w:sectPr>
      </w:pPr>
    </w:p>
    <w:p w14:paraId="1F09666A" w14:textId="77777777" w:rsidR="00B1183E" w:rsidRDefault="00B1183E" w:rsidP="00B1183E">
      <w:pPr>
        <w:pStyle w:val="FigureTitle"/>
      </w:pPr>
      <w:bookmarkStart w:id="56" w:name="_Toc169012259"/>
      <w:r>
        <w:lastRenderedPageBreak/>
        <w:t>Figure 2</w:t>
      </w:r>
      <w:r>
        <w:noBreakHyphen/>
        <w:t xml:space="preserve">9. </w:t>
      </w:r>
      <w:r>
        <w:tab/>
        <w:t>Finished Project Overview</w:t>
      </w:r>
      <w:bookmarkEnd w:id="56"/>
    </w:p>
    <w:p w14:paraId="46AAA662" w14:textId="77777777" w:rsidR="00B1183E" w:rsidRDefault="00B1183E" w:rsidP="00B1183E">
      <w:pPr>
        <w:pStyle w:val="FigurePlacement"/>
      </w:pPr>
      <w:r>
        <w:rPr>
          <w:noProof/>
        </w:rPr>
        <w:drawing>
          <wp:inline distT="0" distB="0" distL="0" distR="0" wp14:anchorId="5AB1963C" wp14:editId="36B193BB">
            <wp:extent cx="11521440" cy="7845295"/>
            <wp:effectExtent l="0" t="0" r="3810" b="3810"/>
            <wp:docPr id="1189210994" name="Picture 3" descr="Drawing cross section of the exiting and structures and the proposed new pipe piles, catwalk, and steel be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10994" name="Picture 3" descr="Drawing cross section of the exiting and structures and the proposed new pipe piles, catwalk, and steel beam, "/>
                    <pic:cNvPicPr/>
                  </pic:nvPicPr>
                  <pic:blipFill rotWithShape="1">
                    <a:blip r:embed="rId47" cstate="print">
                      <a:extLst>
                        <a:ext uri="{28A0092B-C50C-407E-A947-70E740481C1C}">
                          <a14:useLocalDpi xmlns:a14="http://schemas.microsoft.com/office/drawing/2010/main" val="0"/>
                        </a:ext>
                      </a:extLst>
                    </a:blip>
                    <a:srcRect l="2291" t="1192" r="1763" b="809"/>
                    <a:stretch/>
                  </pic:blipFill>
                  <pic:spPr bwMode="auto">
                    <a:xfrm>
                      <a:off x="0" y="0"/>
                      <a:ext cx="11521440" cy="7845295"/>
                    </a:xfrm>
                    <a:prstGeom prst="rect">
                      <a:avLst/>
                    </a:prstGeom>
                    <a:ln>
                      <a:noFill/>
                    </a:ln>
                    <a:extLst>
                      <a:ext uri="{53640926-AAD7-44D8-BBD7-CCE9431645EC}">
                        <a14:shadowObscured xmlns:a14="http://schemas.microsoft.com/office/drawing/2010/main"/>
                      </a:ext>
                    </a:extLst>
                  </pic:spPr>
                </pic:pic>
              </a:graphicData>
            </a:graphic>
          </wp:inline>
        </w:drawing>
      </w:r>
    </w:p>
    <w:p w14:paraId="4742F3FE" w14:textId="0ACF702D" w:rsidR="00B1183E" w:rsidRDefault="00B1183E" w:rsidP="00B1183E">
      <w:pPr>
        <w:pStyle w:val="FigureSource"/>
      </w:pPr>
      <w:r>
        <w:t>Source: California Department of Water Resources, 2024</w:t>
      </w:r>
    </w:p>
    <w:p w14:paraId="55E242B1" w14:textId="77777777" w:rsidR="00B1183E" w:rsidRDefault="00B1183E" w:rsidP="00880FEF">
      <w:pPr>
        <w:pStyle w:val="BodyText"/>
        <w:sectPr w:rsidR="00B1183E" w:rsidSect="00B1183E">
          <w:footerReference w:type="default" r:id="rId48"/>
          <w:pgSz w:w="24480" w:h="15840" w:orient="landscape" w:code="3"/>
          <w:pgMar w:top="1440" w:right="1440" w:bottom="1440" w:left="1440" w:header="432" w:footer="432" w:gutter="0"/>
          <w:pgNumType w:chapStyle="1"/>
          <w:cols w:space="720"/>
          <w:docGrid w:linePitch="299"/>
        </w:sectPr>
      </w:pPr>
    </w:p>
    <w:p w14:paraId="5A2C3A3E" w14:textId="7C7FFC8B" w:rsidR="00880FEF" w:rsidRDefault="00880FEF" w:rsidP="00880FEF">
      <w:pPr>
        <w:pStyle w:val="BodyText"/>
      </w:pPr>
      <w:r>
        <w:lastRenderedPageBreak/>
        <w:t xml:space="preserve">After the project repairs are completed, DWR would continue its existing program of routine annual maintenance of the structure, levees, vegetation, and adjacent roads within the area that has been ongoing since the BSOG </w:t>
      </w:r>
      <w:r w:rsidR="00ED6900">
        <w:t xml:space="preserve">facility </w:t>
      </w:r>
      <w:r>
        <w:t>was constructed.</w:t>
      </w:r>
      <w:r w:rsidR="00ED6900">
        <w:t xml:space="preserve"> There would be no change in the routine annual maintenance that is ongoing by DWR.</w:t>
      </w:r>
    </w:p>
    <w:p w14:paraId="6DC33DA1" w14:textId="3A81EC56" w:rsidR="00880FEF" w:rsidRDefault="00880FEF" w:rsidP="009D5435">
      <w:pPr>
        <w:pStyle w:val="Heading2"/>
      </w:pPr>
      <w:bookmarkStart w:id="57" w:name="_Toc169012143"/>
      <w:r>
        <w:t>Permits and Regulatory Approval</w:t>
      </w:r>
      <w:r w:rsidR="00297A93">
        <w:t>s</w:t>
      </w:r>
      <w:bookmarkEnd w:id="57"/>
      <w:r>
        <w:t xml:space="preserve"> </w:t>
      </w:r>
    </w:p>
    <w:p w14:paraId="762032E9" w14:textId="1FD0D0BA" w:rsidR="00880FEF" w:rsidRDefault="00880FEF" w:rsidP="0020235E">
      <w:pPr>
        <w:pStyle w:val="BodyText"/>
      </w:pPr>
      <w:r>
        <w:t xml:space="preserve">Several Federal, State, and local permits and regulatory approvals </w:t>
      </w:r>
      <w:r w:rsidR="0081432E">
        <w:t>may be required</w:t>
      </w:r>
      <w:r w:rsidR="00546257">
        <w:t xml:space="preserve">, as shown in </w:t>
      </w:r>
      <w:r w:rsidRPr="00132607">
        <w:rPr>
          <w:b/>
          <w:bCs/>
        </w:rPr>
        <w:t xml:space="preserve">Table </w:t>
      </w:r>
      <w:r>
        <w:rPr>
          <w:b/>
          <w:bCs/>
        </w:rPr>
        <w:t>2</w:t>
      </w:r>
      <w:r w:rsidR="006644D4">
        <w:rPr>
          <w:b/>
          <w:bCs/>
        </w:rPr>
        <w:noBreakHyphen/>
      </w:r>
      <w:r w:rsidR="001C6B35">
        <w:rPr>
          <w:b/>
          <w:bCs/>
        </w:rPr>
        <w:t>2</w:t>
      </w:r>
      <w:r>
        <w:t xml:space="preserve">. DWR </w:t>
      </w:r>
      <w:r w:rsidR="00F544DE">
        <w:t>would</w:t>
      </w:r>
      <w:r>
        <w:t xml:space="preserve"> coordinate with individual permitting authorities to determine and obtain specific permits as needed.</w:t>
      </w:r>
    </w:p>
    <w:p w14:paraId="1798444B" w14:textId="29199117" w:rsidR="0020235E" w:rsidRDefault="0020235E" w:rsidP="0020235E">
      <w:pPr>
        <w:pStyle w:val="TableTitle"/>
      </w:pPr>
      <w:bookmarkStart w:id="58" w:name="_Toc169012240"/>
      <w:r>
        <w:t>Table 2</w:t>
      </w:r>
      <w:r w:rsidR="006644D4">
        <w:noBreakHyphen/>
      </w:r>
      <w:r w:rsidR="001C6B35">
        <w:t>2</w:t>
      </w:r>
      <w:r>
        <w:t xml:space="preserve">. </w:t>
      </w:r>
      <w:r>
        <w:tab/>
      </w:r>
      <w:r w:rsidR="0081432E">
        <w:t xml:space="preserve">Potential </w:t>
      </w:r>
      <w:r>
        <w:t>Project Permits</w:t>
      </w:r>
      <w:r w:rsidR="0081432E">
        <w:t>, Authorizations,</w:t>
      </w:r>
      <w:r>
        <w:t xml:space="preserve"> and Approvals</w:t>
      </w:r>
      <w:bookmarkEnd w:id="58"/>
    </w:p>
    <w:tbl>
      <w:tblPr>
        <w:tblW w:w="0" w:type="auto"/>
        <w:tblBorders>
          <w:top w:val="single" w:sz="4" w:space="0" w:color="auto"/>
          <w:bottom w:val="single" w:sz="4" w:space="0" w:color="auto"/>
          <w:insideH w:val="single" w:sz="4" w:space="0" w:color="auto"/>
        </w:tblBorders>
        <w:tblLook w:val="0000" w:firstRow="0" w:lastRow="0" w:firstColumn="0" w:lastColumn="0" w:noHBand="0" w:noVBand="0"/>
      </w:tblPr>
      <w:tblGrid>
        <w:gridCol w:w="3775"/>
        <w:gridCol w:w="3240"/>
        <w:gridCol w:w="2335"/>
      </w:tblGrid>
      <w:tr w:rsidR="0020235E" w:rsidRPr="006644D4" w14:paraId="3F969286" w14:textId="77777777" w:rsidTr="00EB120B">
        <w:trPr>
          <w:cantSplit/>
          <w:tblHeader/>
        </w:trPr>
        <w:tc>
          <w:tcPr>
            <w:tcW w:w="3775" w:type="dxa"/>
            <w:tcBorders>
              <w:top w:val="single" w:sz="12" w:space="0" w:color="auto"/>
              <w:bottom w:val="single" w:sz="12" w:space="0" w:color="auto"/>
              <w:right w:val="single" w:sz="4" w:space="0" w:color="auto"/>
            </w:tcBorders>
            <w:shd w:val="clear" w:color="auto" w:fill="auto"/>
            <w:vAlign w:val="center"/>
          </w:tcPr>
          <w:p w14:paraId="1AE4B021" w14:textId="77777777" w:rsidR="0020235E" w:rsidRPr="006644D4" w:rsidRDefault="0020235E" w:rsidP="006644D4">
            <w:pPr>
              <w:pStyle w:val="TableColumnTitle"/>
            </w:pPr>
            <w:bookmarkStart w:id="59" w:name="_Toc110334814"/>
            <w:r w:rsidRPr="006644D4">
              <w:t>Permit</w:t>
            </w:r>
          </w:p>
        </w:tc>
        <w:tc>
          <w:tcPr>
            <w:tcW w:w="3240" w:type="dxa"/>
            <w:tcBorders>
              <w:top w:val="single" w:sz="12" w:space="0" w:color="auto"/>
              <w:left w:val="single" w:sz="4" w:space="0" w:color="auto"/>
              <w:bottom w:val="single" w:sz="12" w:space="0" w:color="auto"/>
              <w:right w:val="single" w:sz="4" w:space="0" w:color="auto"/>
            </w:tcBorders>
            <w:shd w:val="clear" w:color="auto" w:fill="auto"/>
            <w:vAlign w:val="center"/>
          </w:tcPr>
          <w:p w14:paraId="5245AC9E" w14:textId="77777777" w:rsidR="0020235E" w:rsidRPr="006644D4" w:rsidRDefault="0020235E" w:rsidP="006644D4">
            <w:pPr>
              <w:pStyle w:val="TableColumnTitle"/>
            </w:pPr>
            <w:r w:rsidRPr="006644D4">
              <w:t>Permitting Authority</w:t>
            </w:r>
          </w:p>
        </w:tc>
        <w:tc>
          <w:tcPr>
            <w:tcW w:w="2335" w:type="dxa"/>
            <w:tcBorders>
              <w:top w:val="single" w:sz="12" w:space="0" w:color="auto"/>
              <w:left w:val="single" w:sz="4" w:space="0" w:color="auto"/>
              <w:bottom w:val="single" w:sz="12" w:space="0" w:color="auto"/>
            </w:tcBorders>
            <w:shd w:val="clear" w:color="auto" w:fill="auto"/>
            <w:vAlign w:val="center"/>
          </w:tcPr>
          <w:p w14:paraId="55FBFFF1" w14:textId="77777777" w:rsidR="0020235E" w:rsidRPr="006644D4" w:rsidRDefault="0020235E" w:rsidP="006644D4">
            <w:pPr>
              <w:pStyle w:val="TableColumnTitle"/>
            </w:pPr>
            <w:r w:rsidRPr="006644D4">
              <w:t>Affected Project and Construction Activity</w:t>
            </w:r>
          </w:p>
        </w:tc>
      </w:tr>
      <w:tr w:rsidR="0020235E" w:rsidRPr="009D5435" w14:paraId="48EE4098" w14:textId="77777777" w:rsidTr="00EB120B">
        <w:trPr>
          <w:cantSplit/>
        </w:trPr>
        <w:tc>
          <w:tcPr>
            <w:tcW w:w="3775" w:type="dxa"/>
            <w:tcBorders>
              <w:top w:val="single" w:sz="12" w:space="0" w:color="auto"/>
              <w:right w:val="single" w:sz="4" w:space="0" w:color="auto"/>
            </w:tcBorders>
            <w:vAlign w:val="center"/>
          </w:tcPr>
          <w:p w14:paraId="0E7FED95" w14:textId="77777777" w:rsidR="0020235E" w:rsidRPr="009D5435" w:rsidRDefault="0020235E" w:rsidP="003B65DF">
            <w:pPr>
              <w:pStyle w:val="TableText"/>
              <w:rPr>
                <w:b/>
                <w:bCs/>
              </w:rPr>
            </w:pPr>
            <w:r w:rsidRPr="009D5435">
              <w:rPr>
                <w:b/>
                <w:bCs/>
              </w:rPr>
              <w:t>Federal Permits and Approvals</w:t>
            </w:r>
          </w:p>
        </w:tc>
        <w:tc>
          <w:tcPr>
            <w:tcW w:w="3240" w:type="dxa"/>
            <w:tcBorders>
              <w:top w:val="single" w:sz="12" w:space="0" w:color="auto"/>
              <w:left w:val="single" w:sz="4" w:space="0" w:color="auto"/>
              <w:right w:val="single" w:sz="4" w:space="0" w:color="auto"/>
            </w:tcBorders>
            <w:vAlign w:val="center"/>
          </w:tcPr>
          <w:p w14:paraId="5CCA2ADE" w14:textId="77777777" w:rsidR="0020235E" w:rsidRPr="009D5435" w:rsidRDefault="0020235E" w:rsidP="003B65DF">
            <w:pPr>
              <w:pStyle w:val="TableText"/>
              <w:rPr>
                <w:b/>
                <w:bCs/>
              </w:rPr>
            </w:pPr>
          </w:p>
        </w:tc>
        <w:tc>
          <w:tcPr>
            <w:tcW w:w="2335" w:type="dxa"/>
            <w:tcBorders>
              <w:top w:val="single" w:sz="12" w:space="0" w:color="auto"/>
              <w:left w:val="single" w:sz="4" w:space="0" w:color="auto"/>
            </w:tcBorders>
            <w:vAlign w:val="center"/>
          </w:tcPr>
          <w:p w14:paraId="52DB7A43" w14:textId="77777777" w:rsidR="0020235E" w:rsidRPr="009D5435" w:rsidRDefault="0020235E" w:rsidP="003B65DF">
            <w:pPr>
              <w:pStyle w:val="TableText"/>
              <w:rPr>
                <w:b/>
                <w:bCs/>
              </w:rPr>
            </w:pPr>
          </w:p>
        </w:tc>
      </w:tr>
      <w:tr w:rsidR="0020235E" w:rsidRPr="00F36574" w14:paraId="48AFFC8B" w14:textId="77777777" w:rsidTr="00EB120B">
        <w:trPr>
          <w:cantSplit/>
        </w:trPr>
        <w:tc>
          <w:tcPr>
            <w:tcW w:w="3775" w:type="dxa"/>
            <w:tcBorders>
              <w:right w:val="single" w:sz="4" w:space="0" w:color="auto"/>
            </w:tcBorders>
            <w:vAlign w:val="center"/>
          </w:tcPr>
          <w:p w14:paraId="7730E267" w14:textId="77777777" w:rsidR="0020235E" w:rsidRPr="009D5435" w:rsidRDefault="0020235E" w:rsidP="003B65DF">
            <w:pPr>
              <w:pStyle w:val="TableText"/>
            </w:pPr>
            <w:r w:rsidRPr="009D5435">
              <w:t>Clean Water Act Section 404</w:t>
            </w:r>
          </w:p>
        </w:tc>
        <w:tc>
          <w:tcPr>
            <w:tcW w:w="3240" w:type="dxa"/>
            <w:tcBorders>
              <w:left w:val="single" w:sz="4" w:space="0" w:color="auto"/>
              <w:right w:val="single" w:sz="4" w:space="0" w:color="auto"/>
            </w:tcBorders>
            <w:vAlign w:val="center"/>
          </w:tcPr>
          <w:p w14:paraId="296A8BCB" w14:textId="77777777" w:rsidR="0020235E" w:rsidRPr="009D5435" w:rsidRDefault="0020235E" w:rsidP="003B65DF">
            <w:pPr>
              <w:pStyle w:val="TableText"/>
            </w:pPr>
            <w:r w:rsidRPr="009D5435">
              <w:t>U.S. Army Corps of Engineers</w:t>
            </w:r>
          </w:p>
        </w:tc>
        <w:tc>
          <w:tcPr>
            <w:tcW w:w="2335" w:type="dxa"/>
            <w:tcBorders>
              <w:left w:val="single" w:sz="4" w:space="0" w:color="auto"/>
            </w:tcBorders>
            <w:vAlign w:val="center"/>
          </w:tcPr>
          <w:p w14:paraId="7781C6AE" w14:textId="77777777" w:rsidR="0020235E" w:rsidRPr="009D5435" w:rsidRDefault="0020235E" w:rsidP="003B65DF">
            <w:pPr>
              <w:pStyle w:val="TableText"/>
            </w:pPr>
            <w:r w:rsidRPr="009D5435">
              <w:t>In-water work</w:t>
            </w:r>
          </w:p>
        </w:tc>
      </w:tr>
      <w:tr w:rsidR="0020235E" w:rsidRPr="00F36574" w14:paraId="74B0ADE6" w14:textId="77777777" w:rsidTr="00EB120B">
        <w:trPr>
          <w:cantSplit/>
        </w:trPr>
        <w:tc>
          <w:tcPr>
            <w:tcW w:w="3775" w:type="dxa"/>
            <w:tcBorders>
              <w:right w:val="single" w:sz="4" w:space="0" w:color="auto"/>
            </w:tcBorders>
            <w:vAlign w:val="center"/>
          </w:tcPr>
          <w:p w14:paraId="227839BD" w14:textId="77777777" w:rsidR="0020235E" w:rsidRPr="009D5435" w:rsidRDefault="0020235E" w:rsidP="003B65DF">
            <w:pPr>
              <w:pStyle w:val="TableText"/>
            </w:pPr>
            <w:r w:rsidRPr="009D5435">
              <w:t>Federal Endangered Species Act Compliance</w:t>
            </w:r>
          </w:p>
        </w:tc>
        <w:tc>
          <w:tcPr>
            <w:tcW w:w="3240" w:type="dxa"/>
            <w:tcBorders>
              <w:left w:val="single" w:sz="4" w:space="0" w:color="auto"/>
              <w:right w:val="single" w:sz="4" w:space="0" w:color="auto"/>
            </w:tcBorders>
            <w:vAlign w:val="center"/>
          </w:tcPr>
          <w:p w14:paraId="794BC7F2" w14:textId="77777777" w:rsidR="0020235E" w:rsidRPr="009D5435" w:rsidRDefault="0020235E" w:rsidP="003B65DF">
            <w:pPr>
              <w:pStyle w:val="TableText"/>
            </w:pPr>
            <w:r w:rsidRPr="009D5435">
              <w:t>U.S. Fish and Wildlife Service</w:t>
            </w:r>
          </w:p>
          <w:p w14:paraId="6B428945" w14:textId="77777777" w:rsidR="0020235E" w:rsidRPr="009D5435" w:rsidRDefault="0020235E" w:rsidP="006644D4">
            <w:pPr>
              <w:pStyle w:val="TableText"/>
            </w:pPr>
            <w:r w:rsidRPr="009D5435">
              <w:t>National Marine Fisheries Service</w:t>
            </w:r>
          </w:p>
        </w:tc>
        <w:tc>
          <w:tcPr>
            <w:tcW w:w="2335" w:type="dxa"/>
            <w:tcBorders>
              <w:left w:val="single" w:sz="4" w:space="0" w:color="auto"/>
            </w:tcBorders>
            <w:vAlign w:val="center"/>
          </w:tcPr>
          <w:p w14:paraId="72990DBB" w14:textId="77777777" w:rsidR="0020235E" w:rsidRPr="009D5435" w:rsidRDefault="0020235E" w:rsidP="003B65DF">
            <w:pPr>
              <w:pStyle w:val="TableText"/>
            </w:pPr>
            <w:r w:rsidRPr="009D5435">
              <w:t>Land and in-water work</w:t>
            </w:r>
          </w:p>
        </w:tc>
      </w:tr>
      <w:tr w:rsidR="0020235E" w:rsidRPr="009D5435" w14:paraId="3C78AA7F" w14:textId="77777777" w:rsidTr="00EB120B">
        <w:trPr>
          <w:cantSplit/>
        </w:trPr>
        <w:tc>
          <w:tcPr>
            <w:tcW w:w="3775" w:type="dxa"/>
            <w:tcBorders>
              <w:right w:val="single" w:sz="4" w:space="0" w:color="auto"/>
            </w:tcBorders>
            <w:vAlign w:val="center"/>
          </w:tcPr>
          <w:p w14:paraId="390C5135" w14:textId="77777777" w:rsidR="0020235E" w:rsidRPr="009D5435" w:rsidRDefault="0020235E" w:rsidP="003B65DF">
            <w:pPr>
              <w:pStyle w:val="TableText"/>
              <w:rPr>
                <w:b/>
                <w:bCs/>
              </w:rPr>
            </w:pPr>
            <w:r w:rsidRPr="009D5435">
              <w:rPr>
                <w:b/>
                <w:bCs/>
              </w:rPr>
              <w:t>State and Local Permits and Approvals</w:t>
            </w:r>
          </w:p>
        </w:tc>
        <w:tc>
          <w:tcPr>
            <w:tcW w:w="3240" w:type="dxa"/>
            <w:tcBorders>
              <w:left w:val="single" w:sz="4" w:space="0" w:color="auto"/>
              <w:right w:val="single" w:sz="4" w:space="0" w:color="auto"/>
            </w:tcBorders>
            <w:vAlign w:val="center"/>
          </w:tcPr>
          <w:p w14:paraId="28943373" w14:textId="77777777" w:rsidR="0020235E" w:rsidRPr="009D5435" w:rsidRDefault="0020235E" w:rsidP="003B65DF">
            <w:pPr>
              <w:pStyle w:val="TableText"/>
              <w:rPr>
                <w:b/>
                <w:bCs/>
              </w:rPr>
            </w:pPr>
          </w:p>
        </w:tc>
        <w:tc>
          <w:tcPr>
            <w:tcW w:w="2335" w:type="dxa"/>
            <w:tcBorders>
              <w:left w:val="single" w:sz="4" w:space="0" w:color="auto"/>
            </w:tcBorders>
            <w:vAlign w:val="center"/>
          </w:tcPr>
          <w:p w14:paraId="58868A68" w14:textId="77777777" w:rsidR="0020235E" w:rsidRPr="009D5435" w:rsidRDefault="0020235E" w:rsidP="003B65DF">
            <w:pPr>
              <w:pStyle w:val="TableText"/>
              <w:rPr>
                <w:b/>
                <w:bCs/>
              </w:rPr>
            </w:pPr>
          </w:p>
        </w:tc>
      </w:tr>
      <w:tr w:rsidR="0020235E" w:rsidRPr="00F36574" w14:paraId="055458E3" w14:textId="77777777" w:rsidTr="00EB120B">
        <w:trPr>
          <w:cantSplit/>
        </w:trPr>
        <w:tc>
          <w:tcPr>
            <w:tcW w:w="3775" w:type="dxa"/>
            <w:tcBorders>
              <w:right w:val="single" w:sz="4" w:space="0" w:color="auto"/>
            </w:tcBorders>
            <w:vAlign w:val="center"/>
          </w:tcPr>
          <w:p w14:paraId="7C31A77E" w14:textId="77777777" w:rsidR="0020235E" w:rsidRPr="009D5435" w:rsidRDefault="0020235E" w:rsidP="003B65DF">
            <w:pPr>
              <w:pStyle w:val="TableText"/>
            </w:pPr>
            <w:r w:rsidRPr="009D5435">
              <w:t>Clean Water Act Section 401 Water Quality Certification</w:t>
            </w:r>
          </w:p>
        </w:tc>
        <w:tc>
          <w:tcPr>
            <w:tcW w:w="3240" w:type="dxa"/>
            <w:tcBorders>
              <w:left w:val="single" w:sz="4" w:space="0" w:color="auto"/>
              <w:right w:val="single" w:sz="4" w:space="0" w:color="auto"/>
            </w:tcBorders>
            <w:vAlign w:val="center"/>
          </w:tcPr>
          <w:p w14:paraId="17F3996B" w14:textId="77777777" w:rsidR="0020235E" w:rsidRPr="009D5435" w:rsidRDefault="0020235E" w:rsidP="003B65DF">
            <w:pPr>
              <w:pStyle w:val="TableText"/>
            </w:pPr>
            <w:r w:rsidRPr="009D5435">
              <w:t>Central Valley Regional Water Quality Control Board</w:t>
            </w:r>
          </w:p>
        </w:tc>
        <w:tc>
          <w:tcPr>
            <w:tcW w:w="2335" w:type="dxa"/>
            <w:tcBorders>
              <w:left w:val="single" w:sz="4" w:space="0" w:color="auto"/>
            </w:tcBorders>
            <w:vAlign w:val="center"/>
          </w:tcPr>
          <w:p w14:paraId="77514F19" w14:textId="77777777" w:rsidR="0020235E" w:rsidRPr="009D5435" w:rsidRDefault="0020235E" w:rsidP="003B65DF">
            <w:pPr>
              <w:pStyle w:val="TableText"/>
            </w:pPr>
            <w:r w:rsidRPr="009D5435">
              <w:t>Land and in-water work</w:t>
            </w:r>
          </w:p>
        </w:tc>
      </w:tr>
      <w:tr w:rsidR="0020235E" w:rsidRPr="00F36574" w14:paraId="72E3C934" w14:textId="77777777" w:rsidTr="00EB120B">
        <w:trPr>
          <w:cantSplit/>
        </w:trPr>
        <w:tc>
          <w:tcPr>
            <w:tcW w:w="3775" w:type="dxa"/>
            <w:tcBorders>
              <w:right w:val="single" w:sz="4" w:space="0" w:color="auto"/>
            </w:tcBorders>
            <w:vAlign w:val="center"/>
          </w:tcPr>
          <w:p w14:paraId="0FE2B809" w14:textId="77777777" w:rsidR="0020235E" w:rsidRPr="009D5435" w:rsidRDefault="0020235E" w:rsidP="003B65DF">
            <w:pPr>
              <w:pStyle w:val="TableText"/>
            </w:pPr>
            <w:r w:rsidRPr="009D5435">
              <w:t>Porter Cologne Waste Discharge Requirements</w:t>
            </w:r>
          </w:p>
        </w:tc>
        <w:tc>
          <w:tcPr>
            <w:tcW w:w="3240" w:type="dxa"/>
            <w:tcBorders>
              <w:left w:val="single" w:sz="4" w:space="0" w:color="auto"/>
              <w:right w:val="single" w:sz="4" w:space="0" w:color="auto"/>
            </w:tcBorders>
            <w:vAlign w:val="center"/>
          </w:tcPr>
          <w:p w14:paraId="07BAF442" w14:textId="77777777" w:rsidR="0020235E" w:rsidRPr="009D5435" w:rsidRDefault="0020235E" w:rsidP="003B65DF">
            <w:pPr>
              <w:pStyle w:val="TableText"/>
            </w:pPr>
            <w:r w:rsidRPr="009D5435">
              <w:t>Central Valley Regional Water Quality Control Board</w:t>
            </w:r>
          </w:p>
        </w:tc>
        <w:tc>
          <w:tcPr>
            <w:tcW w:w="2335" w:type="dxa"/>
            <w:tcBorders>
              <w:left w:val="single" w:sz="4" w:space="0" w:color="auto"/>
            </w:tcBorders>
            <w:vAlign w:val="center"/>
          </w:tcPr>
          <w:p w14:paraId="2A394A4A" w14:textId="77777777" w:rsidR="0020235E" w:rsidRPr="009D5435" w:rsidRDefault="0020235E" w:rsidP="003B65DF">
            <w:pPr>
              <w:pStyle w:val="TableText"/>
            </w:pPr>
            <w:r w:rsidRPr="009D5435">
              <w:t>Land and in-water work</w:t>
            </w:r>
          </w:p>
        </w:tc>
      </w:tr>
      <w:tr w:rsidR="0020235E" w:rsidRPr="00F36574" w14:paraId="463758C3" w14:textId="77777777" w:rsidTr="00EB120B">
        <w:trPr>
          <w:cantSplit/>
        </w:trPr>
        <w:tc>
          <w:tcPr>
            <w:tcW w:w="3775" w:type="dxa"/>
            <w:tcBorders>
              <w:right w:val="single" w:sz="4" w:space="0" w:color="auto"/>
            </w:tcBorders>
          </w:tcPr>
          <w:p w14:paraId="27AAC54E" w14:textId="77777777" w:rsidR="0020235E" w:rsidRPr="009D5435" w:rsidRDefault="0020235E" w:rsidP="003B65DF">
            <w:pPr>
              <w:pStyle w:val="TableText"/>
            </w:pPr>
            <w:r w:rsidRPr="009D5435">
              <w:t xml:space="preserve">National Pollutant Discharge Elimination System General Construction Activity Permit </w:t>
            </w:r>
          </w:p>
        </w:tc>
        <w:tc>
          <w:tcPr>
            <w:tcW w:w="3240" w:type="dxa"/>
            <w:tcBorders>
              <w:left w:val="single" w:sz="4" w:space="0" w:color="auto"/>
              <w:right w:val="single" w:sz="4" w:space="0" w:color="auto"/>
            </w:tcBorders>
            <w:vAlign w:val="center"/>
          </w:tcPr>
          <w:p w14:paraId="5D600D16" w14:textId="77777777" w:rsidR="0020235E" w:rsidRPr="009D5435" w:rsidRDefault="0020235E" w:rsidP="003B65DF">
            <w:pPr>
              <w:pStyle w:val="TableText"/>
            </w:pPr>
            <w:r w:rsidRPr="009D5435">
              <w:t xml:space="preserve">Central Valley Regional Water Quality Control Board </w:t>
            </w:r>
          </w:p>
        </w:tc>
        <w:tc>
          <w:tcPr>
            <w:tcW w:w="2335" w:type="dxa"/>
            <w:tcBorders>
              <w:left w:val="single" w:sz="4" w:space="0" w:color="auto"/>
            </w:tcBorders>
            <w:vAlign w:val="center"/>
          </w:tcPr>
          <w:p w14:paraId="48E2F755" w14:textId="77777777" w:rsidR="0020235E" w:rsidRPr="009D5435" w:rsidRDefault="0020235E" w:rsidP="003B65DF">
            <w:pPr>
              <w:pStyle w:val="TableText"/>
            </w:pPr>
            <w:r>
              <w:t>Land and in-water work</w:t>
            </w:r>
          </w:p>
        </w:tc>
      </w:tr>
      <w:tr w:rsidR="0020235E" w:rsidRPr="00F36574" w14:paraId="776E2299" w14:textId="77777777" w:rsidTr="00EB120B">
        <w:trPr>
          <w:cantSplit/>
        </w:trPr>
        <w:tc>
          <w:tcPr>
            <w:tcW w:w="3775" w:type="dxa"/>
            <w:tcBorders>
              <w:right w:val="single" w:sz="4" w:space="0" w:color="auto"/>
            </w:tcBorders>
            <w:vAlign w:val="center"/>
          </w:tcPr>
          <w:p w14:paraId="5455055C" w14:textId="77777777" w:rsidR="0020235E" w:rsidRPr="009D5435" w:rsidRDefault="0020235E" w:rsidP="003B65DF">
            <w:pPr>
              <w:pStyle w:val="TableText"/>
            </w:pPr>
            <w:r w:rsidRPr="009D5435">
              <w:t>General Order for Dewatering and Other Low Threat Discharge to Surface Water Permit</w:t>
            </w:r>
          </w:p>
        </w:tc>
        <w:tc>
          <w:tcPr>
            <w:tcW w:w="3240" w:type="dxa"/>
            <w:tcBorders>
              <w:left w:val="single" w:sz="4" w:space="0" w:color="auto"/>
              <w:right w:val="single" w:sz="4" w:space="0" w:color="auto"/>
            </w:tcBorders>
            <w:vAlign w:val="center"/>
          </w:tcPr>
          <w:p w14:paraId="5CBB7010" w14:textId="77777777" w:rsidR="0020235E" w:rsidRPr="009D5435" w:rsidRDefault="0020235E" w:rsidP="003B65DF">
            <w:pPr>
              <w:pStyle w:val="TableText"/>
            </w:pPr>
            <w:r w:rsidRPr="009D5435">
              <w:t xml:space="preserve">Central Valley Regional Water Quality Control Board </w:t>
            </w:r>
          </w:p>
        </w:tc>
        <w:tc>
          <w:tcPr>
            <w:tcW w:w="2335" w:type="dxa"/>
            <w:tcBorders>
              <w:left w:val="single" w:sz="4" w:space="0" w:color="auto"/>
            </w:tcBorders>
            <w:vAlign w:val="center"/>
          </w:tcPr>
          <w:p w14:paraId="1DC70742" w14:textId="77777777" w:rsidR="0020235E" w:rsidRPr="009D5435" w:rsidRDefault="0020235E" w:rsidP="003B65DF">
            <w:pPr>
              <w:pStyle w:val="TableText"/>
            </w:pPr>
            <w:r w:rsidRPr="009D5435">
              <w:t>Dewatering operations</w:t>
            </w:r>
          </w:p>
        </w:tc>
      </w:tr>
      <w:tr w:rsidR="0020235E" w:rsidRPr="00F36574" w14:paraId="66DCCA23" w14:textId="77777777" w:rsidTr="00EB120B">
        <w:trPr>
          <w:cantSplit/>
        </w:trPr>
        <w:tc>
          <w:tcPr>
            <w:tcW w:w="3775" w:type="dxa"/>
            <w:tcBorders>
              <w:right w:val="single" w:sz="4" w:space="0" w:color="auto"/>
            </w:tcBorders>
            <w:vAlign w:val="center"/>
          </w:tcPr>
          <w:p w14:paraId="57324D8D" w14:textId="77777777" w:rsidR="0020235E" w:rsidRPr="009D5435" w:rsidRDefault="0020235E" w:rsidP="003B65DF">
            <w:pPr>
              <w:pStyle w:val="TableText"/>
            </w:pPr>
            <w:r w:rsidRPr="009D5435">
              <w:t>Fish and Game Code Section 1602 et seq. Streambed Alteration Agreement</w:t>
            </w:r>
          </w:p>
        </w:tc>
        <w:tc>
          <w:tcPr>
            <w:tcW w:w="3240" w:type="dxa"/>
            <w:tcBorders>
              <w:left w:val="single" w:sz="4" w:space="0" w:color="auto"/>
              <w:right w:val="single" w:sz="4" w:space="0" w:color="auto"/>
            </w:tcBorders>
            <w:vAlign w:val="center"/>
          </w:tcPr>
          <w:p w14:paraId="3FD611BC" w14:textId="77777777" w:rsidR="0020235E" w:rsidRPr="009D5435" w:rsidRDefault="0020235E" w:rsidP="003B65DF">
            <w:pPr>
              <w:pStyle w:val="TableText"/>
            </w:pPr>
            <w:r w:rsidRPr="009D5435">
              <w:t xml:space="preserve">California Department of Fish and Wildlife </w:t>
            </w:r>
          </w:p>
        </w:tc>
        <w:tc>
          <w:tcPr>
            <w:tcW w:w="2335" w:type="dxa"/>
            <w:tcBorders>
              <w:left w:val="single" w:sz="4" w:space="0" w:color="auto"/>
            </w:tcBorders>
            <w:vAlign w:val="center"/>
          </w:tcPr>
          <w:p w14:paraId="12732846" w14:textId="77777777" w:rsidR="0020235E" w:rsidRPr="009D5435" w:rsidRDefault="0020235E" w:rsidP="003B65DF">
            <w:pPr>
              <w:pStyle w:val="TableText"/>
            </w:pPr>
            <w:r w:rsidRPr="009D5435">
              <w:t>Land (channel) and/or in-water</w:t>
            </w:r>
          </w:p>
        </w:tc>
      </w:tr>
      <w:tr w:rsidR="0020235E" w:rsidRPr="00F36574" w14:paraId="2E6E1AF9" w14:textId="77777777" w:rsidTr="00EB120B">
        <w:trPr>
          <w:cantSplit/>
        </w:trPr>
        <w:tc>
          <w:tcPr>
            <w:tcW w:w="3775" w:type="dxa"/>
            <w:tcBorders>
              <w:right w:val="single" w:sz="4" w:space="0" w:color="auto"/>
            </w:tcBorders>
            <w:vAlign w:val="center"/>
          </w:tcPr>
          <w:p w14:paraId="3F439035" w14:textId="77777777" w:rsidR="0020235E" w:rsidRPr="009D5435" w:rsidRDefault="0020235E" w:rsidP="003B65DF">
            <w:pPr>
              <w:pStyle w:val="TableText"/>
            </w:pPr>
            <w:r w:rsidRPr="009D5435">
              <w:t>State Endangered Species Act Compliance</w:t>
            </w:r>
          </w:p>
        </w:tc>
        <w:tc>
          <w:tcPr>
            <w:tcW w:w="3240" w:type="dxa"/>
            <w:tcBorders>
              <w:left w:val="single" w:sz="4" w:space="0" w:color="auto"/>
              <w:right w:val="single" w:sz="4" w:space="0" w:color="auto"/>
            </w:tcBorders>
            <w:vAlign w:val="center"/>
          </w:tcPr>
          <w:p w14:paraId="1E0025E3" w14:textId="77777777" w:rsidR="0020235E" w:rsidRPr="009D5435" w:rsidRDefault="0020235E" w:rsidP="003B65DF">
            <w:pPr>
              <w:pStyle w:val="TableText"/>
            </w:pPr>
            <w:r w:rsidRPr="009D5435">
              <w:t xml:space="preserve">California Department of Fish and Wildlife </w:t>
            </w:r>
          </w:p>
        </w:tc>
        <w:tc>
          <w:tcPr>
            <w:tcW w:w="2335" w:type="dxa"/>
            <w:tcBorders>
              <w:left w:val="single" w:sz="4" w:space="0" w:color="auto"/>
            </w:tcBorders>
            <w:vAlign w:val="center"/>
          </w:tcPr>
          <w:p w14:paraId="06BA26C6" w14:textId="77777777" w:rsidR="0020235E" w:rsidRPr="009D5435" w:rsidRDefault="0020235E" w:rsidP="003B65DF">
            <w:pPr>
              <w:pStyle w:val="TableText"/>
            </w:pPr>
            <w:r w:rsidRPr="009D5435">
              <w:t>Land and/or in-water</w:t>
            </w:r>
          </w:p>
        </w:tc>
      </w:tr>
      <w:tr w:rsidR="0020235E" w:rsidRPr="00F36574" w14:paraId="1EFD43D5" w14:textId="77777777" w:rsidTr="00EB120B">
        <w:trPr>
          <w:cantSplit/>
        </w:trPr>
        <w:tc>
          <w:tcPr>
            <w:tcW w:w="3775" w:type="dxa"/>
            <w:tcBorders>
              <w:right w:val="single" w:sz="4" w:space="0" w:color="auto"/>
            </w:tcBorders>
            <w:vAlign w:val="center"/>
          </w:tcPr>
          <w:p w14:paraId="510DA044" w14:textId="77777777" w:rsidR="0020235E" w:rsidRPr="009D5435" w:rsidRDefault="0020235E" w:rsidP="003B65DF">
            <w:pPr>
              <w:pStyle w:val="TableText"/>
            </w:pPr>
            <w:r w:rsidRPr="009D5435">
              <w:t xml:space="preserve">General Lease </w:t>
            </w:r>
          </w:p>
        </w:tc>
        <w:tc>
          <w:tcPr>
            <w:tcW w:w="3240" w:type="dxa"/>
            <w:tcBorders>
              <w:left w:val="single" w:sz="4" w:space="0" w:color="auto"/>
              <w:right w:val="single" w:sz="4" w:space="0" w:color="auto"/>
            </w:tcBorders>
            <w:vAlign w:val="center"/>
          </w:tcPr>
          <w:p w14:paraId="12CA3A6E" w14:textId="77777777" w:rsidR="0020235E" w:rsidRPr="009D5435" w:rsidRDefault="0020235E" w:rsidP="003B65DF">
            <w:pPr>
              <w:pStyle w:val="TableText"/>
            </w:pPr>
            <w:r w:rsidRPr="009D5435">
              <w:t>State Lands Commission</w:t>
            </w:r>
          </w:p>
        </w:tc>
        <w:tc>
          <w:tcPr>
            <w:tcW w:w="2335" w:type="dxa"/>
            <w:tcBorders>
              <w:left w:val="single" w:sz="4" w:space="0" w:color="auto"/>
            </w:tcBorders>
            <w:vAlign w:val="center"/>
          </w:tcPr>
          <w:p w14:paraId="73304CC0" w14:textId="77777777" w:rsidR="0020235E" w:rsidRPr="009D5435" w:rsidRDefault="0020235E" w:rsidP="003B65DF">
            <w:pPr>
              <w:pStyle w:val="TableText"/>
            </w:pPr>
            <w:r>
              <w:t>In-water</w:t>
            </w:r>
          </w:p>
        </w:tc>
      </w:tr>
      <w:tr w:rsidR="0020235E" w:rsidRPr="00F36574" w14:paraId="7FC29ADF" w14:textId="77777777" w:rsidTr="00EB120B">
        <w:trPr>
          <w:cantSplit/>
        </w:trPr>
        <w:tc>
          <w:tcPr>
            <w:tcW w:w="3775" w:type="dxa"/>
            <w:tcBorders>
              <w:right w:val="single" w:sz="4" w:space="0" w:color="auto"/>
            </w:tcBorders>
            <w:vAlign w:val="center"/>
          </w:tcPr>
          <w:p w14:paraId="75201360" w14:textId="4A8F9A29" w:rsidR="0020235E" w:rsidRPr="009D5435" w:rsidRDefault="0020235E" w:rsidP="003B65DF">
            <w:pPr>
              <w:pStyle w:val="TableText"/>
            </w:pPr>
            <w:r w:rsidRPr="009D5435">
              <w:t xml:space="preserve">Local Encroachment Permit </w:t>
            </w:r>
          </w:p>
        </w:tc>
        <w:tc>
          <w:tcPr>
            <w:tcW w:w="3240" w:type="dxa"/>
            <w:tcBorders>
              <w:left w:val="single" w:sz="4" w:space="0" w:color="auto"/>
              <w:right w:val="single" w:sz="4" w:space="0" w:color="auto"/>
            </w:tcBorders>
            <w:vAlign w:val="center"/>
          </w:tcPr>
          <w:p w14:paraId="6A943146" w14:textId="021A056B" w:rsidR="0020235E" w:rsidRPr="009D5435" w:rsidRDefault="0020235E" w:rsidP="003B65DF">
            <w:pPr>
              <w:pStyle w:val="TableText"/>
            </w:pPr>
            <w:r w:rsidRPr="009D5435">
              <w:t>Colusa/Sutter County</w:t>
            </w:r>
          </w:p>
        </w:tc>
        <w:tc>
          <w:tcPr>
            <w:tcW w:w="2335" w:type="dxa"/>
            <w:tcBorders>
              <w:left w:val="single" w:sz="4" w:space="0" w:color="auto"/>
            </w:tcBorders>
            <w:vAlign w:val="center"/>
          </w:tcPr>
          <w:p w14:paraId="52333DBE" w14:textId="77777777" w:rsidR="0020235E" w:rsidRPr="009D5435" w:rsidRDefault="0020235E" w:rsidP="003B65DF">
            <w:pPr>
              <w:pStyle w:val="TableText"/>
            </w:pPr>
            <w:r w:rsidRPr="009D5435">
              <w:t>Land and/or in-water</w:t>
            </w:r>
          </w:p>
          <w:p w14:paraId="12D490C5" w14:textId="77777777" w:rsidR="0020235E" w:rsidRPr="009D5435" w:rsidRDefault="0020235E" w:rsidP="003B65DF">
            <w:pPr>
              <w:pStyle w:val="TableText"/>
            </w:pPr>
            <w:r w:rsidRPr="009D5435">
              <w:t>County roads/ROW</w:t>
            </w:r>
          </w:p>
        </w:tc>
      </w:tr>
      <w:tr w:rsidR="0020235E" w:rsidRPr="00F36574" w14:paraId="0BB1D781" w14:textId="77777777" w:rsidTr="00EB120B">
        <w:trPr>
          <w:cantSplit/>
        </w:trPr>
        <w:tc>
          <w:tcPr>
            <w:tcW w:w="3775" w:type="dxa"/>
            <w:tcBorders>
              <w:right w:val="single" w:sz="4" w:space="0" w:color="auto"/>
            </w:tcBorders>
            <w:vAlign w:val="center"/>
          </w:tcPr>
          <w:p w14:paraId="67BC5DE3" w14:textId="77777777" w:rsidR="0020235E" w:rsidRPr="009D5435" w:rsidRDefault="0020235E" w:rsidP="003B65DF">
            <w:pPr>
              <w:pStyle w:val="TableText"/>
            </w:pPr>
            <w:r w:rsidRPr="009D5435">
              <w:t xml:space="preserve">National Historic Preservation Act Section 106 Compliance </w:t>
            </w:r>
          </w:p>
        </w:tc>
        <w:tc>
          <w:tcPr>
            <w:tcW w:w="3240" w:type="dxa"/>
            <w:tcBorders>
              <w:left w:val="single" w:sz="4" w:space="0" w:color="auto"/>
              <w:right w:val="single" w:sz="4" w:space="0" w:color="auto"/>
            </w:tcBorders>
            <w:vAlign w:val="center"/>
          </w:tcPr>
          <w:p w14:paraId="406AB77D" w14:textId="7C8A2CC1" w:rsidR="0020235E" w:rsidRPr="009D5435" w:rsidRDefault="0081432E" w:rsidP="003B65DF">
            <w:pPr>
              <w:pStyle w:val="TableText"/>
            </w:pPr>
            <w:r>
              <w:t xml:space="preserve">State </w:t>
            </w:r>
            <w:r w:rsidR="0020235E" w:rsidRPr="009D5435">
              <w:t>Historic Preservation Office</w:t>
            </w:r>
          </w:p>
        </w:tc>
        <w:tc>
          <w:tcPr>
            <w:tcW w:w="2335" w:type="dxa"/>
            <w:tcBorders>
              <w:left w:val="single" w:sz="4" w:space="0" w:color="auto"/>
            </w:tcBorders>
            <w:vAlign w:val="center"/>
          </w:tcPr>
          <w:p w14:paraId="590E1112" w14:textId="77777777" w:rsidR="0020235E" w:rsidRPr="009D5435" w:rsidRDefault="0020235E" w:rsidP="003B65DF">
            <w:pPr>
              <w:pStyle w:val="TableText"/>
            </w:pPr>
            <w:r w:rsidRPr="009D5435">
              <w:t>Land and/or in-water</w:t>
            </w:r>
          </w:p>
        </w:tc>
      </w:tr>
      <w:tr w:rsidR="002310E8" w:rsidRPr="00F36574" w14:paraId="01FE70B0" w14:textId="77777777" w:rsidTr="00EB120B">
        <w:trPr>
          <w:cantSplit/>
        </w:trPr>
        <w:tc>
          <w:tcPr>
            <w:tcW w:w="3775" w:type="dxa"/>
            <w:tcBorders>
              <w:right w:val="single" w:sz="4" w:space="0" w:color="auto"/>
            </w:tcBorders>
            <w:vAlign w:val="center"/>
          </w:tcPr>
          <w:p w14:paraId="7F1CBDC9" w14:textId="50CF77B0" w:rsidR="002310E8" w:rsidRPr="009D5435" w:rsidRDefault="002310E8" w:rsidP="003B65DF">
            <w:pPr>
              <w:pStyle w:val="TableText"/>
            </w:pPr>
            <w:r>
              <w:t>Construction Permission</w:t>
            </w:r>
          </w:p>
        </w:tc>
        <w:tc>
          <w:tcPr>
            <w:tcW w:w="3240" w:type="dxa"/>
            <w:tcBorders>
              <w:left w:val="single" w:sz="4" w:space="0" w:color="auto"/>
              <w:right w:val="single" w:sz="4" w:space="0" w:color="auto"/>
            </w:tcBorders>
            <w:vAlign w:val="center"/>
          </w:tcPr>
          <w:p w14:paraId="0CA9C6BA" w14:textId="59558768" w:rsidR="002310E8" w:rsidRDefault="002310E8" w:rsidP="003B65DF">
            <w:pPr>
              <w:pStyle w:val="TableText"/>
            </w:pPr>
            <w:r>
              <w:t>Feather River Air Quality Management District</w:t>
            </w:r>
          </w:p>
        </w:tc>
        <w:tc>
          <w:tcPr>
            <w:tcW w:w="2335" w:type="dxa"/>
            <w:tcBorders>
              <w:left w:val="single" w:sz="4" w:space="0" w:color="auto"/>
            </w:tcBorders>
            <w:vAlign w:val="center"/>
          </w:tcPr>
          <w:p w14:paraId="6839870A" w14:textId="12225E57" w:rsidR="002310E8" w:rsidRPr="009D5435" w:rsidRDefault="002310E8" w:rsidP="003B65DF">
            <w:pPr>
              <w:pStyle w:val="TableText"/>
            </w:pPr>
            <w:r>
              <w:t>Air quality emissions</w:t>
            </w:r>
          </w:p>
        </w:tc>
      </w:tr>
      <w:bookmarkEnd w:id="59"/>
    </w:tbl>
    <w:p w14:paraId="7E629EDA" w14:textId="77777777" w:rsidR="00D0430F" w:rsidRDefault="00D0430F" w:rsidP="006644D4">
      <w:pPr>
        <w:pStyle w:val="NoSpacing"/>
      </w:pPr>
    </w:p>
    <w:p w14:paraId="38FEB0AE" w14:textId="26B6FAD6" w:rsidR="00635E21" w:rsidRPr="00D0430F" w:rsidRDefault="00635E21" w:rsidP="00D0430F">
      <w:pPr>
        <w:pStyle w:val="BodyText"/>
        <w:sectPr w:rsidR="00635E21" w:rsidRPr="00D0430F" w:rsidSect="00B1183E">
          <w:headerReference w:type="even" r:id="rId49"/>
          <w:headerReference w:type="first" r:id="rId50"/>
          <w:pgSz w:w="12240" w:h="15840" w:code="1"/>
          <w:pgMar w:top="1440" w:right="1440" w:bottom="1440" w:left="1440" w:header="432" w:footer="432" w:gutter="0"/>
          <w:pgNumType w:chapStyle="1"/>
          <w:cols w:space="720"/>
          <w:docGrid w:linePitch="299"/>
        </w:sectPr>
      </w:pPr>
    </w:p>
    <w:p w14:paraId="0F9BC499" w14:textId="1358B23D" w:rsidR="006273E3" w:rsidRDefault="002F16CE" w:rsidP="002F16CE">
      <w:pPr>
        <w:pStyle w:val="Heading1"/>
      </w:pPr>
      <w:bookmarkStart w:id="60" w:name="_Toc169012145"/>
      <w:bookmarkEnd w:id="10"/>
      <w:r>
        <w:lastRenderedPageBreak/>
        <w:t>Environmental Checklist</w:t>
      </w:r>
      <w:bookmarkEnd w:id="60"/>
    </w:p>
    <w:p w14:paraId="5EAC35EF" w14:textId="36A984F9" w:rsidR="007D6B4B" w:rsidRDefault="007D6B4B" w:rsidP="009D5435">
      <w:pPr>
        <w:pStyle w:val="Heading2"/>
      </w:pPr>
      <w:bookmarkStart w:id="61" w:name="_Toc169012146"/>
      <w:r>
        <w:t>Aesthetics</w:t>
      </w:r>
      <w:bookmarkEnd w:id="61"/>
    </w:p>
    <w:tbl>
      <w:tblPr>
        <w:tblStyle w:val="TableGrid"/>
        <w:tblW w:w="5000" w:type="pct"/>
        <w:tblBorders>
          <w:left w:val="none" w:sz="0" w:space="0" w:color="auto"/>
          <w:right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3808F6" w:rsidRPr="009D5435" w14:paraId="42F1CFEB" w14:textId="77777777" w:rsidTr="003808F6">
        <w:trPr>
          <w:cantSplit/>
          <w:trHeight w:val="931"/>
        </w:trPr>
        <w:tc>
          <w:tcPr>
            <w:tcW w:w="2091" w:type="pct"/>
            <w:tcBorders>
              <w:top w:val="single" w:sz="12" w:space="0" w:color="auto"/>
              <w:bottom w:val="single" w:sz="12" w:space="0" w:color="auto"/>
            </w:tcBorders>
            <w:vAlign w:val="center"/>
          </w:tcPr>
          <w:p w14:paraId="0F9DFD33" w14:textId="33AE6B3C" w:rsidR="003808F6" w:rsidRPr="009D5435" w:rsidRDefault="003808F6" w:rsidP="003808F6">
            <w:pPr>
              <w:pStyle w:val="TableColumnTitle"/>
            </w:pPr>
            <w:r w:rsidRPr="00E34A48">
              <w:t>Environmental Issue</w:t>
            </w:r>
          </w:p>
        </w:tc>
        <w:tc>
          <w:tcPr>
            <w:tcW w:w="579" w:type="pct"/>
            <w:tcBorders>
              <w:top w:val="single" w:sz="12" w:space="0" w:color="auto"/>
              <w:bottom w:val="single" w:sz="12" w:space="0" w:color="auto"/>
            </w:tcBorders>
            <w:vAlign w:val="center"/>
          </w:tcPr>
          <w:p w14:paraId="3D3EF55E" w14:textId="484D4ED4" w:rsidR="003808F6" w:rsidRPr="009D5435" w:rsidRDefault="003808F6" w:rsidP="003808F6">
            <w:pPr>
              <w:pStyle w:val="TableColumnTitle"/>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6A02CFFD" w14:textId="23E59E4F" w:rsidR="003808F6" w:rsidRPr="009D5435" w:rsidRDefault="003808F6" w:rsidP="003808F6">
            <w:pPr>
              <w:pStyle w:val="TableColumnTitle"/>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48377708" w14:textId="31B8B9DF" w:rsidR="003808F6" w:rsidRPr="009D5435" w:rsidRDefault="003808F6" w:rsidP="003808F6">
            <w:pPr>
              <w:pStyle w:val="TableColumnTitle"/>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72FAACFF" w14:textId="46AA804C" w:rsidR="003808F6" w:rsidRPr="009D5435" w:rsidRDefault="003808F6" w:rsidP="003808F6">
            <w:pPr>
              <w:pStyle w:val="TableColumnTitle"/>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15CBB52A" w14:textId="65C67410" w:rsidR="003808F6" w:rsidRPr="009D5435" w:rsidRDefault="003808F6" w:rsidP="003808F6">
            <w:pPr>
              <w:pStyle w:val="TableColumnTitle"/>
            </w:pPr>
            <w:r w:rsidRPr="00E34A48">
              <w:t>Beneficial Impact</w:t>
            </w:r>
          </w:p>
        </w:tc>
      </w:tr>
      <w:tr w:rsidR="00F0424A" w:rsidRPr="00DD1C80" w14:paraId="4129D338" w14:textId="77777777" w:rsidTr="003808F6">
        <w:trPr>
          <w:cantSplit/>
        </w:trPr>
        <w:tc>
          <w:tcPr>
            <w:tcW w:w="2091" w:type="pct"/>
            <w:tcBorders>
              <w:top w:val="single" w:sz="12" w:space="0" w:color="auto"/>
            </w:tcBorders>
          </w:tcPr>
          <w:p w14:paraId="517CC0D9" w14:textId="77777777" w:rsidR="006273E3" w:rsidRDefault="00F0424A" w:rsidP="00C510CE">
            <w:pPr>
              <w:pStyle w:val="TableSubTitle"/>
            </w:pPr>
            <w:r w:rsidRPr="001B016E">
              <w:t>AESTHETICS</w:t>
            </w:r>
            <w:r w:rsidR="00E2065C">
              <w:t>.</w:t>
            </w:r>
            <w:r w:rsidR="00C86347">
              <w:t xml:space="preserve"> </w:t>
            </w:r>
          </w:p>
          <w:p w14:paraId="51C24509" w14:textId="20CF6B0E" w:rsidR="00F0424A" w:rsidRPr="007B097F" w:rsidRDefault="00546475" w:rsidP="001B016E">
            <w:pPr>
              <w:pStyle w:val="TableSubTitle2"/>
            </w:pPr>
            <w:r w:rsidRPr="00C86347">
              <w:t>Except as provided in P</w:t>
            </w:r>
            <w:r w:rsidR="000F09A8">
              <w:t>RC</w:t>
            </w:r>
            <w:r w:rsidRPr="00C86347">
              <w:t xml:space="preserve"> </w:t>
            </w:r>
            <w:r w:rsidR="00A97B52">
              <w:t>S</w:t>
            </w:r>
            <w:r w:rsidRPr="00C86347">
              <w:t xml:space="preserve">ection 21099, </w:t>
            </w:r>
            <w:r w:rsidRPr="004E4DD1">
              <w:rPr>
                <w:b/>
              </w:rPr>
              <w:t>w</w:t>
            </w:r>
            <w:r w:rsidR="00F0424A" w:rsidRPr="004E4DD1">
              <w:rPr>
                <w:b/>
              </w:rPr>
              <w:t>ould the project:</w:t>
            </w:r>
          </w:p>
        </w:tc>
        <w:tc>
          <w:tcPr>
            <w:tcW w:w="579" w:type="pct"/>
            <w:tcBorders>
              <w:top w:val="single" w:sz="12" w:space="0" w:color="auto"/>
            </w:tcBorders>
          </w:tcPr>
          <w:p w14:paraId="24DF3BDE" w14:textId="77777777" w:rsidR="00F0424A" w:rsidRPr="00286651" w:rsidRDefault="00F0424A" w:rsidP="00286651">
            <w:pPr>
              <w:pStyle w:val="TableText"/>
              <w:jc w:val="center"/>
              <w:rPr>
                <w:sz w:val="24"/>
              </w:rPr>
            </w:pPr>
          </w:p>
        </w:tc>
        <w:tc>
          <w:tcPr>
            <w:tcW w:w="685" w:type="pct"/>
            <w:tcBorders>
              <w:top w:val="single" w:sz="12" w:space="0" w:color="auto"/>
            </w:tcBorders>
          </w:tcPr>
          <w:p w14:paraId="23088612" w14:textId="77777777" w:rsidR="00F0424A" w:rsidRPr="00286651" w:rsidRDefault="00F0424A" w:rsidP="00286651">
            <w:pPr>
              <w:pStyle w:val="TableText"/>
              <w:jc w:val="center"/>
              <w:rPr>
                <w:sz w:val="24"/>
              </w:rPr>
            </w:pPr>
          </w:p>
        </w:tc>
        <w:tc>
          <w:tcPr>
            <w:tcW w:w="578" w:type="pct"/>
            <w:tcBorders>
              <w:top w:val="single" w:sz="12" w:space="0" w:color="auto"/>
            </w:tcBorders>
          </w:tcPr>
          <w:p w14:paraId="190C32E3" w14:textId="77777777" w:rsidR="00F0424A" w:rsidRPr="00286651" w:rsidRDefault="00F0424A" w:rsidP="00286651">
            <w:pPr>
              <w:pStyle w:val="TableText"/>
              <w:jc w:val="center"/>
              <w:rPr>
                <w:sz w:val="24"/>
              </w:rPr>
            </w:pPr>
          </w:p>
        </w:tc>
        <w:tc>
          <w:tcPr>
            <w:tcW w:w="531" w:type="pct"/>
            <w:tcBorders>
              <w:top w:val="single" w:sz="12" w:space="0" w:color="auto"/>
            </w:tcBorders>
          </w:tcPr>
          <w:p w14:paraId="0408F9D9" w14:textId="77777777" w:rsidR="00F0424A" w:rsidRPr="00286651" w:rsidRDefault="00F0424A" w:rsidP="00286651">
            <w:pPr>
              <w:pStyle w:val="TableText"/>
              <w:jc w:val="center"/>
              <w:rPr>
                <w:sz w:val="24"/>
              </w:rPr>
            </w:pPr>
          </w:p>
        </w:tc>
        <w:tc>
          <w:tcPr>
            <w:tcW w:w="536" w:type="pct"/>
            <w:tcBorders>
              <w:top w:val="single" w:sz="12" w:space="0" w:color="auto"/>
            </w:tcBorders>
          </w:tcPr>
          <w:p w14:paraId="6765A2F7" w14:textId="77777777" w:rsidR="00F0424A" w:rsidRPr="00286651" w:rsidRDefault="00F0424A" w:rsidP="00286651">
            <w:pPr>
              <w:pStyle w:val="TableText"/>
              <w:jc w:val="center"/>
              <w:rPr>
                <w:sz w:val="24"/>
              </w:rPr>
            </w:pPr>
          </w:p>
        </w:tc>
      </w:tr>
      <w:tr w:rsidR="00143335" w:rsidRPr="00AE6FDB" w14:paraId="7BDC39BE" w14:textId="77777777" w:rsidTr="003808F6">
        <w:trPr>
          <w:cantSplit/>
        </w:trPr>
        <w:tc>
          <w:tcPr>
            <w:tcW w:w="2091" w:type="pct"/>
          </w:tcPr>
          <w:p w14:paraId="7C98DDFC" w14:textId="77777777" w:rsidR="00143335" w:rsidRPr="00710B40" w:rsidRDefault="00143335" w:rsidP="001B016E">
            <w:pPr>
              <w:pStyle w:val="TableTextIndent2"/>
            </w:pPr>
            <w:r w:rsidRPr="001B016E">
              <w:t>Have</w:t>
            </w:r>
            <w:r w:rsidRPr="00710B40">
              <w:t xml:space="preserve"> a substantial adverse effect on a scenic vista?</w:t>
            </w:r>
          </w:p>
        </w:tc>
        <w:sdt>
          <w:sdtPr>
            <w:rPr>
              <w:sz w:val="22"/>
              <w:szCs w:val="22"/>
            </w:rPr>
            <w:id w:val="182482735"/>
            <w14:checkbox>
              <w14:checked w14:val="0"/>
              <w14:checkedState w14:val="2612" w14:font="MS Gothic"/>
              <w14:uncheckedState w14:val="2610" w14:font="MS Gothic"/>
            </w14:checkbox>
          </w:sdtPr>
          <w:sdtEndPr/>
          <w:sdtContent>
            <w:tc>
              <w:tcPr>
                <w:tcW w:w="579" w:type="pct"/>
              </w:tcPr>
              <w:p w14:paraId="0F891A2A"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1279328142"/>
            <w14:checkbox>
              <w14:checked w14:val="0"/>
              <w14:checkedState w14:val="2612" w14:font="MS Gothic"/>
              <w14:uncheckedState w14:val="2610" w14:font="MS Gothic"/>
            </w14:checkbox>
          </w:sdtPr>
          <w:sdtEndPr/>
          <w:sdtContent>
            <w:tc>
              <w:tcPr>
                <w:tcW w:w="685" w:type="pct"/>
              </w:tcPr>
              <w:p w14:paraId="19BD7C6D" w14:textId="6D98C45A" w:rsidR="00143335" w:rsidRPr="00710B40" w:rsidRDefault="005C6427" w:rsidP="00143335">
                <w:pPr>
                  <w:pStyle w:val="TableText"/>
                  <w:jc w:val="center"/>
                  <w:rPr>
                    <w:sz w:val="22"/>
                  </w:rPr>
                </w:pPr>
                <w:r>
                  <w:rPr>
                    <w:rFonts w:ascii="MS Gothic" w:eastAsia="MS Gothic" w:hAnsi="MS Gothic" w:hint="eastAsia"/>
                    <w:sz w:val="22"/>
                  </w:rPr>
                  <w:t>☐</w:t>
                </w:r>
              </w:p>
            </w:tc>
          </w:sdtContent>
        </w:sdt>
        <w:sdt>
          <w:sdtPr>
            <w:rPr>
              <w:szCs w:val="22"/>
            </w:rPr>
            <w:id w:val="1865704676"/>
            <w14:checkbox>
              <w14:checked w14:val="0"/>
              <w14:checkedState w14:val="2612" w14:font="MS Gothic"/>
              <w14:uncheckedState w14:val="2610" w14:font="MS Gothic"/>
            </w14:checkbox>
          </w:sdtPr>
          <w:sdtEndPr/>
          <w:sdtContent>
            <w:tc>
              <w:tcPr>
                <w:tcW w:w="578" w:type="pct"/>
              </w:tcPr>
              <w:p w14:paraId="660132BF" w14:textId="63B15634" w:rsidR="012F9351" w:rsidRDefault="012F9351" w:rsidP="00C73E70">
                <w:pPr>
                  <w:jc w:val="center"/>
                  <w:rPr>
                    <w:szCs w:val="22"/>
                  </w:rPr>
                </w:pPr>
                <w:r w:rsidRPr="2F8879FE">
                  <w:rPr>
                    <w:rFonts w:ascii="MS Gothic" w:eastAsia="MS Gothic" w:hAnsi="MS Gothic" w:cs="MS Gothic"/>
                  </w:rPr>
                  <w:t>☐</w:t>
                </w:r>
              </w:p>
            </w:tc>
          </w:sdtContent>
        </w:sdt>
        <w:sdt>
          <w:sdtPr>
            <w:rPr>
              <w:szCs w:val="22"/>
            </w:rPr>
            <w:id w:val="1848908478"/>
            <w14:checkbox>
              <w14:checked w14:val="1"/>
              <w14:checkedState w14:val="2612" w14:font="MS Gothic"/>
              <w14:uncheckedState w14:val="2610" w14:font="MS Gothic"/>
            </w14:checkbox>
          </w:sdtPr>
          <w:sdtEndPr/>
          <w:sdtContent>
            <w:tc>
              <w:tcPr>
                <w:tcW w:w="531" w:type="pct"/>
              </w:tcPr>
              <w:p w14:paraId="171A5DF5" w14:textId="7682C79A" w:rsidR="012F9351" w:rsidRDefault="012F9351" w:rsidP="00C73E70">
                <w:pPr>
                  <w:jc w:val="center"/>
                  <w:rPr>
                    <w:szCs w:val="22"/>
                  </w:rPr>
                </w:pPr>
                <w:r w:rsidRPr="2F8879FE">
                  <w:rPr>
                    <w:rFonts w:ascii="MS Gothic" w:eastAsia="MS Gothic" w:hAnsi="MS Gothic" w:cs="MS Gothic"/>
                  </w:rPr>
                  <w:t>☒</w:t>
                </w:r>
              </w:p>
            </w:tc>
          </w:sdtContent>
        </w:sdt>
        <w:sdt>
          <w:sdtPr>
            <w:rPr>
              <w:sz w:val="22"/>
              <w:szCs w:val="22"/>
            </w:rPr>
            <w:id w:val="314148422"/>
            <w14:checkbox>
              <w14:checked w14:val="0"/>
              <w14:checkedState w14:val="2612" w14:font="MS Gothic"/>
              <w14:uncheckedState w14:val="2610" w14:font="MS Gothic"/>
            </w14:checkbox>
          </w:sdtPr>
          <w:sdtEndPr/>
          <w:sdtContent>
            <w:tc>
              <w:tcPr>
                <w:tcW w:w="536" w:type="pct"/>
              </w:tcPr>
              <w:p w14:paraId="14682EE8"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6950063C" w14:textId="77777777" w:rsidTr="003808F6">
        <w:trPr>
          <w:cantSplit/>
        </w:trPr>
        <w:tc>
          <w:tcPr>
            <w:tcW w:w="2091" w:type="pct"/>
          </w:tcPr>
          <w:p w14:paraId="4AA02875" w14:textId="171AF8A4" w:rsidR="00143335" w:rsidRPr="00710B40" w:rsidRDefault="00143335" w:rsidP="001B016E">
            <w:pPr>
              <w:pStyle w:val="TableTextIndent2"/>
            </w:pPr>
            <w:r w:rsidRPr="00710B40">
              <w:t>Substantially damage scenic resources, including, but not limited to, trees, rock outcroppings, a</w:t>
            </w:r>
            <w:r w:rsidR="0076476F">
              <w:t>nd historic buildings within a S</w:t>
            </w:r>
            <w:r w:rsidRPr="00710B40">
              <w:t>tate scenic highway?</w:t>
            </w:r>
          </w:p>
        </w:tc>
        <w:sdt>
          <w:sdtPr>
            <w:rPr>
              <w:sz w:val="22"/>
              <w:szCs w:val="22"/>
            </w:rPr>
            <w:id w:val="-1886246190"/>
            <w14:checkbox>
              <w14:checked w14:val="0"/>
              <w14:checkedState w14:val="2612" w14:font="MS Gothic"/>
              <w14:uncheckedState w14:val="2610" w14:font="MS Gothic"/>
            </w14:checkbox>
          </w:sdtPr>
          <w:sdtEndPr/>
          <w:sdtContent>
            <w:tc>
              <w:tcPr>
                <w:tcW w:w="579" w:type="pct"/>
              </w:tcPr>
              <w:p w14:paraId="7D3CE2D9"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829107080"/>
            <w14:checkbox>
              <w14:checked w14:val="0"/>
              <w14:checkedState w14:val="2612" w14:font="MS Gothic"/>
              <w14:uncheckedState w14:val="2610" w14:font="MS Gothic"/>
            </w14:checkbox>
          </w:sdtPr>
          <w:sdtEndPr/>
          <w:sdtContent>
            <w:tc>
              <w:tcPr>
                <w:tcW w:w="685" w:type="pct"/>
              </w:tcPr>
              <w:p w14:paraId="23D79093" w14:textId="26ACE7FF" w:rsidR="00143335" w:rsidRPr="00710B40" w:rsidRDefault="00311DFF" w:rsidP="00143335">
                <w:pPr>
                  <w:pStyle w:val="TableText"/>
                  <w:jc w:val="center"/>
                  <w:rPr>
                    <w:sz w:val="22"/>
                  </w:rPr>
                </w:pPr>
                <w:r>
                  <w:rPr>
                    <w:rFonts w:ascii="MS Gothic" w:eastAsia="MS Gothic" w:hAnsi="MS Gothic" w:hint="eastAsia"/>
                    <w:sz w:val="22"/>
                  </w:rPr>
                  <w:t>☐</w:t>
                </w:r>
              </w:p>
            </w:tc>
          </w:sdtContent>
        </w:sdt>
        <w:sdt>
          <w:sdtPr>
            <w:rPr>
              <w:sz w:val="22"/>
              <w:szCs w:val="22"/>
            </w:rPr>
            <w:id w:val="-931208255"/>
            <w14:checkbox>
              <w14:checked w14:val="0"/>
              <w14:checkedState w14:val="2612" w14:font="MS Gothic"/>
              <w14:uncheckedState w14:val="2610" w14:font="MS Gothic"/>
            </w14:checkbox>
          </w:sdtPr>
          <w:sdtEndPr/>
          <w:sdtContent>
            <w:tc>
              <w:tcPr>
                <w:tcW w:w="578" w:type="pct"/>
              </w:tcPr>
              <w:p w14:paraId="1FD2270E"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602842792"/>
            <w14:checkbox>
              <w14:checked w14:val="1"/>
              <w14:checkedState w14:val="2612" w14:font="MS Gothic"/>
              <w14:uncheckedState w14:val="2610" w14:font="MS Gothic"/>
            </w14:checkbox>
          </w:sdtPr>
          <w:sdtEndPr/>
          <w:sdtContent>
            <w:tc>
              <w:tcPr>
                <w:tcW w:w="531" w:type="pct"/>
              </w:tcPr>
              <w:p w14:paraId="5C30FAC8" w14:textId="285DB25D" w:rsidR="00143335" w:rsidRPr="00710B40" w:rsidRDefault="00F259DC" w:rsidP="00143335">
                <w:pPr>
                  <w:pStyle w:val="TableText"/>
                  <w:jc w:val="center"/>
                  <w:rPr>
                    <w:sz w:val="22"/>
                  </w:rPr>
                </w:pPr>
                <w:r>
                  <w:rPr>
                    <w:rFonts w:ascii="MS Gothic" w:eastAsia="MS Gothic" w:hAnsi="MS Gothic" w:hint="eastAsia"/>
                    <w:sz w:val="22"/>
                  </w:rPr>
                  <w:t>☒</w:t>
                </w:r>
              </w:p>
            </w:tc>
          </w:sdtContent>
        </w:sdt>
        <w:sdt>
          <w:sdtPr>
            <w:rPr>
              <w:sz w:val="22"/>
              <w:szCs w:val="22"/>
            </w:rPr>
            <w:id w:val="1189799274"/>
            <w14:checkbox>
              <w14:checked w14:val="0"/>
              <w14:checkedState w14:val="2612" w14:font="MS Gothic"/>
              <w14:uncheckedState w14:val="2610" w14:font="MS Gothic"/>
            </w14:checkbox>
          </w:sdtPr>
          <w:sdtEndPr/>
          <w:sdtContent>
            <w:tc>
              <w:tcPr>
                <w:tcW w:w="536" w:type="pct"/>
              </w:tcPr>
              <w:p w14:paraId="5E11BB6C"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2D6C6C59" w14:textId="77777777" w:rsidTr="003808F6">
        <w:trPr>
          <w:cantSplit/>
        </w:trPr>
        <w:tc>
          <w:tcPr>
            <w:tcW w:w="2091" w:type="pct"/>
          </w:tcPr>
          <w:p w14:paraId="3E0C0A22" w14:textId="5C0E3DC8" w:rsidR="00143335" w:rsidRPr="00710B40" w:rsidRDefault="00546475" w:rsidP="001B016E">
            <w:pPr>
              <w:pStyle w:val="TableTextIndent2"/>
            </w:pPr>
            <w:r>
              <w:t>In non-urbanized areas, s</w:t>
            </w:r>
            <w:r w:rsidR="00143335" w:rsidRPr="00710B40">
              <w:t xml:space="preserve">ubstantially degrade the existing visual character or quality of </w:t>
            </w:r>
            <w:r w:rsidR="00F70980">
              <w:t xml:space="preserve">public views of </w:t>
            </w:r>
            <w:r w:rsidR="00143335" w:rsidRPr="00710B40">
              <w:t>the site and its surroundings?</w:t>
            </w:r>
            <w:r w:rsidR="00F70980">
              <w:t xml:space="preserve"> (Public views are those that are experienced from </w:t>
            </w:r>
            <w:r w:rsidR="006D2FF4">
              <w:t xml:space="preserve">a </w:t>
            </w:r>
            <w:r w:rsidR="00F70980">
              <w:t>publicly accessible vantage point</w:t>
            </w:r>
            <w:r w:rsidR="00C86347">
              <w:t>.</w:t>
            </w:r>
            <w:r w:rsidR="00F70980">
              <w:t>) If the project is in an urbanized area, would the project conflict with applicable zoning and other regulations governing scenic quality?</w:t>
            </w:r>
          </w:p>
        </w:tc>
        <w:sdt>
          <w:sdtPr>
            <w:rPr>
              <w:sz w:val="22"/>
              <w:szCs w:val="22"/>
            </w:rPr>
            <w:id w:val="-802384291"/>
            <w14:checkbox>
              <w14:checked w14:val="0"/>
              <w14:checkedState w14:val="2612" w14:font="MS Gothic"/>
              <w14:uncheckedState w14:val="2610" w14:font="MS Gothic"/>
            </w14:checkbox>
          </w:sdtPr>
          <w:sdtEndPr/>
          <w:sdtContent>
            <w:tc>
              <w:tcPr>
                <w:tcW w:w="579" w:type="pct"/>
              </w:tcPr>
              <w:p w14:paraId="6EED8820" w14:textId="691EF06B" w:rsidR="00143335" w:rsidRPr="00710B40" w:rsidRDefault="005C44E9" w:rsidP="00143335">
                <w:pPr>
                  <w:pStyle w:val="TableText"/>
                  <w:jc w:val="center"/>
                  <w:rPr>
                    <w:sz w:val="22"/>
                  </w:rPr>
                </w:pPr>
                <w:r>
                  <w:rPr>
                    <w:rFonts w:ascii="MS Gothic" w:eastAsia="MS Gothic" w:hAnsi="MS Gothic" w:hint="eastAsia"/>
                    <w:sz w:val="22"/>
                  </w:rPr>
                  <w:t>☐</w:t>
                </w:r>
              </w:p>
            </w:tc>
          </w:sdtContent>
        </w:sdt>
        <w:sdt>
          <w:sdtPr>
            <w:rPr>
              <w:sz w:val="22"/>
              <w:szCs w:val="22"/>
            </w:rPr>
            <w:id w:val="-1882847625"/>
            <w14:checkbox>
              <w14:checked w14:val="0"/>
              <w14:checkedState w14:val="2612" w14:font="MS Gothic"/>
              <w14:uncheckedState w14:val="2610" w14:font="MS Gothic"/>
            </w14:checkbox>
          </w:sdtPr>
          <w:sdtEndPr/>
          <w:sdtContent>
            <w:tc>
              <w:tcPr>
                <w:tcW w:w="685" w:type="pct"/>
              </w:tcPr>
              <w:p w14:paraId="298C224C" w14:textId="2BE799DE" w:rsidR="00143335" w:rsidRPr="00710B40" w:rsidRDefault="005C6427" w:rsidP="00143335">
                <w:pPr>
                  <w:pStyle w:val="TableText"/>
                  <w:jc w:val="center"/>
                  <w:rPr>
                    <w:sz w:val="22"/>
                  </w:rPr>
                </w:pPr>
                <w:r>
                  <w:rPr>
                    <w:rFonts w:ascii="MS Gothic" w:eastAsia="MS Gothic" w:hAnsi="MS Gothic" w:hint="eastAsia"/>
                    <w:sz w:val="22"/>
                  </w:rPr>
                  <w:t>☐</w:t>
                </w:r>
              </w:p>
            </w:tc>
          </w:sdtContent>
        </w:sdt>
        <w:sdt>
          <w:sdtPr>
            <w:rPr>
              <w:sz w:val="22"/>
              <w:szCs w:val="22"/>
            </w:rPr>
            <w:id w:val="1212238738"/>
            <w14:checkbox>
              <w14:checked w14:val="1"/>
              <w14:checkedState w14:val="2612" w14:font="MS Gothic"/>
              <w14:uncheckedState w14:val="2610" w14:font="MS Gothic"/>
            </w14:checkbox>
          </w:sdtPr>
          <w:sdtEndPr/>
          <w:sdtContent>
            <w:tc>
              <w:tcPr>
                <w:tcW w:w="578" w:type="pct"/>
              </w:tcPr>
              <w:p w14:paraId="000C7C07" w14:textId="60B0AAD0" w:rsidR="00143335" w:rsidRPr="00710B40" w:rsidRDefault="005C6427" w:rsidP="00143335">
                <w:pPr>
                  <w:pStyle w:val="TableText"/>
                  <w:jc w:val="center"/>
                  <w:rPr>
                    <w:sz w:val="22"/>
                  </w:rPr>
                </w:pPr>
                <w:r>
                  <w:rPr>
                    <w:rFonts w:ascii="MS Gothic" w:eastAsia="MS Gothic" w:hAnsi="MS Gothic" w:hint="eastAsia"/>
                    <w:sz w:val="22"/>
                  </w:rPr>
                  <w:t>☒</w:t>
                </w:r>
              </w:p>
            </w:tc>
          </w:sdtContent>
        </w:sdt>
        <w:sdt>
          <w:sdtPr>
            <w:rPr>
              <w:sz w:val="22"/>
              <w:szCs w:val="22"/>
            </w:rPr>
            <w:id w:val="-1222599888"/>
            <w14:checkbox>
              <w14:checked w14:val="0"/>
              <w14:checkedState w14:val="2612" w14:font="MS Gothic"/>
              <w14:uncheckedState w14:val="2610" w14:font="MS Gothic"/>
            </w14:checkbox>
          </w:sdtPr>
          <w:sdtEndPr/>
          <w:sdtContent>
            <w:tc>
              <w:tcPr>
                <w:tcW w:w="531" w:type="pct"/>
              </w:tcPr>
              <w:p w14:paraId="79FED7C7"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1989630453"/>
            <w14:checkbox>
              <w14:checked w14:val="0"/>
              <w14:checkedState w14:val="2612" w14:font="MS Gothic"/>
              <w14:uncheckedState w14:val="2610" w14:font="MS Gothic"/>
            </w14:checkbox>
          </w:sdtPr>
          <w:sdtEndPr/>
          <w:sdtContent>
            <w:tc>
              <w:tcPr>
                <w:tcW w:w="536" w:type="pct"/>
              </w:tcPr>
              <w:p w14:paraId="40A8F930"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13A2EEB0" w14:textId="77777777" w:rsidTr="003808F6">
        <w:trPr>
          <w:cantSplit/>
        </w:trPr>
        <w:tc>
          <w:tcPr>
            <w:tcW w:w="2091" w:type="pct"/>
          </w:tcPr>
          <w:p w14:paraId="338557DE" w14:textId="77777777" w:rsidR="00143335" w:rsidRPr="00710B40" w:rsidRDefault="00143335" w:rsidP="001B016E">
            <w:pPr>
              <w:pStyle w:val="TableTextIndent2"/>
            </w:pPr>
            <w:r w:rsidRPr="00710B40">
              <w:t>Create a new source of substantial light or glare which would adversely affect day or nighttime views in the area?</w:t>
            </w:r>
          </w:p>
        </w:tc>
        <w:sdt>
          <w:sdtPr>
            <w:rPr>
              <w:sz w:val="22"/>
              <w:szCs w:val="22"/>
            </w:rPr>
            <w:id w:val="-1606020975"/>
            <w14:checkbox>
              <w14:checked w14:val="0"/>
              <w14:checkedState w14:val="2612" w14:font="MS Gothic"/>
              <w14:uncheckedState w14:val="2610" w14:font="MS Gothic"/>
            </w14:checkbox>
          </w:sdtPr>
          <w:sdtEndPr/>
          <w:sdtContent>
            <w:tc>
              <w:tcPr>
                <w:tcW w:w="579" w:type="pct"/>
              </w:tcPr>
              <w:p w14:paraId="1D88A8B5"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1578739286"/>
            <w14:checkbox>
              <w14:checked w14:val="0"/>
              <w14:checkedState w14:val="2612" w14:font="MS Gothic"/>
              <w14:uncheckedState w14:val="2610" w14:font="MS Gothic"/>
            </w14:checkbox>
          </w:sdtPr>
          <w:sdtEndPr/>
          <w:sdtContent>
            <w:tc>
              <w:tcPr>
                <w:tcW w:w="685" w:type="pct"/>
              </w:tcPr>
              <w:p w14:paraId="1EBCDF0E" w14:textId="187C8BA4" w:rsidR="00143335" w:rsidRPr="00710B40" w:rsidRDefault="005C6427" w:rsidP="00143335">
                <w:pPr>
                  <w:pStyle w:val="TableText"/>
                  <w:jc w:val="center"/>
                  <w:rPr>
                    <w:sz w:val="22"/>
                  </w:rPr>
                </w:pPr>
                <w:r>
                  <w:rPr>
                    <w:rFonts w:ascii="MS Gothic" w:eastAsia="MS Gothic" w:hAnsi="MS Gothic" w:hint="eastAsia"/>
                    <w:sz w:val="22"/>
                  </w:rPr>
                  <w:t>☐</w:t>
                </w:r>
              </w:p>
            </w:tc>
          </w:sdtContent>
        </w:sdt>
        <w:sdt>
          <w:sdtPr>
            <w:rPr>
              <w:sz w:val="22"/>
              <w:szCs w:val="22"/>
            </w:rPr>
            <w:id w:val="1464774995"/>
            <w14:checkbox>
              <w14:checked w14:val="1"/>
              <w14:checkedState w14:val="2612" w14:font="MS Gothic"/>
              <w14:uncheckedState w14:val="2610" w14:font="MS Gothic"/>
            </w14:checkbox>
          </w:sdtPr>
          <w:sdtEndPr/>
          <w:sdtContent>
            <w:tc>
              <w:tcPr>
                <w:tcW w:w="578" w:type="pct"/>
              </w:tcPr>
              <w:p w14:paraId="4EC5D182" w14:textId="435265AD" w:rsidR="00143335" w:rsidRPr="00710B40" w:rsidRDefault="005C6427" w:rsidP="00143335">
                <w:pPr>
                  <w:pStyle w:val="TableText"/>
                  <w:jc w:val="center"/>
                  <w:rPr>
                    <w:sz w:val="22"/>
                  </w:rPr>
                </w:pPr>
                <w:r>
                  <w:rPr>
                    <w:rFonts w:ascii="MS Gothic" w:eastAsia="MS Gothic" w:hAnsi="MS Gothic" w:hint="eastAsia"/>
                    <w:sz w:val="22"/>
                  </w:rPr>
                  <w:t>☒</w:t>
                </w:r>
              </w:p>
            </w:tc>
          </w:sdtContent>
        </w:sdt>
        <w:sdt>
          <w:sdtPr>
            <w:rPr>
              <w:sz w:val="22"/>
              <w:szCs w:val="22"/>
            </w:rPr>
            <w:id w:val="32470899"/>
            <w14:checkbox>
              <w14:checked w14:val="0"/>
              <w14:checkedState w14:val="2612" w14:font="MS Gothic"/>
              <w14:uncheckedState w14:val="2610" w14:font="MS Gothic"/>
            </w14:checkbox>
          </w:sdtPr>
          <w:sdtEndPr/>
          <w:sdtContent>
            <w:tc>
              <w:tcPr>
                <w:tcW w:w="531" w:type="pct"/>
              </w:tcPr>
              <w:p w14:paraId="160355A0"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szCs w:val="22"/>
            </w:rPr>
            <w:id w:val="-807009162"/>
            <w14:checkbox>
              <w14:checked w14:val="0"/>
              <w14:checkedState w14:val="2612" w14:font="MS Gothic"/>
              <w14:uncheckedState w14:val="2610" w14:font="MS Gothic"/>
            </w14:checkbox>
          </w:sdtPr>
          <w:sdtEndPr/>
          <w:sdtContent>
            <w:tc>
              <w:tcPr>
                <w:tcW w:w="536" w:type="pct"/>
              </w:tcPr>
              <w:p w14:paraId="18F89619" w14:textId="77777777" w:rsidR="00143335" w:rsidRPr="00710B40" w:rsidRDefault="00143335" w:rsidP="00143335">
                <w:pPr>
                  <w:pStyle w:val="TableText"/>
                  <w:jc w:val="center"/>
                  <w:rPr>
                    <w:sz w:val="22"/>
                  </w:rPr>
                </w:pPr>
                <w:r w:rsidRPr="00710B40">
                  <w:rPr>
                    <w:rFonts w:eastAsia="MS Gothic" w:hint="eastAsia"/>
                    <w:sz w:val="22"/>
                  </w:rPr>
                  <w:t>☐</w:t>
                </w:r>
              </w:p>
            </w:tc>
          </w:sdtContent>
        </w:sdt>
      </w:tr>
    </w:tbl>
    <w:p w14:paraId="6CAB92DA" w14:textId="77777777" w:rsidR="00DD1C80" w:rsidRDefault="00DD1C80" w:rsidP="009D5435">
      <w:pPr>
        <w:pStyle w:val="NoSpacing"/>
      </w:pPr>
    </w:p>
    <w:p w14:paraId="0712D661" w14:textId="32FA55F4" w:rsidR="00737305" w:rsidRPr="00737305" w:rsidRDefault="31604457" w:rsidP="6C2F42A2">
      <w:pPr>
        <w:pStyle w:val="Heading3"/>
        <w:numPr>
          <w:ilvl w:val="0"/>
          <w:numId w:val="0"/>
        </w:numPr>
      </w:pPr>
      <w:bookmarkStart w:id="62" w:name="_Toc169012147"/>
      <w:r>
        <w:t>Environmental Setting</w:t>
      </w:r>
      <w:bookmarkEnd w:id="62"/>
    </w:p>
    <w:p w14:paraId="41BCC25E" w14:textId="71636FF8" w:rsidR="00501C64" w:rsidRDefault="00501C64" w:rsidP="006644D4">
      <w:pPr>
        <w:pStyle w:val="Heading4"/>
        <w:numPr>
          <w:ilvl w:val="0"/>
          <w:numId w:val="0"/>
        </w:numPr>
        <w:ind w:left="1440" w:hanging="1440"/>
      </w:pPr>
      <w:r>
        <w:t>Visual Resources and Viewer Sensitivity</w:t>
      </w:r>
    </w:p>
    <w:p w14:paraId="5D4AE795" w14:textId="1338B87B" w:rsidR="00737305" w:rsidRDefault="00737305" w:rsidP="009D5435">
      <w:pPr>
        <w:pStyle w:val="BodyText"/>
      </w:pPr>
      <w:r>
        <w:t>The project site is located within the flat alluvial plain of the Sacramento Valley and straddles both the Sacramento River to the west and Butte Slough to the northeast. The Sacramento River, Butte Slough, and views of the Sutter Buttes (to the east) are considered scenic resources located in the project vicinity and within the project viewshed. Open space land uses (agricultural and waterway) contribute to the larger visual character of the area. Both motorists (travelling locally and regionally to State Route 20) and river-related recreationists would be the primary user groups affected by aesthetic impacts occurring at the project site.</w:t>
      </w:r>
    </w:p>
    <w:p w14:paraId="529A16EA" w14:textId="36F0DAAA" w:rsidR="00CD4C2D" w:rsidRPr="005F070C" w:rsidRDefault="00737305" w:rsidP="009D5435">
      <w:pPr>
        <w:pStyle w:val="BodyText"/>
      </w:pPr>
      <w:r w:rsidRPr="009D5435">
        <w:lastRenderedPageBreak/>
        <w:t xml:space="preserve">In the </w:t>
      </w:r>
      <w:r w:rsidR="00FD3D39" w:rsidRPr="009D5435">
        <w:t xml:space="preserve">project </w:t>
      </w:r>
      <w:r w:rsidRPr="009D5435">
        <w:t xml:space="preserve">vicinity, Marty Road (Sutter County)/Butte Slough Road (Colusa County) is a narrow </w:t>
      </w:r>
      <w:r w:rsidR="00FD3D39" w:rsidRPr="009D5435">
        <w:t>two-lane</w:t>
      </w:r>
      <w:r w:rsidRPr="009D5435">
        <w:t xml:space="preserve"> levee-top roadway, with traffic counts or volumes currently unavailable, but considered low</w:t>
      </w:r>
      <w:r w:rsidR="00F13624">
        <w:t xml:space="preserve"> given the rural nature of the area (</w:t>
      </w:r>
      <w:r w:rsidRPr="009D5435">
        <w:t xml:space="preserve">see </w:t>
      </w:r>
      <w:r w:rsidRPr="00546ED8">
        <w:rPr>
          <w:b/>
          <w:bCs/>
        </w:rPr>
        <w:t>Section 3.17</w:t>
      </w:r>
      <w:r w:rsidRPr="009D5435">
        <w:t xml:space="preserve"> “</w:t>
      </w:r>
      <w:r w:rsidRPr="00546ED8">
        <w:rPr>
          <w:b/>
          <w:bCs/>
        </w:rPr>
        <w:t>Transportation</w:t>
      </w:r>
      <w:r w:rsidRPr="009D5435">
        <w:t>”</w:t>
      </w:r>
      <w:r w:rsidR="00F13624">
        <w:t>)</w:t>
      </w:r>
      <w:r w:rsidRPr="009D5435">
        <w:t xml:space="preserve">. As a point of reference, estimated traffic volumes along State Route 20 are significantly higher at 8,200 vehicles (annual average daily) near the Colusa County/Sutter County line (see </w:t>
      </w:r>
      <w:r w:rsidRPr="00C73E70">
        <w:t>Section 3.17</w:t>
      </w:r>
      <w:r w:rsidRPr="009D5435">
        <w:t xml:space="preserve"> “</w:t>
      </w:r>
      <w:r w:rsidRPr="00C73E70">
        <w:t>Transportation</w:t>
      </w:r>
      <w:r w:rsidRPr="009D5435">
        <w:t>”). Marty/Butte Slough Road provides access for predominantly rural residential, agricultural, or seasonal recreation-related vehicle traffic. Typical motorist views (both north and southbound views) along the roadway are predominately agricultural in nature on the land side of the levee,</w:t>
      </w:r>
      <w:r w:rsidR="00FD3D39" w:rsidRPr="009D5435">
        <w:t xml:space="preserve"> consisting of</w:t>
      </w:r>
      <w:r w:rsidRPr="009D5435">
        <w:t xml:space="preserve"> predominately row crop and orchards interspersed with smaller scale supporting development (equipment sheds/barns, water pumps, etc.). Typical water-side views experienced by motorists along the levee road are predominately of the Sacramento River and its</w:t>
      </w:r>
      <w:r w:rsidR="00CD4C2D" w:rsidRPr="009D5435">
        <w:t xml:space="preserve"> riparian corridor. </w:t>
      </w:r>
      <w:r w:rsidR="00FD3D39" w:rsidRPr="009D5435">
        <w:t>M</w:t>
      </w:r>
      <w:r w:rsidR="00CD4C2D" w:rsidRPr="009D5435">
        <w:t xml:space="preserve">otorists approaching the project site (nearing the Sacramento River and Butte Slough conflux, with slightly steeper slopes) experience views of more developed uses (including an existing walkway/gage house, rock stabilization, and an access gate) interspersed between the open space uses. </w:t>
      </w:r>
      <w:r w:rsidR="005F070C">
        <w:rPr>
          <w:b/>
          <w:bCs/>
        </w:rPr>
        <w:t>Figure 3</w:t>
      </w:r>
      <w:r w:rsidR="006644D4">
        <w:rPr>
          <w:b/>
          <w:bCs/>
        </w:rPr>
        <w:noBreakHyphen/>
      </w:r>
      <w:r w:rsidR="005F070C">
        <w:rPr>
          <w:b/>
          <w:bCs/>
        </w:rPr>
        <w:t>1</w:t>
      </w:r>
      <w:r w:rsidR="005F070C">
        <w:t xml:space="preserve"> shows views at the project site.</w:t>
      </w:r>
    </w:p>
    <w:p w14:paraId="7C6DF4FB" w14:textId="3B398788" w:rsidR="00CD4C2D" w:rsidRPr="009D5435" w:rsidRDefault="00CD4C2D" w:rsidP="009D5435">
      <w:pPr>
        <w:pStyle w:val="BodyText"/>
      </w:pPr>
      <w:r w:rsidRPr="009D5435">
        <w:t xml:space="preserve">Viewer sensitivity for residential/agricultural activity-related motorists travelling between home or workplace and the regional </w:t>
      </w:r>
      <w:r w:rsidR="0022074E">
        <w:t>S</w:t>
      </w:r>
      <w:r w:rsidRPr="009D5435">
        <w:t xml:space="preserve">tate route roadway network is considered low due to the low number of viewers (vehicle trips), frequency of use, and the limited area affected by the proposed project. Compared to the larger Sacramento River corridor, the </w:t>
      </w:r>
      <w:r w:rsidR="00FD3D39" w:rsidRPr="009D5435">
        <w:t xml:space="preserve">approximately </w:t>
      </w:r>
      <w:r w:rsidRPr="009D5435">
        <w:t>6-acre project site is relatively small in scale.</w:t>
      </w:r>
    </w:p>
    <w:p w14:paraId="215C498E" w14:textId="73DBBEC1" w:rsidR="00CD4C2D" w:rsidRPr="009D5435" w:rsidRDefault="00CD4C2D" w:rsidP="009D5435">
      <w:pPr>
        <w:pStyle w:val="BodyText"/>
      </w:pPr>
      <w:r w:rsidRPr="009D5435">
        <w:t>The Sacramento River provides opportunities for a number of aquatic-based recreation activities including boating, swimming, and fishing. Butte Slough also provides a number of formal and informal fishing access points. Ward’s Landing, a privately-owned boat landing, is adjacent to the project site to the south and west</w:t>
      </w:r>
      <w:r w:rsidR="00FD3D39" w:rsidRPr="009D5435">
        <w:t>, as shown in</w:t>
      </w:r>
      <w:r w:rsidRPr="009D5435">
        <w:t xml:space="preserve"> </w:t>
      </w:r>
      <w:r w:rsidRPr="008E177E">
        <w:rPr>
          <w:b/>
          <w:bCs/>
        </w:rPr>
        <w:t xml:space="preserve">Figure </w:t>
      </w:r>
      <w:r w:rsidR="00546ED8">
        <w:rPr>
          <w:b/>
          <w:bCs/>
        </w:rPr>
        <w:t>3-1</w:t>
      </w:r>
      <w:r w:rsidR="00FD3D39" w:rsidRPr="009D5435">
        <w:t>,</w:t>
      </w:r>
      <w:r w:rsidRPr="009D5435">
        <w:t xml:space="preserve"> and includes boat ramps, docks, a bait shop, and trailer parking. Viewer sensitivity for recreation-related motorists, boaters, or recreational fishing along accessible watercourse banks is considered to be slightly higher, given the nature of the activity and the infrequency of use. Views of the project site from the Sacramento River</w:t>
      </w:r>
      <w:r w:rsidR="00FD3D39" w:rsidRPr="009D5435">
        <w:t>, which are primarily provided to boaters,</w:t>
      </w:r>
      <w:r w:rsidRPr="009D5435">
        <w:t xml:space="preserve"> would be limited to the immediate area given the surrounding riparian corridor along the riverbank and the project’s location at the Butte Slough/Sacramento River inlet/confluence point</w:t>
      </w:r>
      <w:r w:rsidR="00546ED8">
        <w:t xml:space="preserve"> (see </w:t>
      </w:r>
      <w:r w:rsidR="00546ED8" w:rsidRPr="00546ED8">
        <w:rPr>
          <w:b/>
          <w:bCs/>
        </w:rPr>
        <w:t>Figure 3</w:t>
      </w:r>
      <w:r w:rsidR="006644D4">
        <w:rPr>
          <w:b/>
          <w:bCs/>
        </w:rPr>
        <w:noBreakHyphen/>
      </w:r>
      <w:r w:rsidR="00546ED8" w:rsidRPr="00546ED8">
        <w:rPr>
          <w:b/>
          <w:bCs/>
        </w:rPr>
        <w:t>1</w:t>
      </w:r>
      <w:r w:rsidR="00546ED8">
        <w:t>)</w:t>
      </w:r>
      <w:r w:rsidRPr="009D5435">
        <w:t>. Similarly, views of the project site from the Butte Slough side would also be focused on the immediate area</w:t>
      </w:r>
      <w:r w:rsidR="00FD3D39" w:rsidRPr="009D5435">
        <w:t xml:space="preserve">, </w:t>
      </w:r>
      <w:r w:rsidRPr="009D5435">
        <w:t>and only be temporarily affected during the project’s construction phase.</w:t>
      </w:r>
    </w:p>
    <w:p w14:paraId="6C7E968A" w14:textId="77777777" w:rsidR="00CD4C2D" w:rsidRDefault="00CD4C2D" w:rsidP="006644D4">
      <w:pPr>
        <w:pStyle w:val="Heading4"/>
        <w:numPr>
          <w:ilvl w:val="0"/>
          <w:numId w:val="0"/>
        </w:numPr>
        <w:ind w:left="1440" w:hanging="1440"/>
      </w:pPr>
      <w:r>
        <w:t>Scenic Routes and Vistas</w:t>
      </w:r>
    </w:p>
    <w:p w14:paraId="4F6210B0" w14:textId="15B37442" w:rsidR="00CD4C2D" w:rsidRDefault="00CD4C2D" w:rsidP="009D5435">
      <w:pPr>
        <w:pStyle w:val="BodyText"/>
      </w:pPr>
      <w:r>
        <w:t>According to the Caltrans State Scenic Highway Program, no proposed</w:t>
      </w:r>
      <w:r w:rsidR="00FD3D39">
        <w:t xml:space="preserve"> </w:t>
      </w:r>
      <w:r>
        <w:t xml:space="preserve">or officially designated State Scenic Highways are located within Colusa or Sutter </w:t>
      </w:r>
      <w:r w:rsidRPr="00B21981">
        <w:t>counties (Caltrans, 2019)</w:t>
      </w:r>
      <w:r w:rsidR="00FD3D39" w:rsidRPr="00B21981">
        <w:t>.</w:t>
      </w:r>
      <w:r w:rsidRPr="00B21981">
        <w:t xml:space="preserve"> </w:t>
      </w:r>
      <w:r w:rsidR="00FD3D39" w:rsidRPr="00B21981">
        <w:t xml:space="preserve">The </w:t>
      </w:r>
      <w:r w:rsidRPr="00B21981">
        <w:t>nearest officially designated scenic roadway</w:t>
      </w:r>
      <w:r w:rsidR="00FD3D39" w:rsidRPr="00B21981">
        <w:t>s</w:t>
      </w:r>
      <w:r w:rsidRPr="00B21981">
        <w:t xml:space="preserve"> </w:t>
      </w:r>
      <w:r w:rsidR="00FD3D39" w:rsidRPr="00B21981">
        <w:t xml:space="preserve">are </w:t>
      </w:r>
      <w:r w:rsidRPr="00B21981">
        <w:t>in Sacramento and Nevada counties. While the surrounding Sacramento River corridor, agricultural land uses, and the Sutter Buttes provide important views and vistas, a review of the 2030 Sutter County General Plan Background Report</w:t>
      </w:r>
      <w:r>
        <w:t xml:space="preserve"> (Chapter 4.0 Environmental Resources) and the 2030 Colusa County General Plan (“Circulation,” “Open Space and Recreation,” and “Conservation” Elements) did not identify any additional scenic routes, roadways, vistas, or trails within the project site or surrounding area.</w:t>
      </w:r>
    </w:p>
    <w:p w14:paraId="002700CA" w14:textId="40F75519" w:rsidR="00CD4C2D" w:rsidRDefault="00CD4C2D" w:rsidP="006644D4">
      <w:pPr>
        <w:pStyle w:val="Heading4"/>
        <w:numPr>
          <w:ilvl w:val="0"/>
          <w:numId w:val="0"/>
        </w:numPr>
        <w:ind w:left="1440" w:hanging="1440"/>
      </w:pPr>
      <w:r>
        <w:lastRenderedPageBreak/>
        <w:t>Light and Glare</w:t>
      </w:r>
    </w:p>
    <w:p w14:paraId="3FE3D933" w14:textId="1165C1FD" w:rsidR="005C6427" w:rsidRDefault="00CD4C2D" w:rsidP="009D5435">
      <w:pPr>
        <w:pStyle w:val="BodyText"/>
      </w:pPr>
      <w:r>
        <w:t>Light pollution is defined as any adverse effect of artificial light, including sky glow, glare, light trespass, light clutter, decreased visibility at night, and energy waste. Existing sources of light and glare are generally from motorists travelling on Marty Road/Butte Slough Road and adjacent properties (including the single-family residence and the marina) with outdoor lighting that illuminates the surrounding area. Overhead utility and electrical lines are located on both sides of the levee road.  Existing lighting at the project site includes some roadway light fixtures and individual lights illuminating the gage station and small building.</w:t>
      </w:r>
    </w:p>
    <w:p w14:paraId="7932E674" w14:textId="77777777" w:rsidR="002A5DA3" w:rsidRDefault="002A5DA3" w:rsidP="002A5DA3">
      <w:pPr>
        <w:pStyle w:val="Heading3"/>
        <w:numPr>
          <w:ilvl w:val="0"/>
          <w:numId w:val="0"/>
        </w:numPr>
      </w:pPr>
      <w:bookmarkStart w:id="63" w:name="_Toc169012148"/>
      <w:r>
        <w:t>Discussion</w:t>
      </w:r>
      <w:bookmarkEnd w:id="63"/>
    </w:p>
    <w:p w14:paraId="30BFEBC6" w14:textId="77777777" w:rsidR="002A5DA3" w:rsidRPr="00BC6242" w:rsidRDefault="002A5DA3" w:rsidP="00967145">
      <w:pPr>
        <w:pStyle w:val="ChecklistLetters"/>
        <w:numPr>
          <w:ilvl w:val="0"/>
          <w:numId w:val="36"/>
        </w:numPr>
        <w:ind w:left="720"/>
      </w:pPr>
      <w:r w:rsidRPr="00E110AC">
        <w:t>Have a substantial adverse effect on a scenic vista?</w:t>
      </w:r>
    </w:p>
    <w:p w14:paraId="4DC4D9AE" w14:textId="77777777" w:rsidR="002A5DA3" w:rsidRDefault="002A5DA3" w:rsidP="002A5DA3">
      <w:pPr>
        <w:pStyle w:val="BodyText"/>
      </w:pPr>
      <w:r>
        <w:t xml:space="preserve">There are no designated scenic vistas within the project area. Therefore, the project would have </w:t>
      </w:r>
      <w:r w:rsidRPr="2F8879FE">
        <w:rPr>
          <w:b/>
          <w:bCs/>
        </w:rPr>
        <w:t>no impact</w:t>
      </w:r>
      <w:r>
        <w:t>.</w:t>
      </w:r>
    </w:p>
    <w:p w14:paraId="13DFBE62" w14:textId="77777777" w:rsidR="002A5DA3" w:rsidRPr="00E110AC" w:rsidRDefault="002A5DA3" w:rsidP="002A5DA3">
      <w:pPr>
        <w:pStyle w:val="ChecklistLetters"/>
      </w:pPr>
      <w:r w:rsidRPr="00E110AC">
        <w:t>b)</w:t>
      </w:r>
      <w:r w:rsidRPr="00E110AC">
        <w:tab/>
        <w:t>Substantially damage scenic resources, including, but not limited to, trees, rock outcroppings, a</w:t>
      </w:r>
      <w:r>
        <w:t>nd historic buildings within a S</w:t>
      </w:r>
      <w:r w:rsidRPr="00E110AC">
        <w:t>tate scenic highway?</w:t>
      </w:r>
    </w:p>
    <w:p w14:paraId="099764BC" w14:textId="46019328" w:rsidR="002A5DA3" w:rsidRPr="002C529F" w:rsidRDefault="002A5DA3" w:rsidP="002A5DA3">
      <w:pPr>
        <w:pStyle w:val="BodyText"/>
      </w:pPr>
      <w:r>
        <w:t xml:space="preserve">There are no designated </w:t>
      </w:r>
      <w:r w:rsidR="0022074E">
        <w:t>S</w:t>
      </w:r>
      <w:r>
        <w:t xml:space="preserve">tate scenic highways within the project area. Therefore, the project would have </w:t>
      </w:r>
      <w:r w:rsidRPr="00372ACF">
        <w:rPr>
          <w:b/>
          <w:bCs/>
        </w:rPr>
        <w:t>no impact</w:t>
      </w:r>
      <w:r>
        <w:t>.</w:t>
      </w:r>
    </w:p>
    <w:p w14:paraId="099C48E4" w14:textId="7456F740" w:rsidR="002A5DA3" w:rsidRPr="00E110AC" w:rsidRDefault="002A5DA3" w:rsidP="002A5DA3">
      <w:pPr>
        <w:pStyle w:val="ChecklistLetters"/>
      </w:pPr>
      <w:r>
        <w:t>c)</w:t>
      </w:r>
      <w:r>
        <w:tab/>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p w14:paraId="4BA4FF09" w14:textId="45A99489" w:rsidR="002A5DA3" w:rsidRPr="002C529F" w:rsidRDefault="002A5DA3" w:rsidP="002A5DA3">
      <w:pPr>
        <w:pStyle w:val="BodyText"/>
      </w:pPr>
      <w:r w:rsidRPr="2F8879FE">
        <w:t xml:space="preserve">As </w:t>
      </w:r>
      <w:r w:rsidRPr="00C73E70">
        <w:t>shown</w:t>
      </w:r>
      <w:r w:rsidRPr="2F8879FE">
        <w:t xml:space="preserve"> in </w:t>
      </w:r>
      <w:r w:rsidRPr="00C73E70">
        <w:rPr>
          <w:b/>
          <w:bCs/>
        </w:rPr>
        <w:t>Figure 3</w:t>
      </w:r>
      <w:r w:rsidR="006644D4">
        <w:rPr>
          <w:b/>
          <w:bCs/>
        </w:rPr>
        <w:noBreakHyphen/>
      </w:r>
      <w:r w:rsidRPr="00C73E70">
        <w:rPr>
          <w:b/>
          <w:bCs/>
        </w:rPr>
        <w:t>1</w:t>
      </w:r>
      <w:r w:rsidRPr="00C73E70">
        <w:t>, public views of the project site and the Sacramento River are experienced by both motorists and recreationists.</w:t>
      </w:r>
    </w:p>
    <w:p w14:paraId="53A355CF" w14:textId="77777777" w:rsidR="002A5DA3" w:rsidRDefault="002A5DA3" w:rsidP="009D5435">
      <w:pPr>
        <w:pStyle w:val="BodyText"/>
      </w:pPr>
      <w:r w:rsidRPr="00C73E70">
        <w:t xml:space="preserve">Project maintenance and repairs including outlet headwall improvements, catwalk replacement, and inlet slide gate repairs would slightly alter the BSOG facility through replacement with updated catwalk railing and the </w:t>
      </w:r>
      <w:r>
        <w:t xml:space="preserve">new facility </w:t>
      </w:r>
      <w:r w:rsidRPr="00C73E70">
        <w:t xml:space="preserve">control building.  However, the scale and location (vertical and horizontal alignment) would be in character with the existing BSOG facility/structure. Repairs </w:t>
      </w:r>
      <w:r w:rsidRPr="2F8879FE">
        <w:t xml:space="preserve">would not </w:t>
      </w:r>
      <w:r w:rsidRPr="00C73E70">
        <w:t>substantially degrade</w:t>
      </w:r>
      <w:r w:rsidRPr="2F8879FE">
        <w:t xml:space="preserve"> the existing visual character of the </w:t>
      </w:r>
      <w:r w:rsidRPr="00C73E70">
        <w:t>area or adversely affect views from the roadway or waterway</w:t>
      </w:r>
      <w:r>
        <w:t>, including Ward’s Landing</w:t>
      </w:r>
      <w:r w:rsidRPr="00C73E70">
        <w:t>. Additionally, following the project’s construction period, all disturbed areas, including those affected by construction staging and dewatering activities, would be reseeded/planted with native plant species. Therefore, vegetation changes would be temporary as disturbed areas are replanted and regrow over time. Overall, the proposed project repairs would blend into the landscape and be consistent with views of other human-made structures in the Sacramento River corridor.</w:t>
      </w:r>
    </w:p>
    <w:p w14:paraId="6CD3BE39" w14:textId="200ABCBE" w:rsidR="006644D4" w:rsidRDefault="006644D4" w:rsidP="009D5435">
      <w:pPr>
        <w:pStyle w:val="BodyText"/>
        <w:sectPr w:rsidR="006644D4" w:rsidSect="00D63A8D">
          <w:headerReference w:type="even" r:id="rId51"/>
          <w:headerReference w:type="first" r:id="rId52"/>
          <w:pgSz w:w="12240" w:h="15840" w:code="1"/>
          <w:pgMar w:top="1440" w:right="1440" w:bottom="1440" w:left="1440" w:header="432" w:footer="432" w:gutter="0"/>
          <w:pgNumType w:start="1" w:chapStyle="1"/>
          <w:cols w:space="720"/>
          <w:docGrid w:linePitch="299"/>
        </w:sectPr>
      </w:pPr>
    </w:p>
    <w:p w14:paraId="6BEBC8E8" w14:textId="77777777" w:rsidR="003808F6" w:rsidRDefault="003808F6" w:rsidP="003808F6">
      <w:pPr>
        <w:pStyle w:val="FigureTitle"/>
      </w:pPr>
      <w:bookmarkStart w:id="64" w:name="_Toc169012260"/>
      <w:r>
        <w:lastRenderedPageBreak/>
        <w:t>Figure 3</w:t>
      </w:r>
      <w:r>
        <w:noBreakHyphen/>
        <w:t xml:space="preserve">1. </w:t>
      </w:r>
      <w:r>
        <w:tab/>
        <w:t>Project Views</w:t>
      </w:r>
      <w:bookmarkEnd w:id="64"/>
    </w:p>
    <w:p w14:paraId="7E6D280D" w14:textId="42DCA948" w:rsidR="009D5435" w:rsidRDefault="005C6427" w:rsidP="00EB120B">
      <w:pPr>
        <w:pStyle w:val="FigurePlacement"/>
      </w:pPr>
      <w:r>
        <w:rPr>
          <w:noProof/>
        </w:rPr>
        <w:drawing>
          <wp:inline distT="0" distB="0" distL="0" distR="0" wp14:anchorId="7A95505A" wp14:editId="34433384">
            <wp:extent cx="13716000" cy="7606915"/>
            <wp:effectExtent l="0" t="0" r="0" b="0"/>
            <wp:docPr id="2029338233" name="Picture 2029338233" descr="Aerial image of the project site where Butte Slough meets the Sacramento River with an overlay of the features, which include a marina, boat ramp, private residence, pipe, catwalk, control building and project boundary.  on the right side of the figure are three close up views of the Inlet Catwalk Structure, Outlook Catwalk Structure, and Outlet structure.  It includes photo insets showing the views of Butte Slough bank facing north, Sacramento River facing south, and Marty Road traveling northwest and southwe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233" name="Picture 2029338233" descr="Aerial image of the project site where Butte Slough meets the Sacramento River with an overlay of the features, which include a marina, boat ramp, private residence, pipe, catwalk, control building and project boundary.  on the right side of the figure are three close up views of the Inlet Catwalk Structure, Outlook Catwalk Structure, and Outlet structure.  It includes photo insets showing the views of Butte Slough bank facing north, Sacramento River facing south, and Marty Road traveling northwest and southwest. "/>
                    <pic:cNvPicPr/>
                  </pic:nvPicPr>
                  <pic:blipFill rotWithShape="1">
                    <a:blip r:embed="rId53">
                      <a:extLst>
                        <a:ext uri="{28A0092B-C50C-407E-A947-70E740481C1C}">
                          <a14:useLocalDpi xmlns:a14="http://schemas.microsoft.com/office/drawing/2010/main" val="0"/>
                        </a:ext>
                      </a:extLst>
                    </a:blip>
                    <a:srcRect l="4611" t="14271" r="4111" b="7491"/>
                    <a:stretch/>
                  </pic:blipFill>
                  <pic:spPr bwMode="auto">
                    <a:xfrm>
                      <a:off x="0" y="0"/>
                      <a:ext cx="13716000" cy="7606915"/>
                    </a:xfrm>
                    <a:prstGeom prst="rect">
                      <a:avLst/>
                    </a:prstGeom>
                    <a:ln>
                      <a:noFill/>
                    </a:ln>
                    <a:extLst>
                      <a:ext uri="{53640926-AAD7-44D8-BBD7-CCE9431645EC}">
                        <a14:shadowObscured xmlns:a14="http://schemas.microsoft.com/office/drawing/2010/main"/>
                      </a:ext>
                    </a:extLst>
                  </pic:spPr>
                </pic:pic>
              </a:graphicData>
            </a:graphic>
          </wp:inline>
        </w:drawing>
      </w:r>
    </w:p>
    <w:p w14:paraId="0FED07BF" w14:textId="69F40F8F" w:rsidR="009D5435" w:rsidRDefault="009E4EFD" w:rsidP="006644D4">
      <w:pPr>
        <w:pStyle w:val="FigureSource"/>
      </w:pPr>
      <w:r>
        <w:t>Source: Prepared by GEI Consultants Inc., 2024</w:t>
      </w:r>
    </w:p>
    <w:p w14:paraId="1C218E54" w14:textId="77777777" w:rsidR="009E4EFD" w:rsidRDefault="009E4EFD" w:rsidP="009D5435">
      <w:pPr>
        <w:pStyle w:val="BodyText"/>
        <w:sectPr w:rsidR="009E4EFD" w:rsidSect="00DC3B98">
          <w:headerReference w:type="even" r:id="rId54"/>
          <w:footerReference w:type="default" r:id="rId55"/>
          <w:headerReference w:type="first" r:id="rId56"/>
          <w:pgSz w:w="24480" w:h="15840" w:orient="landscape" w:code="3"/>
          <w:pgMar w:top="1440" w:right="1440" w:bottom="1440" w:left="1440" w:header="432" w:footer="432" w:gutter="0"/>
          <w:pgNumType w:chapStyle="1"/>
          <w:cols w:space="720"/>
          <w:docGrid w:linePitch="299"/>
        </w:sectPr>
      </w:pPr>
    </w:p>
    <w:p w14:paraId="29D87C7C" w14:textId="0C93B0DD" w:rsidR="002C529F" w:rsidRPr="002C529F" w:rsidRDefault="32507E17" w:rsidP="002C529F">
      <w:pPr>
        <w:pStyle w:val="BodyText"/>
      </w:pPr>
      <w:r w:rsidRPr="00C73E70">
        <w:lastRenderedPageBreak/>
        <w:t>During construction, the presence of heavy equipment, trucks, and construction materials would be visible from the roadway and waterway</w:t>
      </w:r>
      <w:r w:rsidR="00E63D9C">
        <w:t>, including Ward’s Landing</w:t>
      </w:r>
      <w:r w:rsidRPr="00C73E70">
        <w:t xml:space="preserve">. Traffic control equipment, such as orange cones, K-rail, temporary traffic control lights, </w:t>
      </w:r>
      <w:r w:rsidR="005F070C">
        <w:t>would</w:t>
      </w:r>
      <w:r w:rsidRPr="00C73E70">
        <w:t xml:space="preserve"> also be visible during construction. </w:t>
      </w:r>
      <w:r w:rsidR="00DD5A86">
        <w:t>The</w:t>
      </w:r>
      <w:r w:rsidRPr="00C73E70">
        <w:t xml:space="preserve"> night work </w:t>
      </w:r>
      <w:r w:rsidR="00DD5A86">
        <w:t xml:space="preserve">that would be required would be limited to operation of the dewatering equipment (pump and generator) and would not </w:t>
      </w:r>
      <w:r w:rsidR="00C03390">
        <w:t xml:space="preserve">include </w:t>
      </w:r>
      <w:r w:rsidR="00C03390" w:rsidRPr="00C73E70">
        <w:t>large</w:t>
      </w:r>
      <w:r w:rsidR="00DD5A86">
        <w:t xml:space="preserve"> scale or </w:t>
      </w:r>
      <w:r w:rsidR="008E177E">
        <w:t xml:space="preserve">permanent </w:t>
      </w:r>
      <w:r w:rsidRPr="00C73E70">
        <w:t>increase in light and glare from the project. The general construction footprint is small, and changes in views due to construction activity would be minor and temporary. Consequently, these impacts</w:t>
      </w:r>
      <w:r w:rsidR="46BBEB1F" w:rsidRPr="00C73E70">
        <w:t xml:space="preserve"> to the visual quality of a public view </w:t>
      </w:r>
      <w:r w:rsidRPr="00C73E70">
        <w:t xml:space="preserve">are considered to be </w:t>
      </w:r>
      <w:r w:rsidRPr="00C73E70">
        <w:rPr>
          <w:b/>
          <w:bCs/>
        </w:rPr>
        <w:t>less than significant</w:t>
      </w:r>
      <w:r w:rsidRPr="00C73E70">
        <w:t>.</w:t>
      </w:r>
    </w:p>
    <w:p w14:paraId="4036C212" w14:textId="456C42EC" w:rsidR="00357FF9" w:rsidRDefault="32507E17" w:rsidP="00E34A48">
      <w:pPr>
        <w:pStyle w:val="BodyText"/>
      </w:pPr>
      <w:r>
        <w:t xml:space="preserve">This less-than-significant impact </w:t>
      </w:r>
      <w:r w:rsidR="005F070C">
        <w:t xml:space="preserve">would be </w:t>
      </w:r>
      <w:r>
        <w:t>further reduced by implementing Mitigation Measure BIO</w:t>
      </w:r>
      <w:r w:rsidR="3CFF6FBB">
        <w:t>-</w:t>
      </w:r>
      <w:r w:rsidR="000C4A9F">
        <w:t>8</w:t>
      </w:r>
      <w:r>
        <w:t>, which would revegetate the site using native vegetation, avoid the spread of invasive plant species, and minimize erosion during and following construction (see Mitigation Measure BIO</w:t>
      </w:r>
      <w:r w:rsidR="523A0D5B">
        <w:t>-</w:t>
      </w:r>
      <w:r w:rsidR="000C4A9F">
        <w:t>8</w:t>
      </w:r>
      <w:r>
        <w:t xml:space="preserve"> in </w:t>
      </w:r>
      <w:r w:rsidRPr="00546ED8">
        <w:rPr>
          <w:b/>
          <w:bCs/>
        </w:rPr>
        <w:t>Section 3.</w:t>
      </w:r>
      <w:r w:rsidR="00CA547A" w:rsidRPr="00546ED8">
        <w:rPr>
          <w:b/>
          <w:bCs/>
        </w:rPr>
        <w:t>4</w:t>
      </w:r>
      <w:r w:rsidRPr="00546ED8">
        <w:rPr>
          <w:b/>
          <w:bCs/>
        </w:rPr>
        <w:t xml:space="preserve"> </w:t>
      </w:r>
      <w:r>
        <w:t>“</w:t>
      </w:r>
      <w:r w:rsidRPr="00546ED8">
        <w:rPr>
          <w:b/>
          <w:bCs/>
        </w:rPr>
        <w:t>Biological Resources</w:t>
      </w:r>
      <w:r>
        <w:t>”) to restore the construction site to pre-project conditions.</w:t>
      </w:r>
    </w:p>
    <w:p w14:paraId="742C5431" w14:textId="77777777" w:rsidR="002C529F" w:rsidRDefault="00E110AC" w:rsidP="006273E3">
      <w:pPr>
        <w:pStyle w:val="ChecklistLetters"/>
      </w:pPr>
      <w:r w:rsidRPr="00E110AC">
        <w:t>d)</w:t>
      </w:r>
      <w:r w:rsidRPr="00E110AC">
        <w:tab/>
        <w:t>Create a new source of substantial light or glare which would adversely affect day or nighttime views in the area?</w:t>
      </w:r>
    </w:p>
    <w:p w14:paraId="1516AF7E" w14:textId="5461A61C" w:rsidR="006273E3" w:rsidRDefault="008D4301" w:rsidP="00E34A48">
      <w:pPr>
        <w:pStyle w:val="BodyText"/>
        <w:rPr>
          <w:b/>
        </w:rPr>
      </w:pPr>
      <w:r>
        <w:t xml:space="preserve">Existing lighting at the project site includes some roadway light fixtures and individual lights at the existing structure locations. </w:t>
      </w:r>
      <w:r w:rsidR="008F4B13">
        <w:t>Any o</w:t>
      </w:r>
      <w:r>
        <w:t xml:space="preserve">utdoor lighting </w:t>
      </w:r>
      <w:r w:rsidR="008F4B13">
        <w:t xml:space="preserve">associated with the new </w:t>
      </w:r>
      <w:r w:rsidR="005F070C">
        <w:t xml:space="preserve">facility </w:t>
      </w:r>
      <w:r w:rsidR="008F4B13">
        <w:t>control building would be consistent with existing on-site lighting</w:t>
      </w:r>
      <w:r w:rsidR="008E177E">
        <w:t xml:space="preserve"> at the gage facility</w:t>
      </w:r>
      <w:r w:rsidR="008F4B13">
        <w:t xml:space="preserve"> and would be positioned</w:t>
      </w:r>
      <w:r w:rsidR="00DB2D18">
        <w:t>/</w:t>
      </w:r>
      <w:r>
        <w:t>angled down</w:t>
      </w:r>
      <w:r w:rsidR="008F4B13">
        <w:t xml:space="preserve">ward </w:t>
      </w:r>
      <w:r w:rsidR="00DB2D18">
        <w:t>to</w:t>
      </w:r>
      <w:r>
        <w:t xml:space="preserve"> </w:t>
      </w:r>
      <w:r w:rsidR="00DB2D18">
        <w:t>prevent</w:t>
      </w:r>
      <w:r>
        <w:t xml:space="preserve"> substantial </w:t>
      </w:r>
      <w:r w:rsidR="008F4B13">
        <w:t xml:space="preserve">spillover </w:t>
      </w:r>
      <w:r>
        <w:t>light or glare.</w:t>
      </w:r>
      <w:r w:rsidR="008F4B13">
        <w:t xml:space="preserve"> </w:t>
      </w:r>
      <w:r w:rsidR="0019153F">
        <w:t xml:space="preserve">Any lighting associated with the proposed inlet structure repairs would be shielded away from local residents by the existing levee roadway. </w:t>
      </w:r>
      <w:r w:rsidR="008F4B13">
        <w:t xml:space="preserve">Additionally, the prefabricated </w:t>
      </w:r>
      <w:r w:rsidR="005F070C">
        <w:t xml:space="preserve">facility </w:t>
      </w:r>
      <w:r w:rsidR="008F4B13" w:rsidRPr="008F230E">
        <w:t>control building w</w:t>
      </w:r>
      <w:r w:rsidR="008F4B13">
        <w:t>ould</w:t>
      </w:r>
      <w:r w:rsidR="008F4B13" w:rsidRPr="008F230E">
        <w:t xml:space="preserve"> be</w:t>
      </w:r>
      <w:r w:rsidR="008F4B13">
        <w:t xml:space="preserve"> </w:t>
      </w:r>
      <w:r w:rsidR="008F4B13" w:rsidRPr="008F230E">
        <w:t xml:space="preserve">built </w:t>
      </w:r>
      <w:r w:rsidR="008F4B13">
        <w:t xml:space="preserve">using </w:t>
      </w:r>
      <w:r w:rsidR="008F4B13" w:rsidRPr="008F230E">
        <w:t xml:space="preserve">neutral-colored </w:t>
      </w:r>
      <w:r w:rsidR="008F4B13">
        <w:t xml:space="preserve">materials to minimize reflective light and glare to the </w:t>
      </w:r>
      <w:r w:rsidR="008F4B13" w:rsidRPr="008F230E">
        <w:t xml:space="preserve">surrounding area. </w:t>
      </w:r>
      <w:r w:rsidR="008F4B13">
        <w:t xml:space="preserve">Therefore, this impact is considered </w:t>
      </w:r>
      <w:r w:rsidR="008F4B13" w:rsidRPr="008F4B13">
        <w:rPr>
          <w:b/>
          <w:bCs/>
        </w:rPr>
        <w:t>less</w:t>
      </w:r>
      <w:r w:rsidR="005F070C">
        <w:rPr>
          <w:b/>
          <w:bCs/>
        </w:rPr>
        <w:t xml:space="preserve"> </w:t>
      </w:r>
      <w:r w:rsidR="008F4B13" w:rsidRPr="008F4B13">
        <w:rPr>
          <w:b/>
          <w:bCs/>
        </w:rPr>
        <w:t>than</w:t>
      </w:r>
      <w:r w:rsidR="005F070C">
        <w:rPr>
          <w:b/>
          <w:bCs/>
        </w:rPr>
        <w:t xml:space="preserve"> </w:t>
      </w:r>
      <w:r w:rsidR="008F4B13" w:rsidRPr="008F4B13">
        <w:rPr>
          <w:b/>
          <w:bCs/>
        </w:rPr>
        <w:t>significant</w:t>
      </w:r>
      <w:r w:rsidR="008F4B13">
        <w:t>.</w:t>
      </w:r>
      <w:r w:rsidR="006273E3">
        <w:br w:type="page"/>
      </w:r>
    </w:p>
    <w:p w14:paraId="6AA41416" w14:textId="2E8EE192" w:rsidR="00A02B1E" w:rsidRDefault="00A02B1E" w:rsidP="009D5435">
      <w:pPr>
        <w:pStyle w:val="Heading2"/>
      </w:pPr>
      <w:bookmarkStart w:id="65" w:name="_Toc169012149"/>
      <w:r>
        <w:lastRenderedPageBreak/>
        <w:t>Agriculture and Forest</w:t>
      </w:r>
      <w:r w:rsidR="00C86347">
        <w:t>ry</w:t>
      </w:r>
      <w:r>
        <w:t xml:space="preserve"> </w:t>
      </w:r>
      <w:r w:rsidRPr="007B097F">
        <w:t>Resources</w:t>
      </w:r>
      <w:bookmarkEnd w:id="65"/>
    </w:p>
    <w:tbl>
      <w:tblPr>
        <w:tblStyle w:val="TableGrid"/>
        <w:tblW w:w="5000" w:type="pct"/>
        <w:tblBorders>
          <w:left w:val="none" w:sz="0" w:space="0" w:color="auto"/>
          <w:right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4164"/>
        <w:gridCol w:w="1067"/>
        <w:gridCol w:w="1264"/>
        <w:gridCol w:w="1063"/>
        <w:gridCol w:w="814"/>
        <w:gridCol w:w="988"/>
      </w:tblGrid>
      <w:tr w:rsidR="00E34A48" w:rsidRPr="00286651" w14:paraId="6E241335" w14:textId="77777777" w:rsidTr="003808F6">
        <w:trPr>
          <w:cantSplit/>
          <w:tblHeader/>
        </w:trPr>
        <w:tc>
          <w:tcPr>
            <w:tcW w:w="2224" w:type="pct"/>
            <w:tcBorders>
              <w:top w:val="single" w:sz="12" w:space="0" w:color="auto"/>
              <w:bottom w:val="single" w:sz="12" w:space="0" w:color="auto"/>
            </w:tcBorders>
            <w:vAlign w:val="center"/>
          </w:tcPr>
          <w:p w14:paraId="33A373A6" w14:textId="4351D207" w:rsidR="00E34A48" w:rsidRPr="009D5435" w:rsidRDefault="00E34A48" w:rsidP="00E34A48">
            <w:pPr>
              <w:pStyle w:val="TableColumnTitle"/>
            </w:pPr>
            <w:r w:rsidRPr="00E34A48">
              <w:t>Environmental Issue</w:t>
            </w:r>
          </w:p>
        </w:tc>
        <w:tc>
          <w:tcPr>
            <w:tcW w:w="570" w:type="pct"/>
            <w:tcBorders>
              <w:top w:val="single" w:sz="12" w:space="0" w:color="auto"/>
              <w:bottom w:val="single" w:sz="12" w:space="0" w:color="auto"/>
            </w:tcBorders>
            <w:vAlign w:val="center"/>
          </w:tcPr>
          <w:p w14:paraId="69A8BF52" w14:textId="174B318E" w:rsidR="00E34A48" w:rsidRPr="009D5435" w:rsidRDefault="00E34A48" w:rsidP="003808F6">
            <w:pPr>
              <w:pStyle w:val="TableColumnTitle"/>
            </w:pPr>
            <w:r w:rsidRPr="00E34A48">
              <w:t>Potentially</w:t>
            </w:r>
            <w:r w:rsidR="003808F6">
              <w:t xml:space="preserve"> </w:t>
            </w:r>
            <w:r w:rsidRPr="00E34A48">
              <w:t>Significant</w:t>
            </w:r>
            <w:r w:rsidR="003808F6">
              <w:t xml:space="preserve"> </w:t>
            </w:r>
            <w:r w:rsidRPr="00E34A48">
              <w:t>Impact</w:t>
            </w:r>
          </w:p>
        </w:tc>
        <w:tc>
          <w:tcPr>
            <w:tcW w:w="675" w:type="pct"/>
            <w:tcBorders>
              <w:top w:val="single" w:sz="12" w:space="0" w:color="auto"/>
              <w:bottom w:val="single" w:sz="12" w:space="0" w:color="auto"/>
            </w:tcBorders>
            <w:vAlign w:val="center"/>
          </w:tcPr>
          <w:p w14:paraId="300CC248" w14:textId="79595D41" w:rsidR="00E34A48" w:rsidRPr="009D5435" w:rsidRDefault="00E34A48" w:rsidP="00E34A48">
            <w:pPr>
              <w:pStyle w:val="TableColumnTitle"/>
            </w:pPr>
            <w:r w:rsidRPr="00E34A48">
              <w:t>Less-than-Significant Impact with</w:t>
            </w:r>
            <w:r>
              <w:t xml:space="preserve"> </w:t>
            </w:r>
            <w:r w:rsidRPr="00E34A48">
              <w:t>Mitigation</w:t>
            </w:r>
            <w:r>
              <w:t xml:space="preserve"> </w:t>
            </w:r>
            <w:r w:rsidRPr="00E34A48">
              <w:t>Incorporated</w:t>
            </w:r>
          </w:p>
        </w:tc>
        <w:tc>
          <w:tcPr>
            <w:tcW w:w="568" w:type="pct"/>
            <w:tcBorders>
              <w:top w:val="single" w:sz="12" w:space="0" w:color="auto"/>
              <w:bottom w:val="single" w:sz="12" w:space="0" w:color="auto"/>
            </w:tcBorders>
            <w:vAlign w:val="center"/>
          </w:tcPr>
          <w:p w14:paraId="56B2A2E5" w14:textId="10E2F5D5" w:rsidR="00E34A48" w:rsidRPr="009D5435" w:rsidRDefault="00E34A48" w:rsidP="003808F6">
            <w:pPr>
              <w:pStyle w:val="TableColumnTitle"/>
            </w:pPr>
            <w:r w:rsidRPr="00E34A48">
              <w:t>Less-than-Significant</w:t>
            </w:r>
            <w:r w:rsidR="003808F6">
              <w:t xml:space="preserve"> </w:t>
            </w:r>
            <w:r w:rsidRPr="00E34A48">
              <w:t>Impact</w:t>
            </w:r>
          </w:p>
        </w:tc>
        <w:tc>
          <w:tcPr>
            <w:tcW w:w="435" w:type="pct"/>
            <w:tcBorders>
              <w:top w:val="single" w:sz="12" w:space="0" w:color="auto"/>
              <w:bottom w:val="single" w:sz="12" w:space="0" w:color="auto"/>
            </w:tcBorders>
            <w:vAlign w:val="center"/>
          </w:tcPr>
          <w:p w14:paraId="50E32DBF" w14:textId="4F013047" w:rsidR="00E34A48" w:rsidRPr="009D5435" w:rsidRDefault="00E34A48" w:rsidP="00E34A48">
            <w:pPr>
              <w:pStyle w:val="TableColumnTitle"/>
            </w:pPr>
            <w:r w:rsidRPr="00E34A48">
              <w:t>No</w:t>
            </w:r>
            <w:r>
              <w:t xml:space="preserve"> </w:t>
            </w:r>
            <w:r w:rsidRPr="00E34A48">
              <w:t>Impact</w:t>
            </w:r>
          </w:p>
        </w:tc>
        <w:tc>
          <w:tcPr>
            <w:tcW w:w="528" w:type="pct"/>
            <w:tcBorders>
              <w:top w:val="single" w:sz="12" w:space="0" w:color="auto"/>
              <w:bottom w:val="single" w:sz="12" w:space="0" w:color="auto"/>
            </w:tcBorders>
            <w:vAlign w:val="center"/>
          </w:tcPr>
          <w:p w14:paraId="365ECE7B" w14:textId="2929CB03" w:rsidR="00E34A48" w:rsidRPr="009D5435" w:rsidRDefault="00E34A48" w:rsidP="00E34A48">
            <w:pPr>
              <w:pStyle w:val="TableColumnTitle"/>
            </w:pPr>
            <w:r w:rsidRPr="00E34A48">
              <w:t>Beneficial Impact</w:t>
            </w:r>
          </w:p>
        </w:tc>
      </w:tr>
      <w:tr w:rsidR="00143335" w:rsidRPr="00DD1C80" w14:paraId="67C87E49" w14:textId="77777777" w:rsidTr="003808F6">
        <w:trPr>
          <w:cantSplit/>
        </w:trPr>
        <w:tc>
          <w:tcPr>
            <w:tcW w:w="2224" w:type="pct"/>
            <w:tcBorders>
              <w:top w:val="single" w:sz="12" w:space="0" w:color="auto"/>
            </w:tcBorders>
          </w:tcPr>
          <w:p w14:paraId="7901BFE0" w14:textId="6A413639" w:rsidR="00143335" w:rsidRPr="007B097F" w:rsidRDefault="00143335" w:rsidP="00C510CE">
            <w:pPr>
              <w:pStyle w:val="TableSubTitle"/>
            </w:pPr>
            <w:r w:rsidRPr="007B097F">
              <w:t>AGRICULTURE AND FOREST</w:t>
            </w:r>
            <w:r w:rsidR="00C86347">
              <w:t>RY</w:t>
            </w:r>
            <w:r w:rsidRPr="007B097F">
              <w:t xml:space="preserve"> RESOURCES</w:t>
            </w:r>
            <w:r w:rsidR="00E2065C">
              <w:t>.</w:t>
            </w:r>
          </w:p>
          <w:p w14:paraId="532AFCAB" w14:textId="024BC918" w:rsidR="00143335" w:rsidRPr="007B097F" w:rsidRDefault="00143335" w:rsidP="001B016E">
            <w:pPr>
              <w:pStyle w:val="TableSubTitle2"/>
            </w:pPr>
            <w:r>
              <w:t>In determining whether impacts to agricultural resources are significant environmental effects, lead agencies may refer to the California Agricultural Land Evaluation and Site Assessment Model (1997, as updated) prepared by the California Department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w:t>
            </w:r>
            <w:r w:rsidR="0076476F">
              <w:t xml:space="preserve"> Fire Protection regarding the S</w:t>
            </w:r>
            <w:r>
              <w:t xml:space="preserve">tate’s inventory of forest land, including the Forest and Range Assessment Project and the Forest Legacy Assessment project; and forest carbon measurement methodology provided in Forest Protocols adopted by the California Air Resources Board. </w:t>
            </w:r>
            <w:r w:rsidR="004E4DD1" w:rsidRPr="004E4DD1">
              <w:rPr>
                <w:b/>
              </w:rPr>
              <w:t>Wo</w:t>
            </w:r>
            <w:r w:rsidRPr="004E4DD1">
              <w:rPr>
                <w:b/>
              </w:rPr>
              <w:t>uld the project:</w:t>
            </w:r>
          </w:p>
        </w:tc>
        <w:tc>
          <w:tcPr>
            <w:tcW w:w="570" w:type="pct"/>
            <w:tcBorders>
              <w:top w:val="single" w:sz="12" w:space="0" w:color="auto"/>
            </w:tcBorders>
          </w:tcPr>
          <w:p w14:paraId="332C158C" w14:textId="77777777" w:rsidR="00143335" w:rsidRPr="00286651" w:rsidRDefault="00143335" w:rsidP="00FA659F">
            <w:pPr>
              <w:pStyle w:val="TableText"/>
              <w:jc w:val="center"/>
              <w:rPr>
                <w:sz w:val="24"/>
              </w:rPr>
            </w:pPr>
          </w:p>
        </w:tc>
        <w:tc>
          <w:tcPr>
            <w:tcW w:w="675" w:type="pct"/>
            <w:tcBorders>
              <w:top w:val="single" w:sz="12" w:space="0" w:color="auto"/>
            </w:tcBorders>
          </w:tcPr>
          <w:p w14:paraId="3D436524" w14:textId="77777777" w:rsidR="00143335" w:rsidRPr="00286651" w:rsidRDefault="00143335" w:rsidP="00FA659F">
            <w:pPr>
              <w:pStyle w:val="TableText"/>
              <w:jc w:val="center"/>
              <w:rPr>
                <w:sz w:val="24"/>
              </w:rPr>
            </w:pPr>
          </w:p>
        </w:tc>
        <w:tc>
          <w:tcPr>
            <w:tcW w:w="568" w:type="pct"/>
            <w:tcBorders>
              <w:top w:val="single" w:sz="12" w:space="0" w:color="auto"/>
            </w:tcBorders>
          </w:tcPr>
          <w:p w14:paraId="5D8BE247" w14:textId="77777777" w:rsidR="00143335" w:rsidRPr="00286651" w:rsidRDefault="00143335" w:rsidP="00FA659F">
            <w:pPr>
              <w:pStyle w:val="TableText"/>
              <w:jc w:val="center"/>
              <w:rPr>
                <w:sz w:val="24"/>
              </w:rPr>
            </w:pPr>
          </w:p>
        </w:tc>
        <w:tc>
          <w:tcPr>
            <w:tcW w:w="435" w:type="pct"/>
            <w:tcBorders>
              <w:top w:val="single" w:sz="12" w:space="0" w:color="auto"/>
            </w:tcBorders>
          </w:tcPr>
          <w:p w14:paraId="5A74B394" w14:textId="77777777" w:rsidR="00143335" w:rsidRPr="00286651" w:rsidRDefault="00143335" w:rsidP="00FA659F">
            <w:pPr>
              <w:pStyle w:val="TableText"/>
              <w:jc w:val="center"/>
              <w:rPr>
                <w:sz w:val="24"/>
              </w:rPr>
            </w:pPr>
          </w:p>
        </w:tc>
        <w:tc>
          <w:tcPr>
            <w:tcW w:w="528" w:type="pct"/>
            <w:tcBorders>
              <w:top w:val="single" w:sz="12" w:space="0" w:color="auto"/>
            </w:tcBorders>
          </w:tcPr>
          <w:p w14:paraId="4A1A2349" w14:textId="77777777" w:rsidR="00143335" w:rsidRPr="00286651" w:rsidRDefault="00143335" w:rsidP="00FA659F">
            <w:pPr>
              <w:pStyle w:val="TableText"/>
              <w:jc w:val="center"/>
              <w:rPr>
                <w:sz w:val="24"/>
              </w:rPr>
            </w:pPr>
          </w:p>
        </w:tc>
      </w:tr>
      <w:tr w:rsidR="00143335" w:rsidRPr="00AE6FDB" w14:paraId="569DC6FB" w14:textId="77777777" w:rsidTr="003808F6">
        <w:trPr>
          <w:cantSplit/>
        </w:trPr>
        <w:tc>
          <w:tcPr>
            <w:tcW w:w="2224" w:type="pct"/>
          </w:tcPr>
          <w:p w14:paraId="11A19D66" w14:textId="77777777" w:rsidR="00143335" w:rsidRPr="00FF3B21" w:rsidRDefault="00143335" w:rsidP="00967145">
            <w:pPr>
              <w:pStyle w:val="TableTextIndent2"/>
              <w:numPr>
                <w:ilvl w:val="0"/>
                <w:numId w:val="10"/>
              </w:numPr>
            </w:pPr>
            <w:r w:rsidRPr="00FF3B21">
              <w:t>Convert Prime Farmland, Unique Farmland, or Farmland of Statewide Importance (Farmland), as shown on the maps prepared pursuant to the Farmland Mapping and Monitoring Program of the California Resources Agency, to non</w:t>
            </w:r>
            <w:r>
              <w:t>-</w:t>
            </w:r>
            <w:r w:rsidRPr="00FF3B21">
              <w:t>agricultural use?</w:t>
            </w:r>
          </w:p>
        </w:tc>
        <w:sdt>
          <w:sdtPr>
            <w:rPr>
              <w:sz w:val="22"/>
            </w:rPr>
            <w:id w:val="1140619444"/>
            <w14:checkbox>
              <w14:checked w14:val="0"/>
              <w14:checkedState w14:val="2612" w14:font="MS Gothic"/>
              <w14:uncheckedState w14:val="2610" w14:font="MS Gothic"/>
            </w14:checkbox>
          </w:sdtPr>
          <w:sdtEndPr/>
          <w:sdtContent>
            <w:tc>
              <w:tcPr>
                <w:tcW w:w="570" w:type="pct"/>
              </w:tcPr>
              <w:p w14:paraId="00201498"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176586401"/>
            <w14:checkbox>
              <w14:checked w14:val="0"/>
              <w14:checkedState w14:val="2612" w14:font="MS Gothic"/>
              <w14:uncheckedState w14:val="2610" w14:font="MS Gothic"/>
            </w14:checkbox>
          </w:sdtPr>
          <w:sdtEndPr/>
          <w:sdtContent>
            <w:tc>
              <w:tcPr>
                <w:tcW w:w="675" w:type="pct"/>
              </w:tcPr>
              <w:p w14:paraId="69C2CA15"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2121561377"/>
            <w14:checkbox>
              <w14:checked w14:val="0"/>
              <w14:checkedState w14:val="2612" w14:font="MS Gothic"/>
              <w14:uncheckedState w14:val="2610" w14:font="MS Gothic"/>
            </w14:checkbox>
          </w:sdtPr>
          <w:sdtEndPr/>
          <w:sdtContent>
            <w:tc>
              <w:tcPr>
                <w:tcW w:w="568" w:type="pct"/>
              </w:tcPr>
              <w:p w14:paraId="70CF70AD"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952236635"/>
            <w14:checkbox>
              <w14:checked w14:val="1"/>
              <w14:checkedState w14:val="2612" w14:font="MS Gothic"/>
              <w14:uncheckedState w14:val="2610" w14:font="MS Gothic"/>
            </w14:checkbox>
          </w:sdtPr>
          <w:sdtEndPr/>
          <w:sdtContent>
            <w:tc>
              <w:tcPr>
                <w:tcW w:w="435" w:type="pct"/>
              </w:tcPr>
              <w:p w14:paraId="61229E66" w14:textId="58DE1901" w:rsidR="00143335" w:rsidRPr="00710B40" w:rsidRDefault="00244CBC" w:rsidP="00143335">
                <w:pPr>
                  <w:pStyle w:val="TableText"/>
                  <w:jc w:val="center"/>
                  <w:rPr>
                    <w:sz w:val="22"/>
                  </w:rPr>
                </w:pPr>
                <w:r>
                  <w:rPr>
                    <w:rFonts w:ascii="MS Gothic" w:eastAsia="MS Gothic" w:hAnsi="MS Gothic" w:hint="eastAsia"/>
                    <w:sz w:val="22"/>
                  </w:rPr>
                  <w:t>☒</w:t>
                </w:r>
              </w:p>
            </w:tc>
          </w:sdtContent>
        </w:sdt>
        <w:sdt>
          <w:sdtPr>
            <w:rPr>
              <w:sz w:val="22"/>
            </w:rPr>
            <w:id w:val="399102986"/>
            <w14:checkbox>
              <w14:checked w14:val="0"/>
              <w14:checkedState w14:val="2612" w14:font="MS Gothic"/>
              <w14:uncheckedState w14:val="2610" w14:font="MS Gothic"/>
            </w14:checkbox>
          </w:sdtPr>
          <w:sdtEndPr/>
          <w:sdtContent>
            <w:tc>
              <w:tcPr>
                <w:tcW w:w="528" w:type="pct"/>
              </w:tcPr>
              <w:p w14:paraId="08238B25"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42A6B11E" w14:textId="77777777" w:rsidTr="003808F6">
        <w:trPr>
          <w:cantSplit/>
        </w:trPr>
        <w:tc>
          <w:tcPr>
            <w:tcW w:w="2224" w:type="pct"/>
          </w:tcPr>
          <w:p w14:paraId="7DE78264" w14:textId="77777777" w:rsidR="00143335" w:rsidRPr="00FF3B21" w:rsidRDefault="00143335" w:rsidP="001B016E">
            <w:pPr>
              <w:pStyle w:val="TableTextIndent2"/>
            </w:pPr>
            <w:r w:rsidRPr="00FF3B21">
              <w:t xml:space="preserve">Conflict with existing zoning for agricultural use, or a Williamson Act contract? </w:t>
            </w:r>
          </w:p>
        </w:tc>
        <w:sdt>
          <w:sdtPr>
            <w:rPr>
              <w:sz w:val="22"/>
            </w:rPr>
            <w:id w:val="-954867688"/>
            <w14:checkbox>
              <w14:checked w14:val="0"/>
              <w14:checkedState w14:val="2612" w14:font="MS Gothic"/>
              <w14:uncheckedState w14:val="2610" w14:font="MS Gothic"/>
            </w14:checkbox>
          </w:sdtPr>
          <w:sdtEndPr/>
          <w:sdtContent>
            <w:tc>
              <w:tcPr>
                <w:tcW w:w="570" w:type="pct"/>
              </w:tcPr>
              <w:p w14:paraId="35823628"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1593895146"/>
            <w14:checkbox>
              <w14:checked w14:val="0"/>
              <w14:checkedState w14:val="2612" w14:font="MS Gothic"/>
              <w14:uncheckedState w14:val="2610" w14:font="MS Gothic"/>
            </w14:checkbox>
          </w:sdtPr>
          <w:sdtEndPr/>
          <w:sdtContent>
            <w:tc>
              <w:tcPr>
                <w:tcW w:w="675" w:type="pct"/>
              </w:tcPr>
              <w:p w14:paraId="5F6471DF"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994172506"/>
            <w14:checkbox>
              <w14:checked w14:val="0"/>
              <w14:checkedState w14:val="2612" w14:font="MS Gothic"/>
              <w14:uncheckedState w14:val="2610" w14:font="MS Gothic"/>
            </w14:checkbox>
          </w:sdtPr>
          <w:sdtEndPr/>
          <w:sdtContent>
            <w:tc>
              <w:tcPr>
                <w:tcW w:w="568" w:type="pct"/>
              </w:tcPr>
              <w:p w14:paraId="2B7173F2"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807127801"/>
            <w14:checkbox>
              <w14:checked w14:val="1"/>
              <w14:checkedState w14:val="2612" w14:font="MS Gothic"/>
              <w14:uncheckedState w14:val="2610" w14:font="MS Gothic"/>
            </w14:checkbox>
          </w:sdtPr>
          <w:sdtEndPr/>
          <w:sdtContent>
            <w:tc>
              <w:tcPr>
                <w:tcW w:w="435" w:type="pct"/>
              </w:tcPr>
              <w:p w14:paraId="3A79CF06" w14:textId="4F76E19E" w:rsidR="00143335" w:rsidRPr="00710B40" w:rsidRDefault="00244CBC" w:rsidP="00143335">
                <w:pPr>
                  <w:pStyle w:val="TableText"/>
                  <w:jc w:val="center"/>
                  <w:rPr>
                    <w:sz w:val="22"/>
                  </w:rPr>
                </w:pPr>
                <w:r>
                  <w:rPr>
                    <w:rFonts w:ascii="MS Gothic" w:eastAsia="MS Gothic" w:hAnsi="MS Gothic" w:hint="eastAsia"/>
                    <w:sz w:val="22"/>
                  </w:rPr>
                  <w:t>☒</w:t>
                </w:r>
              </w:p>
            </w:tc>
          </w:sdtContent>
        </w:sdt>
        <w:sdt>
          <w:sdtPr>
            <w:rPr>
              <w:sz w:val="22"/>
            </w:rPr>
            <w:id w:val="1669439172"/>
            <w14:checkbox>
              <w14:checked w14:val="0"/>
              <w14:checkedState w14:val="2612" w14:font="MS Gothic"/>
              <w14:uncheckedState w14:val="2610" w14:font="MS Gothic"/>
            </w14:checkbox>
          </w:sdtPr>
          <w:sdtEndPr/>
          <w:sdtContent>
            <w:tc>
              <w:tcPr>
                <w:tcW w:w="528" w:type="pct"/>
              </w:tcPr>
              <w:p w14:paraId="6E07F74A"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472A774B" w14:textId="77777777" w:rsidTr="003808F6">
        <w:trPr>
          <w:cantSplit/>
        </w:trPr>
        <w:tc>
          <w:tcPr>
            <w:tcW w:w="2224" w:type="pct"/>
          </w:tcPr>
          <w:p w14:paraId="0FE5A0A5" w14:textId="7D7F688D" w:rsidR="00143335" w:rsidRPr="00FF3B21" w:rsidRDefault="00143335" w:rsidP="001B016E">
            <w:pPr>
              <w:pStyle w:val="TableTextIndent2"/>
            </w:pPr>
            <w:r w:rsidRPr="00FF3B21">
              <w:t>Conflict with existing zoning for, or cause rezoning of, forest land (as defined in P</w:t>
            </w:r>
            <w:r w:rsidR="000F09A8">
              <w:t>RC</w:t>
            </w:r>
            <w:r w:rsidRPr="00FF3B21">
              <w:t xml:space="preserve"> </w:t>
            </w:r>
            <w:r w:rsidR="00A97B52">
              <w:t>S</w:t>
            </w:r>
            <w:r w:rsidRPr="00FF3B21">
              <w:t>ection 12220(g)), timberland (as defined by P</w:t>
            </w:r>
            <w:r w:rsidR="000F09A8">
              <w:t>RC</w:t>
            </w:r>
            <w:r w:rsidRPr="00FF3B21">
              <w:t xml:space="preserve"> </w:t>
            </w:r>
            <w:r w:rsidR="00A97B52">
              <w:t>S</w:t>
            </w:r>
            <w:r w:rsidRPr="00FF3B21">
              <w:t xml:space="preserve">ection 4526), or timberland zoned Timberland Production (as defined by Government Code </w:t>
            </w:r>
            <w:r w:rsidR="00A97B52">
              <w:t>S</w:t>
            </w:r>
            <w:r w:rsidRPr="00FF3B21">
              <w:t>ection 51104(g))?</w:t>
            </w:r>
          </w:p>
        </w:tc>
        <w:sdt>
          <w:sdtPr>
            <w:rPr>
              <w:sz w:val="22"/>
            </w:rPr>
            <w:id w:val="546648740"/>
            <w14:checkbox>
              <w14:checked w14:val="0"/>
              <w14:checkedState w14:val="2612" w14:font="MS Gothic"/>
              <w14:uncheckedState w14:val="2610" w14:font="MS Gothic"/>
            </w14:checkbox>
          </w:sdtPr>
          <w:sdtEndPr/>
          <w:sdtContent>
            <w:tc>
              <w:tcPr>
                <w:tcW w:w="570" w:type="pct"/>
              </w:tcPr>
              <w:p w14:paraId="77509E20"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33083634"/>
            <w14:checkbox>
              <w14:checked w14:val="0"/>
              <w14:checkedState w14:val="2612" w14:font="MS Gothic"/>
              <w14:uncheckedState w14:val="2610" w14:font="MS Gothic"/>
            </w14:checkbox>
          </w:sdtPr>
          <w:sdtEndPr/>
          <w:sdtContent>
            <w:tc>
              <w:tcPr>
                <w:tcW w:w="675" w:type="pct"/>
              </w:tcPr>
              <w:p w14:paraId="6ACF16B3"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744843715"/>
            <w14:checkbox>
              <w14:checked w14:val="0"/>
              <w14:checkedState w14:val="2612" w14:font="MS Gothic"/>
              <w14:uncheckedState w14:val="2610" w14:font="MS Gothic"/>
            </w14:checkbox>
          </w:sdtPr>
          <w:sdtEndPr/>
          <w:sdtContent>
            <w:tc>
              <w:tcPr>
                <w:tcW w:w="568" w:type="pct"/>
              </w:tcPr>
              <w:p w14:paraId="25A6D295" w14:textId="7E2BEE99" w:rsidR="00143335" w:rsidRPr="00710B40" w:rsidRDefault="003238B9" w:rsidP="00143335">
                <w:pPr>
                  <w:pStyle w:val="TableText"/>
                  <w:jc w:val="center"/>
                  <w:rPr>
                    <w:sz w:val="22"/>
                  </w:rPr>
                </w:pPr>
                <w:r>
                  <w:rPr>
                    <w:rFonts w:ascii="MS Gothic" w:eastAsia="MS Gothic" w:hAnsi="MS Gothic" w:hint="eastAsia"/>
                    <w:sz w:val="22"/>
                  </w:rPr>
                  <w:t>☐</w:t>
                </w:r>
              </w:p>
            </w:tc>
          </w:sdtContent>
        </w:sdt>
        <w:sdt>
          <w:sdtPr>
            <w:rPr>
              <w:sz w:val="22"/>
            </w:rPr>
            <w:id w:val="-1402906760"/>
            <w14:checkbox>
              <w14:checked w14:val="0"/>
              <w14:checkedState w14:val="2612" w14:font="MS Gothic"/>
              <w14:uncheckedState w14:val="2610" w14:font="MS Gothic"/>
            </w14:checkbox>
          </w:sdtPr>
          <w:sdtEndPr/>
          <w:sdtContent>
            <w:tc>
              <w:tcPr>
                <w:tcW w:w="435" w:type="pct"/>
              </w:tcPr>
              <w:p w14:paraId="0BE953DB"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902823091"/>
            <w14:checkbox>
              <w14:checked w14:val="0"/>
              <w14:checkedState w14:val="2612" w14:font="MS Gothic"/>
              <w14:uncheckedState w14:val="2610" w14:font="MS Gothic"/>
            </w14:checkbox>
          </w:sdtPr>
          <w:sdtEndPr/>
          <w:sdtContent>
            <w:tc>
              <w:tcPr>
                <w:tcW w:w="528" w:type="pct"/>
              </w:tcPr>
              <w:p w14:paraId="1142B51B" w14:textId="27019670" w:rsidR="00143335" w:rsidRPr="00710B40" w:rsidRDefault="005C44E9" w:rsidP="00143335">
                <w:pPr>
                  <w:pStyle w:val="TableText"/>
                  <w:jc w:val="center"/>
                  <w:rPr>
                    <w:sz w:val="22"/>
                  </w:rPr>
                </w:pPr>
                <w:r>
                  <w:rPr>
                    <w:rFonts w:ascii="MS Gothic" w:eastAsia="MS Gothic" w:hAnsi="MS Gothic" w:hint="eastAsia"/>
                    <w:sz w:val="22"/>
                  </w:rPr>
                  <w:t>☐</w:t>
                </w:r>
              </w:p>
            </w:tc>
          </w:sdtContent>
        </w:sdt>
      </w:tr>
      <w:tr w:rsidR="00143335" w:rsidRPr="00AE6FDB" w14:paraId="742A2B9E" w14:textId="77777777" w:rsidTr="003808F6">
        <w:trPr>
          <w:cantSplit/>
        </w:trPr>
        <w:tc>
          <w:tcPr>
            <w:tcW w:w="2224" w:type="pct"/>
          </w:tcPr>
          <w:p w14:paraId="432F51B6" w14:textId="77777777" w:rsidR="00143335" w:rsidRPr="00FF3B21" w:rsidRDefault="00143335" w:rsidP="001B016E">
            <w:pPr>
              <w:pStyle w:val="TableTextIndent2"/>
            </w:pPr>
            <w:r w:rsidRPr="00FF3B21">
              <w:t>Result in the loss of forest land or conversion of forest land to non-forest use?</w:t>
            </w:r>
          </w:p>
        </w:tc>
        <w:sdt>
          <w:sdtPr>
            <w:rPr>
              <w:sz w:val="22"/>
            </w:rPr>
            <w:id w:val="-131334618"/>
            <w14:checkbox>
              <w14:checked w14:val="0"/>
              <w14:checkedState w14:val="2612" w14:font="MS Gothic"/>
              <w14:uncheckedState w14:val="2610" w14:font="MS Gothic"/>
            </w14:checkbox>
          </w:sdtPr>
          <w:sdtEndPr/>
          <w:sdtContent>
            <w:tc>
              <w:tcPr>
                <w:tcW w:w="570" w:type="pct"/>
              </w:tcPr>
              <w:p w14:paraId="095E8850"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1616629557"/>
            <w14:checkbox>
              <w14:checked w14:val="0"/>
              <w14:checkedState w14:val="2612" w14:font="MS Gothic"/>
              <w14:uncheckedState w14:val="2610" w14:font="MS Gothic"/>
            </w14:checkbox>
          </w:sdtPr>
          <w:sdtEndPr/>
          <w:sdtContent>
            <w:tc>
              <w:tcPr>
                <w:tcW w:w="675" w:type="pct"/>
              </w:tcPr>
              <w:p w14:paraId="0AA02CB3" w14:textId="77777777" w:rsidR="00143335" w:rsidRPr="00710B40" w:rsidRDefault="00143335" w:rsidP="00143335">
                <w:pPr>
                  <w:pStyle w:val="TableText"/>
                  <w:jc w:val="center"/>
                  <w:rPr>
                    <w:sz w:val="22"/>
                  </w:rPr>
                </w:pPr>
                <w:r>
                  <w:rPr>
                    <w:rFonts w:ascii="MS Gothic" w:eastAsia="MS Gothic" w:hAnsi="MS Gothic" w:hint="eastAsia"/>
                    <w:sz w:val="22"/>
                  </w:rPr>
                  <w:t>☐</w:t>
                </w:r>
              </w:p>
            </w:tc>
          </w:sdtContent>
        </w:sdt>
        <w:sdt>
          <w:sdtPr>
            <w:rPr>
              <w:sz w:val="22"/>
            </w:rPr>
            <w:id w:val="-2132389115"/>
            <w14:checkbox>
              <w14:checked w14:val="1"/>
              <w14:checkedState w14:val="2612" w14:font="MS Gothic"/>
              <w14:uncheckedState w14:val="2610" w14:font="MS Gothic"/>
            </w14:checkbox>
          </w:sdtPr>
          <w:sdtEndPr/>
          <w:sdtContent>
            <w:tc>
              <w:tcPr>
                <w:tcW w:w="568" w:type="pct"/>
              </w:tcPr>
              <w:p w14:paraId="3DDF7504" w14:textId="2D0F6440" w:rsidR="00143335" w:rsidRPr="00710B40" w:rsidRDefault="00244CBC" w:rsidP="00143335">
                <w:pPr>
                  <w:pStyle w:val="TableText"/>
                  <w:jc w:val="center"/>
                  <w:rPr>
                    <w:sz w:val="22"/>
                  </w:rPr>
                </w:pPr>
                <w:r>
                  <w:rPr>
                    <w:rFonts w:ascii="MS Gothic" w:eastAsia="MS Gothic" w:hAnsi="MS Gothic" w:hint="eastAsia"/>
                    <w:sz w:val="22"/>
                  </w:rPr>
                  <w:t>☒</w:t>
                </w:r>
              </w:p>
            </w:tc>
          </w:sdtContent>
        </w:sdt>
        <w:sdt>
          <w:sdtPr>
            <w:rPr>
              <w:sz w:val="22"/>
            </w:rPr>
            <w:id w:val="741914793"/>
            <w14:checkbox>
              <w14:checked w14:val="0"/>
              <w14:checkedState w14:val="2612" w14:font="MS Gothic"/>
              <w14:uncheckedState w14:val="2610" w14:font="MS Gothic"/>
            </w14:checkbox>
          </w:sdtPr>
          <w:sdtEndPr/>
          <w:sdtContent>
            <w:tc>
              <w:tcPr>
                <w:tcW w:w="435" w:type="pct"/>
              </w:tcPr>
              <w:p w14:paraId="4098F7D0"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528459121"/>
            <w14:checkbox>
              <w14:checked w14:val="0"/>
              <w14:checkedState w14:val="2612" w14:font="MS Gothic"/>
              <w14:uncheckedState w14:val="2610" w14:font="MS Gothic"/>
            </w14:checkbox>
          </w:sdtPr>
          <w:sdtEndPr/>
          <w:sdtContent>
            <w:tc>
              <w:tcPr>
                <w:tcW w:w="528" w:type="pct"/>
              </w:tcPr>
              <w:p w14:paraId="4767CCD7" w14:textId="77777777" w:rsidR="00143335" w:rsidRPr="00710B40" w:rsidRDefault="00143335" w:rsidP="00143335">
                <w:pPr>
                  <w:pStyle w:val="TableText"/>
                  <w:jc w:val="center"/>
                  <w:rPr>
                    <w:sz w:val="22"/>
                  </w:rPr>
                </w:pPr>
                <w:r w:rsidRPr="00710B40">
                  <w:rPr>
                    <w:rFonts w:eastAsia="MS Gothic" w:hint="eastAsia"/>
                    <w:sz w:val="22"/>
                  </w:rPr>
                  <w:t>☐</w:t>
                </w:r>
              </w:p>
            </w:tc>
          </w:sdtContent>
        </w:sdt>
      </w:tr>
      <w:tr w:rsidR="00143335" w:rsidRPr="00AE6FDB" w14:paraId="5213F28C" w14:textId="77777777" w:rsidTr="003808F6">
        <w:trPr>
          <w:cantSplit/>
        </w:trPr>
        <w:tc>
          <w:tcPr>
            <w:tcW w:w="2224" w:type="pct"/>
          </w:tcPr>
          <w:p w14:paraId="10D85299" w14:textId="77777777" w:rsidR="00143335" w:rsidRPr="00FF3B21" w:rsidRDefault="00143335" w:rsidP="001B016E">
            <w:pPr>
              <w:pStyle w:val="TableTextIndent2"/>
            </w:pPr>
            <w:r w:rsidRPr="00FF3B21">
              <w:lastRenderedPageBreak/>
              <w:t>Involve other changes in the existing environment which, due to their location or nature, could result in conversion of Farmland, to non-agricultural use or conversion of forest land to non-forest use?</w:t>
            </w:r>
          </w:p>
        </w:tc>
        <w:sdt>
          <w:sdtPr>
            <w:rPr>
              <w:sz w:val="22"/>
            </w:rPr>
            <w:id w:val="-882241489"/>
            <w14:checkbox>
              <w14:checked w14:val="0"/>
              <w14:checkedState w14:val="2612" w14:font="MS Gothic"/>
              <w14:uncheckedState w14:val="2610" w14:font="MS Gothic"/>
            </w14:checkbox>
          </w:sdtPr>
          <w:sdtEndPr/>
          <w:sdtContent>
            <w:tc>
              <w:tcPr>
                <w:tcW w:w="570" w:type="pct"/>
              </w:tcPr>
              <w:p w14:paraId="55E57758"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628443991"/>
            <w14:checkbox>
              <w14:checked w14:val="0"/>
              <w14:checkedState w14:val="2612" w14:font="MS Gothic"/>
              <w14:uncheckedState w14:val="2610" w14:font="MS Gothic"/>
            </w14:checkbox>
          </w:sdtPr>
          <w:sdtEndPr/>
          <w:sdtContent>
            <w:tc>
              <w:tcPr>
                <w:tcW w:w="675" w:type="pct"/>
              </w:tcPr>
              <w:p w14:paraId="5F205AE9" w14:textId="77777777" w:rsidR="00143335" w:rsidRPr="00710B40" w:rsidRDefault="00143335" w:rsidP="00143335">
                <w:pPr>
                  <w:pStyle w:val="TableText"/>
                  <w:jc w:val="center"/>
                  <w:rPr>
                    <w:sz w:val="22"/>
                  </w:rPr>
                </w:pPr>
                <w:r>
                  <w:rPr>
                    <w:rFonts w:ascii="MS Gothic" w:eastAsia="MS Gothic" w:hAnsi="MS Gothic" w:hint="eastAsia"/>
                    <w:sz w:val="22"/>
                  </w:rPr>
                  <w:t>☐</w:t>
                </w:r>
              </w:p>
            </w:tc>
          </w:sdtContent>
        </w:sdt>
        <w:sdt>
          <w:sdtPr>
            <w:rPr>
              <w:sz w:val="22"/>
            </w:rPr>
            <w:id w:val="-1615590307"/>
            <w14:checkbox>
              <w14:checked w14:val="1"/>
              <w14:checkedState w14:val="2612" w14:font="MS Gothic"/>
              <w14:uncheckedState w14:val="2610" w14:font="MS Gothic"/>
            </w14:checkbox>
          </w:sdtPr>
          <w:sdtEndPr/>
          <w:sdtContent>
            <w:tc>
              <w:tcPr>
                <w:tcW w:w="568" w:type="pct"/>
              </w:tcPr>
              <w:p w14:paraId="774C84B8" w14:textId="61BB3DB9" w:rsidR="00143335" w:rsidRPr="00710B40" w:rsidRDefault="00244CBC" w:rsidP="00143335">
                <w:pPr>
                  <w:pStyle w:val="TableText"/>
                  <w:jc w:val="center"/>
                  <w:rPr>
                    <w:sz w:val="22"/>
                  </w:rPr>
                </w:pPr>
                <w:r>
                  <w:rPr>
                    <w:rFonts w:ascii="MS Gothic" w:eastAsia="MS Gothic" w:hAnsi="MS Gothic" w:hint="eastAsia"/>
                    <w:sz w:val="22"/>
                  </w:rPr>
                  <w:t>☒</w:t>
                </w:r>
              </w:p>
            </w:tc>
          </w:sdtContent>
        </w:sdt>
        <w:sdt>
          <w:sdtPr>
            <w:rPr>
              <w:sz w:val="22"/>
            </w:rPr>
            <w:id w:val="-1903900316"/>
            <w14:checkbox>
              <w14:checked w14:val="0"/>
              <w14:checkedState w14:val="2612" w14:font="MS Gothic"/>
              <w14:uncheckedState w14:val="2610" w14:font="MS Gothic"/>
            </w14:checkbox>
          </w:sdtPr>
          <w:sdtEndPr/>
          <w:sdtContent>
            <w:tc>
              <w:tcPr>
                <w:tcW w:w="435" w:type="pct"/>
              </w:tcPr>
              <w:p w14:paraId="4D8C6C25" w14:textId="77777777" w:rsidR="00143335" w:rsidRPr="00710B40" w:rsidRDefault="00143335" w:rsidP="00143335">
                <w:pPr>
                  <w:pStyle w:val="TableText"/>
                  <w:jc w:val="center"/>
                  <w:rPr>
                    <w:sz w:val="22"/>
                  </w:rPr>
                </w:pPr>
                <w:r w:rsidRPr="00710B40">
                  <w:rPr>
                    <w:rFonts w:eastAsia="MS Gothic" w:hint="eastAsia"/>
                    <w:sz w:val="22"/>
                  </w:rPr>
                  <w:t>☐</w:t>
                </w:r>
              </w:p>
            </w:tc>
          </w:sdtContent>
        </w:sdt>
        <w:sdt>
          <w:sdtPr>
            <w:rPr>
              <w:sz w:val="22"/>
            </w:rPr>
            <w:id w:val="-1055772689"/>
            <w14:checkbox>
              <w14:checked w14:val="0"/>
              <w14:checkedState w14:val="2612" w14:font="MS Gothic"/>
              <w14:uncheckedState w14:val="2610" w14:font="MS Gothic"/>
            </w14:checkbox>
          </w:sdtPr>
          <w:sdtEndPr/>
          <w:sdtContent>
            <w:tc>
              <w:tcPr>
                <w:tcW w:w="528" w:type="pct"/>
              </w:tcPr>
              <w:p w14:paraId="1F1DB776" w14:textId="77777777" w:rsidR="00143335" w:rsidRPr="00710B40" w:rsidRDefault="00143335" w:rsidP="00143335">
                <w:pPr>
                  <w:pStyle w:val="TableText"/>
                  <w:jc w:val="center"/>
                  <w:rPr>
                    <w:sz w:val="22"/>
                  </w:rPr>
                </w:pPr>
                <w:r w:rsidRPr="00710B40">
                  <w:rPr>
                    <w:rFonts w:eastAsia="MS Gothic" w:hint="eastAsia"/>
                    <w:sz w:val="22"/>
                  </w:rPr>
                  <w:t>☐</w:t>
                </w:r>
              </w:p>
            </w:tc>
          </w:sdtContent>
        </w:sdt>
      </w:tr>
    </w:tbl>
    <w:p w14:paraId="4C116856" w14:textId="77777777" w:rsidR="00E87AB7" w:rsidRDefault="00E87AB7" w:rsidP="00E34A48">
      <w:pPr>
        <w:pStyle w:val="NoSpacing"/>
      </w:pPr>
    </w:p>
    <w:p w14:paraId="1F9F53C0" w14:textId="3F25A58F" w:rsidR="008F4B13" w:rsidRDefault="5645811D" w:rsidP="6C2F42A2">
      <w:pPr>
        <w:pStyle w:val="Heading3"/>
        <w:numPr>
          <w:ilvl w:val="0"/>
          <w:numId w:val="0"/>
        </w:numPr>
        <w:tabs>
          <w:tab w:val="num" w:pos="1260"/>
        </w:tabs>
        <w:ind w:left="1260" w:hanging="1260"/>
      </w:pPr>
      <w:bookmarkStart w:id="66" w:name="_Toc169012150"/>
      <w:r>
        <w:t>Environmental Setting</w:t>
      </w:r>
      <w:bookmarkEnd w:id="66"/>
      <w:r>
        <w:t xml:space="preserve"> </w:t>
      </w:r>
    </w:p>
    <w:p w14:paraId="340C42AB" w14:textId="137EEC10" w:rsidR="00E87AB7" w:rsidRDefault="008F4B13" w:rsidP="008F4B13">
      <w:pPr>
        <w:pStyle w:val="BodyText"/>
      </w:pPr>
      <w:r>
        <w:t xml:space="preserve">The project site is located in a rural agricultural area within Colusa and Sutter </w:t>
      </w:r>
      <w:r w:rsidR="003924EF">
        <w:t>c</w:t>
      </w:r>
      <w:r>
        <w:t>ounties</w:t>
      </w:r>
      <w:r w:rsidR="00415F99">
        <w:t>, as is shown in</w:t>
      </w:r>
      <w:r>
        <w:t xml:space="preserve"> </w:t>
      </w:r>
      <w:r w:rsidRPr="008F4B13">
        <w:rPr>
          <w:b/>
          <w:bCs/>
        </w:rPr>
        <w:t>Figure 3</w:t>
      </w:r>
      <w:r w:rsidR="006644D4">
        <w:rPr>
          <w:b/>
          <w:bCs/>
        </w:rPr>
        <w:noBreakHyphen/>
      </w:r>
      <w:r w:rsidRPr="008F4B13">
        <w:rPr>
          <w:b/>
          <w:bCs/>
        </w:rPr>
        <w:t>2</w:t>
      </w:r>
      <w:r w:rsidR="00415F99" w:rsidRPr="00415F99">
        <w:t xml:space="preserve"> </w:t>
      </w:r>
      <w:r w:rsidR="00415F99">
        <w:t>by the presence of farmland and grazing land surrounding the project site</w:t>
      </w:r>
      <w:r>
        <w:t>.</w:t>
      </w:r>
    </w:p>
    <w:p w14:paraId="0AC42DFD" w14:textId="77777777" w:rsidR="00546ED8" w:rsidRDefault="00546ED8" w:rsidP="006644D4">
      <w:pPr>
        <w:pStyle w:val="Heading4"/>
        <w:numPr>
          <w:ilvl w:val="0"/>
          <w:numId w:val="0"/>
        </w:numPr>
        <w:ind w:left="1440" w:hanging="1440"/>
      </w:pPr>
      <w:r>
        <w:t>California Department of Conservation – Farmland Mapping and Monitoring Program</w:t>
      </w:r>
    </w:p>
    <w:p w14:paraId="2324E8E7" w14:textId="7D6D8462" w:rsidR="00546ED8" w:rsidRDefault="00546ED8" w:rsidP="00546ED8">
      <w:pPr>
        <w:pStyle w:val="BodyTextbeforelist"/>
      </w:pPr>
      <w:r>
        <w:t xml:space="preserve">Agricultural areas within the State are categorized by the California Department of Conservation (CDOC), Division of Land Resource Protection, and Farmland Mapping and Monitoring Program (FMMP). The FMMP maps the </w:t>
      </w:r>
      <w:r w:rsidR="00E410D1">
        <w:t>S</w:t>
      </w:r>
      <w:r>
        <w:t>tatewide inventory of farmlands with the use of aerial photographs, color infrared imagery, satellite data, a computer mapping system, public review, and field reconnaissance. These farmlands are divided into the following five categories based on their suitability for agriculture:</w:t>
      </w:r>
    </w:p>
    <w:p w14:paraId="5A079CEA" w14:textId="5F40EAFB" w:rsidR="00546ED8" w:rsidRDefault="00546ED8" w:rsidP="00546ED8">
      <w:pPr>
        <w:pStyle w:val="Bullet2"/>
      </w:pPr>
      <w:r w:rsidRPr="00C73E70">
        <w:rPr>
          <w:b/>
          <w:bCs/>
        </w:rPr>
        <w:t>Prime Farmland</w:t>
      </w:r>
      <w:r>
        <w:rPr>
          <w:b/>
          <w:bCs/>
        </w:rPr>
        <w:t>.</w:t>
      </w:r>
      <w:r>
        <w:t xml:space="preserve"> Land that has the best combination of physical and chemical characteristics for crop production. It has the soil quality, growing season, and moisture supply needed to produce sustained yields of crops when treated and managed.</w:t>
      </w:r>
    </w:p>
    <w:p w14:paraId="711BA348" w14:textId="2204ABD1" w:rsidR="00546ED8" w:rsidRDefault="00546ED8" w:rsidP="00546ED8">
      <w:pPr>
        <w:pStyle w:val="Bullet2"/>
      </w:pPr>
      <w:r w:rsidRPr="00C73E70">
        <w:rPr>
          <w:b/>
          <w:bCs/>
        </w:rPr>
        <w:t>Farmland of Statewide Importance</w:t>
      </w:r>
      <w:r>
        <w:rPr>
          <w:b/>
          <w:bCs/>
        </w:rPr>
        <w:t>.</w:t>
      </w:r>
      <w:r w:rsidRPr="00C73E70">
        <w:rPr>
          <w:b/>
          <w:bCs/>
        </w:rPr>
        <w:t xml:space="preserve"> </w:t>
      </w:r>
      <w:r>
        <w:t>Land other than Prime Farmland that has a good combination of physical and chemical characteristics for crop production.</w:t>
      </w:r>
    </w:p>
    <w:p w14:paraId="4C53FF09" w14:textId="078A6B8C" w:rsidR="00546ED8" w:rsidRDefault="00546ED8" w:rsidP="00546ED8">
      <w:pPr>
        <w:pStyle w:val="Bullet2"/>
      </w:pPr>
      <w:r w:rsidRPr="00C73E70">
        <w:rPr>
          <w:b/>
          <w:bCs/>
        </w:rPr>
        <w:t>Unique Farmland</w:t>
      </w:r>
      <w:r>
        <w:rPr>
          <w:b/>
          <w:bCs/>
        </w:rPr>
        <w:t>.</w:t>
      </w:r>
      <w:r>
        <w:t xml:space="preserve"> Land that does not meet the criteria for Prime Farmland or Farmland of Statewide Importance but has been to produce specific crops with high economic value.</w:t>
      </w:r>
    </w:p>
    <w:p w14:paraId="4D6BDC1A" w14:textId="2FB56A58" w:rsidR="00546ED8" w:rsidRDefault="00546ED8" w:rsidP="00546ED8">
      <w:pPr>
        <w:pStyle w:val="Bullet2"/>
      </w:pPr>
      <w:r w:rsidRPr="00C73E70">
        <w:rPr>
          <w:b/>
          <w:bCs/>
        </w:rPr>
        <w:t>Farmland of Local Importance</w:t>
      </w:r>
      <w:r>
        <w:rPr>
          <w:b/>
          <w:bCs/>
        </w:rPr>
        <w:t>.</w:t>
      </w:r>
      <w:r>
        <w:t xml:space="preserve"> Land that either is currently producing crops or has the capability of production but does not meet the criteria of the categories above.</w:t>
      </w:r>
    </w:p>
    <w:p w14:paraId="3DE7B780" w14:textId="77777777" w:rsidR="00546ED8" w:rsidRDefault="00546ED8" w:rsidP="00546ED8">
      <w:pPr>
        <w:pStyle w:val="Bullet2"/>
      </w:pPr>
      <w:r w:rsidRPr="00C73E70">
        <w:rPr>
          <w:b/>
          <w:bCs/>
        </w:rPr>
        <w:t xml:space="preserve">Grazing </w:t>
      </w:r>
      <w:r>
        <w:rPr>
          <w:b/>
          <w:bCs/>
        </w:rPr>
        <w:t>L</w:t>
      </w:r>
      <w:r w:rsidRPr="00C73E70">
        <w:rPr>
          <w:b/>
          <w:bCs/>
        </w:rPr>
        <w:t>and</w:t>
      </w:r>
      <w:r>
        <w:rPr>
          <w:b/>
          <w:bCs/>
        </w:rPr>
        <w:t>.</w:t>
      </w:r>
      <w:r>
        <w:t xml:space="preserve"> Land on which the vegetation is suited for livestock grazing.</w:t>
      </w:r>
    </w:p>
    <w:p w14:paraId="7D776C1C" w14:textId="77777777" w:rsidR="00546ED8" w:rsidRDefault="00546ED8" w:rsidP="006644D4">
      <w:pPr>
        <w:pStyle w:val="Heading4"/>
        <w:numPr>
          <w:ilvl w:val="0"/>
          <w:numId w:val="0"/>
        </w:numPr>
        <w:ind w:left="1440" w:hanging="1440"/>
      </w:pPr>
      <w:r>
        <w:t>Onsite Agricultural and Forestry Resource Conditions</w:t>
      </w:r>
    </w:p>
    <w:p w14:paraId="35266E87" w14:textId="7BE17183" w:rsidR="003808F6" w:rsidRDefault="00546ED8" w:rsidP="003808F6">
      <w:pPr>
        <w:pStyle w:val="BodyText"/>
      </w:pPr>
      <w:r>
        <w:t xml:space="preserve">As shown in </w:t>
      </w:r>
      <w:r w:rsidRPr="00E7513D">
        <w:rPr>
          <w:b/>
          <w:bCs/>
        </w:rPr>
        <w:t>Figure 3</w:t>
      </w:r>
      <w:r w:rsidR="006644D4">
        <w:rPr>
          <w:b/>
          <w:bCs/>
        </w:rPr>
        <w:noBreakHyphen/>
      </w:r>
      <w:r w:rsidRPr="00E7513D">
        <w:rPr>
          <w:b/>
          <w:bCs/>
        </w:rPr>
        <w:t>2</w:t>
      </w:r>
      <w:r>
        <w:t>, while the project site itself does not include any officially designated farmland or support agricultural activities, the project site is surrounded by farmland that is primarily classified as Prime Farmland, consisting of row crops, walnut orchards, and winter wheat.</w:t>
      </w:r>
    </w:p>
    <w:p w14:paraId="07E71BCF" w14:textId="779C480B" w:rsidR="003808F6" w:rsidRDefault="003808F6" w:rsidP="003808F6">
      <w:pPr>
        <w:pStyle w:val="FigureTitle"/>
      </w:pPr>
      <w:bookmarkStart w:id="67" w:name="_Toc169012261"/>
      <w:r>
        <w:lastRenderedPageBreak/>
        <w:t>Figure 3</w:t>
      </w:r>
      <w:r>
        <w:noBreakHyphen/>
        <w:t xml:space="preserve">2. </w:t>
      </w:r>
      <w:r>
        <w:tab/>
        <w:t>Important Farmlands in the Project Area</w:t>
      </w:r>
      <w:bookmarkEnd w:id="67"/>
    </w:p>
    <w:p w14:paraId="3414C772" w14:textId="1E6AF288" w:rsidR="00E87AB7" w:rsidRDefault="00E87AB7" w:rsidP="003808F6">
      <w:pPr>
        <w:pStyle w:val="FigurePlacement"/>
      </w:pPr>
      <w:r w:rsidRPr="003808F6">
        <w:rPr>
          <w:noProof/>
        </w:rPr>
        <w:drawing>
          <wp:inline distT="0" distB="0" distL="0" distR="0" wp14:anchorId="4312927D" wp14:editId="4A88DD07">
            <wp:extent cx="5943600" cy="7446482"/>
            <wp:effectExtent l="0" t="0" r="0" b="2540"/>
            <wp:docPr id="500272269" name="Picture 500272269" descr="project overhead map showing the project and county boundaries with a color coded overlay of the surrounding prime, unique, and local important farmlands, grazing land, other land,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72269" name="Picture 500272269" descr="project overhead map showing the project and county boundaries with a color coded overlay of the surrounding prime, unique, and local important farmlands, grazing land, other land, and water."/>
                    <pic:cNvPicPr/>
                  </pic:nvPicPr>
                  <pic:blipFill>
                    <a:blip r:embed="rId57">
                      <a:extLst>
                        <a:ext uri="{28A0092B-C50C-407E-A947-70E740481C1C}">
                          <a14:useLocalDpi xmlns:a14="http://schemas.microsoft.com/office/drawing/2010/main" val="0"/>
                        </a:ext>
                      </a:extLst>
                    </a:blip>
                    <a:stretch>
                      <a:fillRect/>
                    </a:stretch>
                  </pic:blipFill>
                  <pic:spPr>
                    <a:xfrm>
                      <a:off x="0" y="0"/>
                      <a:ext cx="5943600" cy="7446482"/>
                    </a:xfrm>
                    <a:prstGeom prst="rect">
                      <a:avLst/>
                    </a:prstGeom>
                  </pic:spPr>
                </pic:pic>
              </a:graphicData>
            </a:graphic>
          </wp:inline>
        </w:drawing>
      </w:r>
    </w:p>
    <w:p w14:paraId="7E9980FB" w14:textId="5D843D2D" w:rsidR="006644D4" w:rsidRDefault="006644D4" w:rsidP="003808F6">
      <w:pPr>
        <w:pStyle w:val="FigureTitle"/>
        <w:ind w:left="0" w:firstLine="0"/>
      </w:pPr>
      <w:r>
        <w:br w:type="page"/>
      </w:r>
    </w:p>
    <w:p w14:paraId="7EBF7CDD" w14:textId="38531E37" w:rsidR="00E87AB7" w:rsidRDefault="00E87AB7" w:rsidP="00E87AB7">
      <w:pPr>
        <w:pStyle w:val="BodyText"/>
      </w:pPr>
      <w:r>
        <w:lastRenderedPageBreak/>
        <w:t>The riparian corridor that borders Butte Slough is considered forestland as defined by Public Resources Code 12220(g), which states that forestland is land that can support 10-percent native tree cover of any species, including hardwoods, under natural conditions, and that allow for the management of one or more forest resources, including timber, aesthetics, fish and wildlife, biodiversity, water quality, recreation, and other public benefits.</w:t>
      </w:r>
    </w:p>
    <w:p w14:paraId="132635CE" w14:textId="77777777" w:rsidR="00E87AB7" w:rsidRDefault="00E87AB7" w:rsidP="00E87AB7">
      <w:pPr>
        <w:pStyle w:val="BodyText"/>
      </w:pPr>
      <w:r w:rsidRPr="00B21981">
        <w:t>The Colusa County side of the project site and surrounding area is classified as Farmland Security Zone under the Williamson Act (CDOC 2022). On the Sutter County side of the project site, adjacent farmlands are not enrolled under the Williamson Act, with a few parcels of mixed enrollment agricultural land in the general vicinity (CDOC 2022).  The Sutter County side of the project site is classified as Agricultural-40 (AG-40), a designation for agricultural lands with a minimum of 40 acres, and the Colusa County side of the project site is classified as Exclusive Agriculture (Sutter County 2014, Colusa County 2023).</w:t>
      </w:r>
    </w:p>
    <w:p w14:paraId="0B6880F9" w14:textId="7FF61C0E" w:rsidR="00A02B1E" w:rsidRDefault="38DDA5A5" w:rsidP="6C2F42A2">
      <w:pPr>
        <w:pStyle w:val="Heading3"/>
        <w:numPr>
          <w:ilvl w:val="0"/>
          <w:numId w:val="0"/>
        </w:numPr>
        <w:tabs>
          <w:tab w:val="num" w:pos="1260"/>
        </w:tabs>
        <w:ind w:left="1260" w:hanging="1260"/>
      </w:pPr>
      <w:bookmarkStart w:id="68" w:name="_Toc169012151"/>
      <w:r>
        <w:t>Discussion</w:t>
      </w:r>
      <w:bookmarkEnd w:id="68"/>
    </w:p>
    <w:p w14:paraId="0243918E" w14:textId="315BF2AA" w:rsidR="00A02B1E" w:rsidRDefault="00A02B1E" w:rsidP="0001662D">
      <w:pPr>
        <w:pStyle w:val="ChecklistLetters"/>
      </w:pPr>
      <w:r>
        <w:t>a)</w:t>
      </w:r>
      <w:r>
        <w:tab/>
      </w:r>
      <w:r w:rsidRPr="00FF3B21">
        <w:t>Convert Prime Farmland, Unique Farmland, or Farmland of Statewide Importance (Farmland), as shown on the maps prepared pursuant to the Farmland Mapping and Monitoring Program of the California Resources Agency, to non</w:t>
      </w:r>
      <w:r>
        <w:t>-</w:t>
      </w:r>
      <w:r w:rsidRPr="00FF3B21">
        <w:t>agricultural use?</w:t>
      </w:r>
    </w:p>
    <w:p w14:paraId="76331B06" w14:textId="5385B13D" w:rsidR="006909FF" w:rsidRPr="00A55429" w:rsidRDefault="006909FF" w:rsidP="006909FF">
      <w:pPr>
        <w:pStyle w:val="BodyText"/>
      </w:pPr>
      <w:r w:rsidRPr="00A55429">
        <w:t>The</w:t>
      </w:r>
      <w:r>
        <w:t xml:space="preserve"> project site do</w:t>
      </w:r>
      <w:r w:rsidR="00E87AB7">
        <w:t xml:space="preserve">es </w:t>
      </w:r>
      <w:r>
        <w:t>not contain</w:t>
      </w:r>
      <w:r w:rsidRPr="00A55429">
        <w:t xml:space="preserve"> </w:t>
      </w:r>
      <w:r>
        <w:t>f</w:t>
      </w:r>
      <w:r w:rsidRPr="00A55429">
        <w:t xml:space="preserve">armland. There would be </w:t>
      </w:r>
      <w:r w:rsidRPr="00A55429">
        <w:rPr>
          <w:b/>
        </w:rPr>
        <w:t>no impact</w:t>
      </w:r>
      <w:r w:rsidRPr="00A55429">
        <w:t xml:space="preserve">. </w:t>
      </w:r>
    </w:p>
    <w:p w14:paraId="7533A6DC" w14:textId="77777777" w:rsidR="00A02B1E" w:rsidRDefault="00A02B1E" w:rsidP="00A02B1E">
      <w:pPr>
        <w:pStyle w:val="ChecklistLetters"/>
      </w:pPr>
      <w:r>
        <w:t>b)</w:t>
      </w:r>
      <w:r>
        <w:tab/>
      </w:r>
      <w:r w:rsidRPr="00FF3B21">
        <w:t xml:space="preserve">Conflict with existing zoning for agricultural use, or a Williamson Act contract? </w:t>
      </w:r>
    </w:p>
    <w:p w14:paraId="7C2C9470" w14:textId="67B7C97E" w:rsidR="006909FF" w:rsidRPr="00E62A50" w:rsidRDefault="006909FF" w:rsidP="006909FF">
      <w:pPr>
        <w:pStyle w:val="BodyText"/>
      </w:pPr>
      <w:r w:rsidRPr="00E62A50">
        <w:t>The</w:t>
      </w:r>
      <w:r>
        <w:t xml:space="preserve"> project site do</w:t>
      </w:r>
      <w:r w:rsidR="00E87AB7">
        <w:t>es</w:t>
      </w:r>
      <w:r>
        <w:t xml:space="preserve"> not have</w:t>
      </w:r>
      <w:r w:rsidRPr="00E62A50">
        <w:t xml:space="preserve"> agricultural zoning or Williamson Act contract</w:t>
      </w:r>
      <w:r>
        <w:t>s</w:t>
      </w:r>
      <w:r w:rsidRPr="00E62A50">
        <w:t xml:space="preserve">. There would be </w:t>
      </w:r>
      <w:r w:rsidRPr="00E62A50">
        <w:rPr>
          <w:b/>
        </w:rPr>
        <w:t>no impact</w:t>
      </w:r>
      <w:r w:rsidRPr="00C649E8">
        <w:t>.</w:t>
      </w:r>
      <w:r w:rsidRPr="00E62A50">
        <w:t xml:space="preserve"> </w:t>
      </w:r>
    </w:p>
    <w:p w14:paraId="5995418E" w14:textId="43D236F7" w:rsidR="00A02B1E" w:rsidRDefault="00A02B1E" w:rsidP="00A02B1E">
      <w:pPr>
        <w:pStyle w:val="ChecklistLetters"/>
      </w:pPr>
      <w:r>
        <w:t>c)</w:t>
      </w:r>
      <w:r>
        <w:tab/>
      </w:r>
      <w:r w:rsidRPr="00FF3B21">
        <w:t xml:space="preserve">Conflict with existing zoning for, or cause rezoning of, forest land (as defined in Public Resources Code </w:t>
      </w:r>
      <w:r w:rsidR="00A97B52">
        <w:t>S</w:t>
      </w:r>
      <w:r w:rsidRPr="00FF3B21">
        <w:t>ection 12220(g)), timberland (as defined by P</w:t>
      </w:r>
      <w:r w:rsidR="000F09A8">
        <w:t>RC</w:t>
      </w:r>
      <w:r w:rsidRPr="00FF3B21">
        <w:t xml:space="preserve"> </w:t>
      </w:r>
      <w:r w:rsidR="00A97B52">
        <w:t>S</w:t>
      </w:r>
      <w:r w:rsidRPr="00FF3B21">
        <w:t xml:space="preserve">ection 4526), or timberland zoned Timberland Production (as defined by Government Code </w:t>
      </w:r>
      <w:r w:rsidR="00A97B52">
        <w:t>S</w:t>
      </w:r>
      <w:r w:rsidRPr="00FF3B21">
        <w:t>ection 51104(g))?</w:t>
      </w:r>
    </w:p>
    <w:p w14:paraId="718ED6C2" w14:textId="6B9A0911" w:rsidR="002B158E" w:rsidRPr="002B158E" w:rsidRDefault="007A4093" w:rsidP="007A4093">
      <w:pPr>
        <w:pStyle w:val="BodyText"/>
      </w:pPr>
      <w:r>
        <w:t xml:space="preserve">The proposed project would not conflict with existing zoning for forest land, but </w:t>
      </w:r>
      <w:r w:rsidR="0006125B">
        <w:t xml:space="preserve">a small amount of </w:t>
      </w:r>
      <w:r>
        <w:t>riparian vegetation along Butte Slough w</w:t>
      </w:r>
      <w:r w:rsidR="0006125B">
        <w:t xml:space="preserve">ould </w:t>
      </w:r>
      <w:r>
        <w:t>be removed as part of the project construction activities.</w:t>
      </w:r>
      <w:r w:rsidR="00913C59">
        <w:t xml:space="preserve"> </w:t>
      </w:r>
      <w:r w:rsidR="0006125B">
        <w:t xml:space="preserve">Since the project would not conflict with zoning, this impact would be </w:t>
      </w:r>
      <w:r w:rsidR="0006125B" w:rsidRPr="009F3903">
        <w:rPr>
          <w:b/>
          <w:bCs/>
        </w:rPr>
        <w:t>less than significant</w:t>
      </w:r>
      <w:r w:rsidR="0006125B">
        <w:t>.</w:t>
      </w:r>
    </w:p>
    <w:p w14:paraId="4E00CA43" w14:textId="77777777" w:rsidR="00A02B1E" w:rsidRPr="00415F99" w:rsidRDefault="00A02B1E" w:rsidP="00A02B1E">
      <w:pPr>
        <w:pStyle w:val="ChecklistLetters"/>
      </w:pPr>
      <w:r>
        <w:t>d)</w:t>
      </w:r>
      <w:r>
        <w:tab/>
      </w:r>
      <w:r w:rsidRPr="00FF3B21">
        <w:t xml:space="preserve">Result </w:t>
      </w:r>
      <w:r w:rsidRPr="00415F99">
        <w:t>in the loss of forest land or conversion of forest land to non-forest use?</w:t>
      </w:r>
    </w:p>
    <w:p w14:paraId="163A330D" w14:textId="2FD523AA" w:rsidR="002B158E" w:rsidRPr="002B158E" w:rsidRDefault="009F3903" w:rsidP="0006125B">
      <w:pPr>
        <w:pStyle w:val="BodyText"/>
      </w:pPr>
      <w:r>
        <w:t>A small amount of</w:t>
      </w:r>
      <w:r w:rsidR="0006125B">
        <w:t xml:space="preserve"> riparian vegetation along Butte Slough </w:t>
      </w:r>
      <w:r w:rsidR="00F544DE">
        <w:t>would</w:t>
      </w:r>
      <w:r w:rsidR="0006125B">
        <w:t xml:space="preserve"> be removed as part of the project construction activities. Post-</w:t>
      </w:r>
      <w:r w:rsidR="0006125B" w:rsidRPr="00C73E70">
        <w:t>construction activities would include hydroseeding disturbed areas with a native seed mix/or covering with native vegetation.</w:t>
      </w:r>
      <w:r>
        <w:t xml:space="preserve"> </w:t>
      </w:r>
      <w:r w:rsidR="00415F99">
        <w:t>Where tree</w:t>
      </w:r>
      <w:r w:rsidR="00BB1ED0">
        <w:t>s</w:t>
      </w:r>
      <w:r w:rsidR="00415F99">
        <w:t xml:space="preserve"> are removed from construction, vegetation and potentially trees would eventually re-establish.</w:t>
      </w:r>
      <w:r w:rsidR="00E63D9C">
        <w:t xml:space="preserve"> See Section 3.4 “Biological Resources,” for a detailed discussion regarding impacts to oak trees.</w:t>
      </w:r>
      <w:r w:rsidR="00415F99">
        <w:t xml:space="preserve"> The riparian corridor along Butte Slough and the Sacramento River in the project vicinity</w:t>
      </w:r>
      <w:r w:rsidR="00BB1ED0">
        <w:t xml:space="preserve"> would remain intact and continue to provide benefits to wildlife and recreation.</w:t>
      </w:r>
      <w:r w:rsidR="00415F99">
        <w:t xml:space="preserve"> </w:t>
      </w:r>
      <w:r>
        <w:t xml:space="preserve">Therefore, this impact would be </w:t>
      </w:r>
      <w:r w:rsidRPr="2F8879FE">
        <w:rPr>
          <w:b/>
          <w:bCs/>
        </w:rPr>
        <w:t>less than significant</w:t>
      </w:r>
      <w:r>
        <w:t>.</w:t>
      </w:r>
    </w:p>
    <w:p w14:paraId="0F5C58D7" w14:textId="77777777" w:rsidR="00A02B1E" w:rsidRDefault="00A02B1E" w:rsidP="00A02B1E">
      <w:pPr>
        <w:pStyle w:val="ChecklistLetters"/>
      </w:pPr>
      <w:r>
        <w:lastRenderedPageBreak/>
        <w:t>e)</w:t>
      </w:r>
      <w:r>
        <w:tab/>
      </w:r>
      <w:r w:rsidRPr="00FF3B21">
        <w:t>Involve other changes in the existing environment which, due to their location or nature, could result in conversion of Farmland, to non-agricultural use or conversion of forest land to non-forest use?</w:t>
      </w:r>
    </w:p>
    <w:p w14:paraId="7DB39CBD" w14:textId="464F8261" w:rsidR="006273E3" w:rsidRPr="00E34A48" w:rsidRDefault="00222448" w:rsidP="00E34A48">
      <w:pPr>
        <w:pStyle w:val="BodyText"/>
      </w:pPr>
      <w:r>
        <w:t>There w</w:t>
      </w:r>
      <w:r w:rsidR="00326442">
        <w:t xml:space="preserve">ould </w:t>
      </w:r>
      <w:r>
        <w:t xml:space="preserve">be no conversion of </w:t>
      </w:r>
      <w:r w:rsidR="00BB1ED0">
        <w:t>f</w:t>
      </w:r>
      <w:r>
        <w:t>armland to non</w:t>
      </w:r>
      <w:r w:rsidR="00BB1ED0">
        <w:t>-</w:t>
      </w:r>
      <w:r>
        <w:t>agricultural</w:t>
      </w:r>
      <w:r w:rsidR="00BB1ED0">
        <w:t xml:space="preserve"> uses</w:t>
      </w:r>
      <w:r w:rsidR="001732A2">
        <w:t xml:space="preserve">. </w:t>
      </w:r>
      <w:r w:rsidR="00326442">
        <w:t>Dewatering activities may affect the surrounding bankside vegetation within the construction area</w:t>
      </w:r>
      <w:r w:rsidR="00BB1ED0">
        <w:t>,</w:t>
      </w:r>
      <w:r w:rsidR="00326442">
        <w:t xml:space="preserve"> as shown in F</w:t>
      </w:r>
      <w:r w:rsidR="00326442" w:rsidRPr="00C73E70">
        <w:rPr>
          <w:b/>
          <w:bCs/>
        </w:rPr>
        <w:t>igure 2</w:t>
      </w:r>
      <w:r w:rsidR="006644D4">
        <w:rPr>
          <w:b/>
          <w:bCs/>
        </w:rPr>
        <w:noBreakHyphen/>
      </w:r>
      <w:r w:rsidR="00326442" w:rsidRPr="00C73E70">
        <w:rPr>
          <w:b/>
          <w:bCs/>
        </w:rPr>
        <w:t>3</w:t>
      </w:r>
      <w:r w:rsidR="00BB1ED0">
        <w:t>.</w:t>
      </w:r>
      <w:r w:rsidR="00326442">
        <w:t xml:space="preserve"> </w:t>
      </w:r>
      <w:r w:rsidR="00BB1ED0">
        <w:t>H</w:t>
      </w:r>
      <w:r w:rsidR="00326442">
        <w:t>owever, these construction-related activities would be temporary</w:t>
      </w:r>
      <w:r w:rsidR="00BB1ED0">
        <w:t xml:space="preserve"> and</w:t>
      </w:r>
      <w:r w:rsidR="00326442">
        <w:t xml:space="preserve"> post construction activities would include </w:t>
      </w:r>
      <w:r w:rsidR="00BB1ED0">
        <w:t xml:space="preserve">revegetation. While </w:t>
      </w:r>
      <w:r w:rsidR="00691791">
        <w:t>seven</w:t>
      </w:r>
      <w:r w:rsidR="00546ED8">
        <w:t xml:space="preserve"> trees </w:t>
      </w:r>
      <w:r w:rsidR="00691791">
        <w:t xml:space="preserve">are planned to be </w:t>
      </w:r>
      <w:r w:rsidR="00BB1ED0">
        <w:t>remov</w:t>
      </w:r>
      <w:r w:rsidR="00691791">
        <w:t xml:space="preserve">ed </w:t>
      </w:r>
      <w:r w:rsidR="00546ED8">
        <w:t>or trimm</w:t>
      </w:r>
      <w:r w:rsidR="00691791">
        <w:t>ed</w:t>
      </w:r>
      <w:r w:rsidR="00BB1ED0">
        <w:t>, vegetation would re-establish and this change would not preclude existing uses of the larger riparian corridor in the area, as discussed in criterion d) above</w:t>
      </w:r>
      <w:r w:rsidR="001732A2">
        <w:t xml:space="preserve">. Therefore, this impact would be </w:t>
      </w:r>
      <w:r w:rsidR="001732A2" w:rsidRPr="001732A2">
        <w:rPr>
          <w:b/>
          <w:bCs/>
        </w:rPr>
        <w:t>less than significant</w:t>
      </w:r>
      <w:r w:rsidR="001732A2">
        <w:t>.</w:t>
      </w:r>
      <w:r w:rsidR="006273E3" w:rsidRPr="00E34A48">
        <w:br w:type="page"/>
      </w:r>
    </w:p>
    <w:p w14:paraId="6EF28CFC" w14:textId="5538C392" w:rsidR="00A02B1E" w:rsidRDefault="00A02B1E" w:rsidP="009D5435">
      <w:pPr>
        <w:pStyle w:val="Heading2"/>
      </w:pPr>
      <w:bookmarkStart w:id="69" w:name="_Toc169012152"/>
      <w:r>
        <w:lastRenderedPageBreak/>
        <w:t>Air Quality</w:t>
      </w:r>
      <w:bookmarkEnd w:id="69"/>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4345"/>
        <w:gridCol w:w="1035"/>
        <w:gridCol w:w="1249"/>
        <w:gridCol w:w="1054"/>
        <w:gridCol w:w="792"/>
        <w:gridCol w:w="885"/>
      </w:tblGrid>
      <w:tr w:rsidR="003808F6" w:rsidRPr="00286651" w14:paraId="164E6FBC" w14:textId="77777777" w:rsidTr="00C03390">
        <w:trPr>
          <w:cantSplit/>
        </w:trPr>
        <w:tc>
          <w:tcPr>
            <w:tcW w:w="2321" w:type="pct"/>
            <w:tcBorders>
              <w:top w:val="single" w:sz="12" w:space="0" w:color="auto"/>
              <w:bottom w:val="single" w:sz="12" w:space="0" w:color="auto"/>
            </w:tcBorders>
            <w:vAlign w:val="center"/>
          </w:tcPr>
          <w:p w14:paraId="6A179721" w14:textId="6EEBC485" w:rsidR="003808F6" w:rsidRPr="00286651" w:rsidRDefault="003808F6" w:rsidP="003808F6">
            <w:pPr>
              <w:pStyle w:val="TableColumnTitle"/>
              <w:spacing w:before="0" w:after="0"/>
            </w:pPr>
            <w:r w:rsidRPr="00E34A48">
              <w:t>Environmental Issue</w:t>
            </w:r>
          </w:p>
        </w:tc>
        <w:tc>
          <w:tcPr>
            <w:tcW w:w="553" w:type="pct"/>
            <w:tcBorders>
              <w:top w:val="single" w:sz="12" w:space="0" w:color="auto"/>
              <w:bottom w:val="single" w:sz="12" w:space="0" w:color="auto"/>
            </w:tcBorders>
            <w:vAlign w:val="center"/>
          </w:tcPr>
          <w:p w14:paraId="0D695309" w14:textId="3B0B67C6" w:rsidR="003808F6" w:rsidRPr="00286651" w:rsidRDefault="003808F6" w:rsidP="003808F6">
            <w:pPr>
              <w:pStyle w:val="TableColumnTitle"/>
              <w:spacing w:before="0" w:after="0"/>
            </w:pPr>
            <w:r w:rsidRPr="00E34A48">
              <w:t>Potentially</w:t>
            </w:r>
            <w:r>
              <w:t xml:space="preserve"> </w:t>
            </w:r>
            <w:r w:rsidRPr="00E34A48">
              <w:t>Significant</w:t>
            </w:r>
            <w:r>
              <w:t xml:space="preserve"> </w:t>
            </w:r>
            <w:r w:rsidRPr="00E34A48">
              <w:t>Impact</w:t>
            </w:r>
          </w:p>
        </w:tc>
        <w:tc>
          <w:tcPr>
            <w:tcW w:w="667" w:type="pct"/>
            <w:tcBorders>
              <w:top w:val="single" w:sz="12" w:space="0" w:color="auto"/>
              <w:bottom w:val="single" w:sz="12" w:space="0" w:color="auto"/>
            </w:tcBorders>
            <w:vAlign w:val="center"/>
          </w:tcPr>
          <w:p w14:paraId="5CA1BA1F" w14:textId="66CD0498" w:rsidR="003808F6" w:rsidRPr="00286651" w:rsidRDefault="003808F6" w:rsidP="003808F6">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3" w:type="pct"/>
            <w:tcBorders>
              <w:top w:val="single" w:sz="12" w:space="0" w:color="auto"/>
              <w:bottom w:val="single" w:sz="12" w:space="0" w:color="auto"/>
            </w:tcBorders>
            <w:vAlign w:val="center"/>
          </w:tcPr>
          <w:p w14:paraId="7455D8CA" w14:textId="51F7B96B" w:rsidR="003808F6" w:rsidRPr="00286651" w:rsidRDefault="003808F6" w:rsidP="003808F6">
            <w:pPr>
              <w:pStyle w:val="TableColumnTitle"/>
              <w:spacing w:before="0" w:after="0"/>
            </w:pPr>
            <w:r w:rsidRPr="00E34A48">
              <w:t>Less-than-Significant</w:t>
            </w:r>
            <w:r>
              <w:t xml:space="preserve"> </w:t>
            </w:r>
            <w:r w:rsidRPr="00E34A48">
              <w:t>Impact</w:t>
            </w:r>
          </w:p>
        </w:tc>
        <w:tc>
          <w:tcPr>
            <w:tcW w:w="423" w:type="pct"/>
            <w:tcBorders>
              <w:top w:val="single" w:sz="12" w:space="0" w:color="auto"/>
              <w:bottom w:val="single" w:sz="12" w:space="0" w:color="auto"/>
            </w:tcBorders>
            <w:vAlign w:val="center"/>
          </w:tcPr>
          <w:p w14:paraId="45FAD509" w14:textId="06FC33A0" w:rsidR="003808F6" w:rsidRPr="00286651" w:rsidRDefault="003808F6" w:rsidP="003808F6">
            <w:pPr>
              <w:pStyle w:val="TableColumnTitle"/>
              <w:spacing w:before="0" w:after="0"/>
            </w:pPr>
            <w:r w:rsidRPr="00E34A48">
              <w:t>No</w:t>
            </w:r>
            <w:r>
              <w:t xml:space="preserve"> </w:t>
            </w:r>
            <w:r w:rsidRPr="00E34A48">
              <w:t>Impact</w:t>
            </w:r>
          </w:p>
        </w:tc>
        <w:tc>
          <w:tcPr>
            <w:tcW w:w="473" w:type="pct"/>
            <w:tcBorders>
              <w:top w:val="single" w:sz="12" w:space="0" w:color="auto"/>
              <w:bottom w:val="single" w:sz="12" w:space="0" w:color="auto"/>
            </w:tcBorders>
            <w:vAlign w:val="center"/>
          </w:tcPr>
          <w:p w14:paraId="42CB8F8A" w14:textId="24626306" w:rsidR="003808F6" w:rsidRPr="00286651" w:rsidRDefault="003808F6" w:rsidP="003808F6">
            <w:pPr>
              <w:pStyle w:val="TableColumnTitle"/>
              <w:spacing w:before="0" w:after="0"/>
            </w:pPr>
            <w:r w:rsidRPr="00E34A48">
              <w:t>Beneficial Impact</w:t>
            </w:r>
          </w:p>
        </w:tc>
      </w:tr>
      <w:tr w:rsidR="003808F6" w:rsidRPr="00DD1C80" w14:paraId="4E4A8D59" w14:textId="77777777" w:rsidTr="00C03390">
        <w:trPr>
          <w:cantSplit/>
        </w:trPr>
        <w:tc>
          <w:tcPr>
            <w:tcW w:w="2321" w:type="pct"/>
            <w:tcBorders>
              <w:top w:val="single" w:sz="12" w:space="0" w:color="auto"/>
            </w:tcBorders>
          </w:tcPr>
          <w:p w14:paraId="5A214787" w14:textId="12D22B26" w:rsidR="00143335" w:rsidRPr="007B097F" w:rsidRDefault="00143335" w:rsidP="00C510CE">
            <w:pPr>
              <w:pStyle w:val="TableSubTitle"/>
            </w:pPr>
            <w:r>
              <w:t xml:space="preserve">AIR </w:t>
            </w:r>
            <w:r w:rsidRPr="006273E3">
              <w:t>QUALITY</w:t>
            </w:r>
            <w:r w:rsidR="00E2065C">
              <w:t>.</w:t>
            </w:r>
          </w:p>
          <w:p w14:paraId="49C1E3C7" w14:textId="0BADBD4F" w:rsidR="00143335" w:rsidRPr="006F61B6" w:rsidRDefault="00143335" w:rsidP="001B016E">
            <w:pPr>
              <w:pStyle w:val="TableSubTitle2"/>
            </w:pPr>
            <w:r w:rsidRPr="006F61B6">
              <w:t xml:space="preserve">Where available, the significance criteria established by the applicable air quality management </w:t>
            </w:r>
            <w:r w:rsidR="00F70980">
              <w:t xml:space="preserve">district </w:t>
            </w:r>
            <w:r w:rsidRPr="006F61B6">
              <w:t xml:space="preserve">or air pollution control district may be relied </w:t>
            </w:r>
            <w:r>
              <w:t>on</w:t>
            </w:r>
            <w:r w:rsidRPr="006F61B6">
              <w:t xml:space="preserve"> to make the following determinations. </w:t>
            </w:r>
            <w:r w:rsidRPr="004E4DD1">
              <w:rPr>
                <w:b/>
              </w:rPr>
              <w:t>Would the project:</w:t>
            </w:r>
          </w:p>
        </w:tc>
        <w:tc>
          <w:tcPr>
            <w:tcW w:w="553" w:type="pct"/>
            <w:tcBorders>
              <w:top w:val="single" w:sz="12" w:space="0" w:color="auto"/>
            </w:tcBorders>
          </w:tcPr>
          <w:p w14:paraId="2E4C2C0D" w14:textId="77777777" w:rsidR="00143335" w:rsidRPr="00286651" w:rsidRDefault="00143335" w:rsidP="00FA659F">
            <w:pPr>
              <w:pStyle w:val="TableText"/>
              <w:jc w:val="center"/>
              <w:rPr>
                <w:sz w:val="24"/>
              </w:rPr>
            </w:pPr>
          </w:p>
        </w:tc>
        <w:tc>
          <w:tcPr>
            <w:tcW w:w="667" w:type="pct"/>
            <w:tcBorders>
              <w:top w:val="single" w:sz="12" w:space="0" w:color="auto"/>
            </w:tcBorders>
          </w:tcPr>
          <w:p w14:paraId="3B42B1A2" w14:textId="77777777" w:rsidR="00143335" w:rsidRPr="00286651" w:rsidRDefault="00143335" w:rsidP="00FA659F">
            <w:pPr>
              <w:pStyle w:val="TableText"/>
              <w:jc w:val="center"/>
              <w:rPr>
                <w:sz w:val="24"/>
              </w:rPr>
            </w:pPr>
          </w:p>
        </w:tc>
        <w:tc>
          <w:tcPr>
            <w:tcW w:w="563" w:type="pct"/>
            <w:tcBorders>
              <w:top w:val="single" w:sz="12" w:space="0" w:color="auto"/>
            </w:tcBorders>
          </w:tcPr>
          <w:p w14:paraId="08A57590" w14:textId="77777777" w:rsidR="00143335" w:rsidRPr="00286651" w:rsidRDefault="00143335" w:rsidP="00FA659F">
            <w:pPr>
              <w:pStyle w:val="TableText"/>
              <w:jc w:val="center"/>
              <w:rPr>
                <w:sz w:val="24"/>
              </w:rPr>
            </w:pPr>
          </w:p>
        </w:tc>
        <w:tc>
          <w:tcPr>
            <w:tcW w:w="423" w:type="pct"/>
            <w:tcBorders>
              <w:top w:val="single" w:sz="12" w:space="0" w:color="auto"/>
            </w:tcBorders>
          </w:tcPr>
          <w:p w14:paraId="4E9BC365" w14:textId="77777777" w:rsidR="00143335" w:rsidRPr="00286651" w:rsidRDefault="00143335" w:rsidP="00FA659F">
            <w:pPr>
              <w:pStyle w:val="TableText"/>
              <w:jc w:val="center"/>
              <w:rPr>
                <w:sz w:val="24"/>
              </w:rPr>
            </w:pPr>
          </w:p>
        </w:tc>
        <w:tc>
          <w:tcPr>
            <w:tcW w:w="473" w:type="pct"/>
            <w:tcBorders>
              <w:top w:val="single" w:sz="12" w:space="0" w:color="auto"/>
            </w:tcBorders>
          </w:tcPr>
          <w:p w14:paraId="48A3C85E" w14:textId="77777777" w:rsidR="00143335" w:rsidRPr="00286651" w:rsidRDefault="00143335" w:rsidP="00FA659F">
            <w:pPr>
              <w:pStyle w:val="TableText"/>
              <w:jc w:val="center"/>
              <w:rPr>
                <w:sz w:val="24"/>
              </w:rPr>
            </w:pPr>
          </w:p>
        </w:tc>
      </w:tr>
      <w:tr w:rsidR="003808F6" w:rsidRPr="00AE6FDB" w14:paraId="1A0A36FA" w14:textId="77777777" w:rsidTr="00C03390">
        <w:trPr>
          <w:cantSplit/>
        </w:trPr>
        <w:tc>
          <w:tcPr>
            <w:tcW w:w="2321" w:type="pct"/>
          </w:tcPr>
          <w:p w14:paraId="1D1D68F3" w14:textId="77777777" w:rsidR="00546ED8" w:rsidRPr="00FF3B21" w:rsidRDefault="00546ED8" w:rsidP="00967145">
            <w:pPr>
              <w:pStyle w:val="TableTextIndent2"/>
              <w:numPr>
                <w:ilvl w:val="0"/>
                <w:numId w:val="12"/>
              </w:numPr>
            </w:pPr>
            <w:r>
              <w:t xml:space="preserve">Conflict with or obstruct implementation of </w:t>
            </w:r>
            <w:r w:rsidRPr="006F61B6">
              <w:t>the applicable air quality plan?</w:t>
            </w:r>
          </w:p>
        </w:tc>
        <w:sdt>
          <w:sdtPr>
            <w:rPr>
              <w:sz w:val="22"/>
            </w:rPr>
            <w:id w:val="643467393"/>
            <w14:checkbox>
              <w14:checked w14:val="0"/>
              <w14:checkedState w14:val="2612" w14:font="MS Gothic"/>
              <w14:uncheckedState w14:val="2610" w14:font="MS Gothic"/>
            </w14:checkbox>
          </w:sdtPr>
          <w:sdtEndPr/>
          <w:sdtContent>
            <w:tc>
              <w:tcPr>
                <w:tcW w:w="553" w:type="pct"/>
              </w:tcPr>
              <w:p w14:paraId="0C4FEF0C" w14:textId="77777777" w:rsidR="00546ED8" w:rsidRPr="00710B40" w:rsidRDefault="00546ED8" w:rsidP="00546ED8">
                <w:pPr>
                  <w:pStyle w:val="TableText"/>
                  <w:jc w:val="center"/>
                  <w:rPr>
                    <w:sz w:val="22"/>
                  </w:rPr>
                </w:pPr>
                <w:r w:rsidRPr="00710B40">
                  <w:rPr>
                    <w:rFonts w:eastAsia="MS Gothic" w:hint="eastAsia"/>
                    <w:sz w:val="22"/>
                  </w:rPr>
                  <w:t>☐</w:t>
                </w:r>
              </w:p>
            </w:tc>
          </w:sdtContent>
        </w:sdt>
        <w:sdt>
          <w:sdtPr>
            <w:rPr>
              <w:sz w:val="22"/>
            </w:rPr>
            <w:id w:val="1147481528"/>
            <w14:checkbox>
              <w14:checked w14:val="1"/>
              <w14:checkedState w14:val="2612" w14:font="MS Gothic"/>
              <w14:uncheckedState w14:val="2610" w14:font="MS Gothic"/>
            </w14:checkbox>
          </w:sdtPr>
          <w:sdtEndPr/>
          <w:sdtContent>
            <w:tc>
              <w:tcPr>
                <w:tcW w:w="667" w:type="pct"/>
              </w:tcPr>
              <w:p w14:paraId="71925EBF" w14:textId="271A7C6D" w:rsidR="00546ED8" w:rsidRPr="00710B40" w:rsidRDefault="00D72610" w:rsidP="00546ED8">
                <w:pPr>
                  <w:pStyle w:val="TableText"/>
                  <w:jc w:val="center"/>
                  <w:rPr>
                    <w:sz w:val="22"/>
                  </w:rPr>
                </w:pPr>
                <w:r>
                  <w:rPr>
                    <w:rFonts w:ascii="MS Gothic" w:eastAsia="MS Gothic" w:hAnsi="MS Gothic" w:hint="eastAsia"/>
                    <w:sz w:val="22"/>
                  </w:rPr>
                  <w:t>☒</w:t>
                </w:r>
              </w:p>
            </w:tc>
          </w:sdtContent>
        </w:sdt>
        <w:sdt>
          <w:sdtPr>
            <w:rPr>
              <w:sz w:val="22"/>
            </w:rPr>
            <w:id w:val="-5912406"/>
            <w14:checkbox>
              <w14:checked w14:val="0"/>
              <w14:checkedState w14:val="2612" w14:font="MS Gothic"/>
              <w14:uncheckedState w14:val="2610" w14:font="MS Gothic"/>
            </w14:checkbox>
          </w:sdtPr>
          <w:sdtEndPr/>
          <w:sdtContent>
            <w:tc>
              <w:tcPr>
                <w:tcW w:w="563" w:type="pct"/>
              </w:tcPr>
              <w:p w14:paraId="1749B8DB" w14:textId="70DBC231" w:rsidR="00546ED8" w:rsidRPr="00710B40" w:rsidRDefault="00546ED8" w:rsidP="00546ED8">
                <w:pPr>
                  <w:pStyle w:val="TableText"/>
                  <w:jc w:val="center"/>
                  <w:rPr>
                    <w:sz w:val="22"/>
                  </w:rPr>
                </w:pPr>
                <w:r>
                  <w:rPr>
                    <w:rFonts w:ascii="MS Gothic" w:eastAsia="MS Gothic" w:hAnsi="MS Gothic" w:hint="eastAsia"/>
                    <w:sz w:val="22"/>
                  </w:rPr>
                  <w:t>☐</w:t>
                </w:r>
              </w:p>
            </w:tc>
          </w:sdtContent>
        </w:sdt>
        <w:sdt>
          <w:sdtPr>
            <w:rPr>
              <w:sz w:val="22"/>
            </w:rPr>
            <w:id w:val="1238135880"/>
            <w14:checkbox>
              <w14:checked w14:val="0"/>
              <w14:checkedState w14:val="2612" w14:font="MS Gothic"/>
              <w14:uncheckedState w14:val="2610" w14:font="MS Gothic"/>
            </w14:checkbox>
          </w:sdtPr>
          <w:sdtEndPr/>
          <w:sdtContent>
            <w:tc>
              <w:tcPr>
                <w:tcW w:w="423" w:type="pct"/>
              </w:tcPr>
              <w:p w14:paraId="02455997" w14:textId="5636208F" w:rsidR="00546ED8" w:rsidRPr="00710B40" w:rsidRDefault="00D72610" w:rsidP="00546ED8">
                <w:pPr>
                  <w:pStyle w:val="TableText"/>
                  <w:jc w:val="center"/>
                  <w:rPr>
                    <w:sz w:val="22"/>
                  </w:rPr>
                </w:pPr>
                <w:r>
                  <w:rPr>
                    <w:rFonts w:ascii="MS Gothic" w:eastAsia="MS Gothic" w:hAnsi="MS Gothic" w:hint="eastAsia"/>
                    <w:sz w:val="22"/>
                  </w:rPr>
                  <w:t>☐</w:t>
                </w:r>
              </w:p>
            </w:tc>
          </w:sdtContent>
        </w:sdt>
        <w:sdt>
          <w:sdtPr>
            <w:rPr>
              <w:sz w:val="22"/>
            </w:rPr>
            <w:id w:val="-1891870182"/>
            <w14:checkbox>
              <w14:checked w14:val="0"/>
              <w14:checkedState w14:val="2612" w14:font="MS Gothic"/>
              <w14:uncheckedState w14:val="2610" w14:font="MS Gothic"/>
            </w14:checkbox>
          </w:sdtPr>
          <w:sdtEndPr/>
          <w:sdtContent>
            <w:tc>
              <w:tcPr>
                <w:tcW w:w="473" w:type="pct"/>
              </w:tcPr>
              <w:p w14:paraId="398AB9E4" w14:textId="77777777" w:rsidR="00546ED8" w:rsidRPr="00710B40" w:rsidRDefault="00546ED8" w:rsidP="00546ED8">
                <w:pPr>
                  <w:pStyle w:val="TableText"/>
                  <w:jc w:val="center"/>
                  <w:rPr>
                    <w:sz w:val="22"/>
                  </w:rPr>
                </w:pPr>
                <w:r w:rsidRPr="00710B40">
                  <w:rPr>
                    <w:rFonts w:eastAsia="MS Gothic" w:hint="eastAsia"/>
                    <w:sz w:val="22"/>
                  </w:rPr>
                  <w:t>☐</w:t>
                </w:r>
              </w:p>
            </w:tc>
          </w:sdtContent>
        </w:sdt>
      </w:tr>
      <w:tr w:rsidR="003808F6" w:rsidRPr="00AE6FDB" w14:paraId="71E6E890" w14:textId="77777777" w:rsidTr="00C03390">
        <w:trPr>
          <w:cantSplit/>
        </w:trPr>
        <w:tc>
          <w:tcPr>
            <w:tcW w:w="2321" w:type="pct"/>
          </w:tcPr>
          <w:p w14:paraId="47505FA3" w14:textId="68F2B462" w:rsidR="00546ED8" w:rsidRPr="00FF3B21" w:rsidRDefault="00546ED8" w:rsidP="00546ED8">
            <w:pPr>
              <w:pStyle w:val="TableTextIndent2"/>
            </w:pPr>
            <w:r>
              <w:t>Result in a cumulatively considerable net increase of any criteria pollutant for which the project region is non-attainment under an applicable Federal or State ambient air quality standard</w:t>
            </w:r>
            <w:r w:rsidRPr="006F61B6">
              <w:t>?</w:t>
            </w:r>
          </w:p>
        </w:tc>
        <w:sdt>
          <w:sdtPr>
            <w:rPr>
              <w:sz w:val="22"/>
            </w:rPr>
            <w:id w:val="-1970668712"/>
            <w14:checkbox>
              <w14:checked w14:val="0"/>
              <w14:checkedState w14:val="2612" w14:font="MS Gothic"/>
              <w14:uncheckedState w14:val="2610" w14:font="MS Gothic"/>
            </w14:checkbox>
          </w:sdtPr>
          <w:sdtEndPr/>
          <w:sdtContent>
            <w:tc>
              <w:tcPr>
                <w:tcW w:w="553" w:type="pct"/>
              </w:tcPr>
              <w:p w14:paraId="7171D7FD" w14:textId="77777777" w:rsidR="00546ED8" w:rsidRPr="00710B40" w:rsidRDefault="00546ED8" w:rsidP="00546ED8">
                <w:pPr>
                  <w:pStyle w:val="TableText"/>
                  <w:jc w:val="center"/>
                  <w:rPr>
                    <w:sz w:val="22"/>
                  </w:rPr>
                </w:pPr>
                <w:r w:rsidRPr="00710B40">
                  <w:rPr>
                    <w:rFonts w:eastAsia="MS Gothic" w:hint="eastAsia"/>
                    <w:sz w:val="22"/>
                  </w:rPr>
                  <w:t>☐</w:t>
                </w:r>
              </w:p>
            </w:tc>
          </w:sdtContent>
        </w:sdt>
        <w:sdt>
          <w:sdtPr>
            <w:rPr>
              <w:sz w:val="22"/>
            </w:rPr>
            <w:id w:val="-1443763884"/>
            <w14:checkbox>
              <w14:checked w14:val="1"/>
              <w14:checkedState w14:val="2612" w14:font="MS Gothic"/>
              <w14:uncheckedState w14:val="2610" w14:font="MS Gothic"/>
            </w14:checkbox>
          </w:sdtPr>
          <w:sdtEndPr/>
          <w:sdtContent>
            <w:tc>
              <w:tcPr>
                <w:tcW w:w="667" w:type="pct"/>
              </w:tcPr>
              <w:p w14:paraId="3777F4B4" w14:textId="164EEADB" w:rsidR="00546ED8" w:rsidRPr="00710B40" w:rsidRDefault="00D72610" w:rsidP="00546ED8">
                <w:pPr>
                  <w:pStyle w:val="TableText"/>
                  <w:jc w:val="center"/>
                  <w:rPr>
                    <w:sz w:val="22"/>
                  </w:rPr>
                </w:pPr>
                <w:r>
                  <w:rPr>
                    <w:rFonts w:ascii="MS Gothic" w:eastAsia="MS Gothic" w:hAnsi="MS Gothic" w:hint="eastAsia"/>
                    <w:sz w:val="22"/>
                  </w:rPr>
                  <w:t>☒</w:t>
                </w:r>
              </w:p>
            </w:tc>
          </w:sdtContent>
        </w:sdt>
        <w:sdt>
          <w:sdtPr>
            <w:rPr>
              <w:sz w:val="22"/>
            </w:rPr>
            <w:id w:val="-812244534"/>
            <w14:checkbox>
              <w14:checked w14:val="0"/>
              <w14:checkedState w14:val="2612" w14:font="MS Gothic"/>
              <w14:uncheckedState w14:val="2610" w14:font="MS Gothic"/>
            </w14:checkbox>
          </w:sdtPr>
          <w:sdtEndPr/>
          <w:sdtContent>
            <w:tc>
              <w:tcPr>
                <w:tcW w:w="563" w:type="pct"/>
              </w:tcPr>
              <w:p w14:paraId="0FF37788" w14:textId="41C7F70A" w:rsidR="00546ED8" w:rsidRPr="00710B40" w:rsidRDefault="00546ED8" w:rsidP="00546ED8">
                <w:pPr>
                  <w:pStyle w:val="TableText"/>
                  <w:jc w:val="center"/>
                  <w:rPr>
                    <w:sz w:val="22"/>
                  </w:rPr>
                </w:pPr>
                <w:r w:rsidRPr="00710B40">
                  <w:rPr>
                    <w:rFonts w:eastAsia="MS Gothic" w:hint="eastAsia"/>
                    <w:sz w:val="22"/>
                  </w:rPr>
                  <w:t>☐</w:t>
                </w:r>
              </w:p>
            </w:tc>
          </w:sdtContent>
        </w:sdt>
        <w:sdt>
          <w:sdtPr>
            <w:rPr>
              <w:sz w:val="22"/>
            </w:rPr>
            <w:id w:val="-664708564"/>
            <w14:checkbox>
              <w14:checked w14:val="0"/>
              <w14:checkedState w14:val="2612" w14:font="MS Gothic"/>
              <w14:uncheckedState w14:val="2610" w14:font="MS Gothic"/>
            </w14:checkbox>
          </w:sdtPr>
          <w:sdtEndPr/>
          <w:sdtContent>
            <w:tc>
              <w:tcPr>
                <w:tcW w:w="423" w:type="pct"/>
              </w:tcPr>
              <w:p w14:paraId="0A3D6397" w14:textId="77777777" w:rsidR="00546ED8" w:rsidRPr="00710B40" w:rsidRDefault="00546ED8" w:rsidP="00546ED8">
                <w:pPr>
                  <w:pStyle w:val="TableText"/>
                  <w:jc w:val="center"/>
                  <w:rPr>
                    <w:sz w:val="22"/>
                  </w:rPr>
                </w:pPr>
                <w:r w:rsidRPr="00710B40">
                  <w:rPr>
                    <w:rFonts w:eastAsia="MS Gothic" w:hint="eastAsia"/>
                    <w:sz w:val="22"/>
                  </w:rPr>
                  <w:t>☐</w:t>
                </w:r>
              </w:p>
            </w:tc>
          </w:sdtContent>
        </w:sdt>
        <w:sdt>
          <w:sdtPr>
            <w:rPr>
              <w:sz w:val="22"/>
            </w:rPr>
            <w:id w:val="-409158076"/>
            <w14:checkbox>
              <w14:checked w14:val="0"/>
              <w14:checkedState w14:val="2612" w14:font="MS Gothic"/>
              <w14:uncheckedState w14:val="2610" w14:font="MS Gothic"/>
            </w14:checkbox>
          </w:sdtPr>
          <w:sdtEndPr/>
          <w:sdtContent>
            <w:tc>
              <w:tcPr>
                <w:tcW w:w="473" w:type="pct"/>
              </w:tcPr>
              <w:p w14:paraId="702260C2" w14:textId="77777777" w:rsidR="00546ED8" w:rsidRPr="00710B40" w:rsidRDefault="00546ED8" w:rsidP="00546ED8">
                <w:pPr>
                  <w:pStyle w:val="TableText"/>
                  <w:jc w:val="center"/>
                  <w:rPr>
                    <w:sz w:val="22"/>
                  </w:rPr>
                </w:pPr>
                <w:r w:rsidRPr="00710B40">
                  <w:rPr>
                    <w:rFonts w:eastAsia="MS Gothic" w:hint="eastAsia"/>
                    <w:sz w:val="22"/>
                  </w:rPr>
                  <w:t>☐</w:t>
                </w:r>
              </w:p>
            </w:tc>
          </w:sdtContent>
        </w:sdt>
      </w:tr>
      <w:tr w:rsidR="003808F6" w:rsidRPr="00AE6FDB" w14:paraId="4D3123BA" w14:textId="77777777" w:rsidTr="00C03390">
        <w:trPr>
          <w:cantSplit/>
        </w:trPr>
        <w:tc>
          <w:tcPr>
            <w:tcW w:w="2321" w:type="pct"/>
          </w:tcPr>
          <w:p w14:paraId="4274C058" w14:textId="77777777" w:rsidR="00931FCD" w:rsidRPr="00FF3B21" w:rsidRDefault="00931FCD" w:rsidP="001B016E">
            <w:pPr>
              <w:pStyle w:val="TableTextIndent2"/>
            </w:pPr>
            <w:r>
              <w:t xml:space="preserve">Expose sensitive receptors to substantial </w:t>
            </w:r>
            <w:r w:rsidRPr="006F61B6">
              <w:t>pollutant concentrations?</w:t>
            </w:r>
          </w:p>
        </w:tc>
        <w:sdt>
          <w:sdtPr>
            <w:rPr>
              <w:sz w:val="22"/>
            </w:rPr>
            <w:id w:val="-1322496608"/>
            <w14:checkbox>
              <w14:checked w14:val="0"/>
              <w14:checkedState w14:val="2612" w14:font="MS Gothic"/>
              <w14:uncheckedState w14:val="2610" w14:font="MS Gothic"/>
            </w14:checkbox>
          </w:sdtPr>
          <w:sdtEndPr/>
          <w:sdtContent>
            <w:tc>
              <w:tcPr>
                <w:tcW w:w="553" w:type="pct"/>
              </w:tcPr>
              <w:p w14:paraId="1403B65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396234937"/>
            <w14:checkbox>
              <w14:checked w14:val="0"/>
              <w14:checkedState w14:val="2612" w14:font="MS Gothic"/>
              <w14:uncheckedState w14:val="2610" w14:font="MS Gothic"/>
            </w14:checkbox>
          </w:sdtPr>
          <w:sdtEndPr/>
          <w:sdtContent>
            <w:tc>
              <w:tcPr>
                <w:tcW w:w="667" w:type="pct"/>
              </w:tcPr>
              <w:p w14:paraId="6D767D7E"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291707905"/>
            <w14:checkbox>
              <w14:checked w14:val="1"/>
              <w14:checkedState w14:val="2612" w14:font="MS Gothic"/>
              <w14:uncheckedState w14:val="2610" w14:font="MS Gothic"/>
            </w14:checkbox>
          </w:sdtPr>
          <w:sdtEndPr/>
          <w:sdtContent>
            <w:tc>
              <w:tcPr>
                <w:tcW w:w="563" w:type="pct"/>
              </w:tcPr>
              <w:p w14:paraId="75B947D3" w14:textId="694C503C" w:rsidR="00931FCD" w:rsidRPr="00710B40" w:rsidRDefault="00516E9C" w:rsidP="00931FCD">
                <w:pPr>
                  <w:pStyle w:val="TableText"/>
                  <w:jc w:val="center"/>
                  <w:rPr>
                    <w:sz w:val="22"/>
                  </w:rPr>
                </w:pPr>
                <w:r>
                  <w:rPr>
                    <w:rFonts w:ascii="MS Gothic" w:eastAsia="MS Gothic" w:hAnsi="MS Gothic" w:hint="eastAsia"/>
                    <w:sz w:val="22"/>
                  </w:rPr>
                  <w:t>☒</w:t>
                </w:r>
              </w:p>
            </w:tc>
          </w:sdtContent>
        </w:sdt>
        <w:sdt>
          <w:sdtPr>
            <w:rPr>
              <w:sz w:val="22"/>
            </w:rPr>
            <w:id w:val="447900676"/>
            <w14:checkbox>
              <w14:checked w14:val="0"/>
              <w14:checkedState w14:val="2612" w14:font="MS Gothic"/>
              <w14:uncheckedState w14:val="2610" w14:font="MS Gothic"/>
            </w14:checkbox>
          </w:sdtPr>
          <w:sdtEndPr/>
          <w:sdtContent>
            <w:tc>
              <w:tcPr>
                <w:tcW w:w="423" w:type="pct"/>
              </w:tcPr>
              <w:p w14:paraId="60056FF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727148555"/>
            <w14:checkbox>
              <w14:checked w14:val="0"/>
              <w14:checkedState w14:val="2612" w14:font="MS Gothic"/>
              <w14:uncheckedState w14:val="2610" w14:font="MS Gothic"/>
            </w14:checkbox>
          </w:sdtPr>
          <w:sdtEndPr/>
          <w:sdtContent>
            <w:tc>
              <w:tcPr>
                <w:tcW w:w="473" w:type="pct"/>
              </w:tcPr>
              <w:p w14:paraId="4BA67DB3"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3808F6" w:rsidRPr="00AE6FDB" w14:paraId="1F055C3E" w14:textId="77777777" w:rsidTr="00C03390">
        <w:trPr>
          <w:cantSplit/>
        </w:trPr>
        <w:tc>
          <w:tcPr>
            <w:tcW w:w="2321" w:type="pct"/>
          </w:tcPr>
          <w:p w14:paraId="71347F64" w14:textId="1C6ACBB9" w:rsidR="00931FCD" w:rsidRPr="00FF3B21" w:rsidRDefault="00F70980" w:rsidP="001B016E">
            <w:pPr>
              <w:pStyle w:val="TableTextIndent2"/>
            </w:pPr>
            <w:bookmarkStart w:id="70" w:name="_Hlk534969991"/>
            <w:r>
              <w:t xml:space="preserve">Result in other emissions (such as those leading to </w:t>
            </w:r>
            <w:r w:rsidR="00931FCD">
              <w:t>odors</w:t>
            </w:r>
            <w:r w:rsidR="00ED4861">
              <w:t>)</w:t>
            </w:r>
            <w:r>
              <w:t xml:space="preserve"> adversely</w:t>
            </w:r>
            <w:r w:rsidR="00931FCD">
              <w:t xml:space="preserve"> affecting a </w:t>
            </w:r>
            <w:r w:rsidR="00931FCD" w:rsidRPr="006F61B6">
              <w:t>substantial number of people?</w:t>
            </w:r>
            <w:bookmarkEnd w:id="70"/>
          </w:p>
        </w:tc>
        <w:sdt>
          <w:sdtPr>
            <w:rPr>
              <w:sz w:val="22"/>
            </w:rPr>
            <w:id w:val="558527766"/>
            <w14:checkbox>
              <w14:checked w14:val="0"/>
              <w14:checkedState w14:val="2612" w14:font="MS Gothic"/>
              <w14:uncheckedState w14:val="2610" w14:font="MS Gothic"/>
            </w14:checkbox>
          </w:sdtPr>
          <w:sdtEndPr/>
          <w:sdtContent>
            <w:tc>
              <w:tcPr>
                <w:tcW w:w="553" w:type="pct"/>
              </w:tcPr>
              <w:p w14:paraId="060823F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758944889"/>
            <w14:checkbox>
              <w14:checked w14:val="0"/>
              <w14:checkedState w14:val="2612" w14:font="MS Gothic"/>
              <w14:uncheckedState w14:val="2610" w14:font="MS Gothic"/>
            </w14:checkbox>
          </w:sdtPr>
          <w:sdtEndPr/>
          <w:sdtContent>
            <w:tc>
              <w:tcPr>
                <w:tcW w:w="667" w:type="pct"/>
              </w:tcPr>
              <w:p w14:paraId="01580E9A"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855304628"/>
            <w14:checkbox>
              <w14:checked w14:val="1"/>
              <w14:checkedState w14:val="2612" w14:font="MS Gothic"/>
              <w14:uncheckedState w14:val="2610" w14:font="MS Gothic"/>
            </w14:checkbox>
          </w:sdtPr>
          <w:sdtEndPr/>
          <w:sdtContent>
            <w:tc>
              <w:tcPr>
                <w:tcW w:w="563" w:type="pct"/>
              </w:tcPr>
              <w:p w14:paraId="2A34DDF2" w14:textId="4EAEC815" w:rsidR="00931FCD" w:rsidRPr="00710B40" w:rsidRDefault="000F4A7E" w:rsidP="00931FCD">
                <w:pPr>
                  <w:pStyle w:val="TableText"/>
                  <w:jc w:val="center"/>
                  <w:rPr>
                    <w:sz w:val="22"/>
                  </w:rPr>
                </w:pPr>
                <w:r>
                  <w:rPr>
                    <w:rFonts w:ascii="MS Gothic" w:eastAsia="MS Gothic" w:hAnsi="MS Gothic" w:hint="eastAsia"/>
                    <w:sz w:val="22"/>
                  </w:rPr>
                  <w:t>☒</w:t>
                </w:r>
              </w:p>
            </w:tc>
          </w:sdtContent>
        </w:sdt>
        <w:sdt>
          <w:sdtPr>
            <w:rPr>
              <w:sz w:val="22"/>
            </w:rPr>
            <w:id w:val="52812320"/>
            <w14:checkbox>
              <w14:checked w14:val="0"/>
              <w14:checkedState w14:val="2612" w14:font="MS Gothic"/>
              <w14:uncheckedState w14:val="2610" w14:font="MS Gothic"/>
            </w14:checkbox>
          </w:sdtPr>
          <w:sdtEndPr/>
          <w:sdtContent>
            <w:tc>
              <w:tcPr>
                <w:tcW w:w="423" w:type="pct"/>
              </w:tcPr>
              <w:p w14:paraId="49336900" w14:textId="0E4BC1C1" w:rsidR="00931FCD" w:rsidRPr="00710B40" w:rsidRDefault="000F4A7E" w:rsidP="00931FCD">
                <w:pPr>
                  <w:pStyle w:val="TableText"/>
                  <w:jc w:val="center"/>
                  <w:rPr>
                    <w:sz w:val="22"/>
                  </w:rPr>
                </w:pPr>
                <w:r>
                  <w:rPr>
                    <w:rFonts w:ascii="MS Gothic" w:eastAsia="MS Gothic" w:hAnsi="MS Gothic" w:hint="eastAsia"/>
                    <w:sz w:val="22"/>
                  </w:rPr>
                  <w:t>☐</w:t>
                </w:r>
              </w:p>
            </w:tc>
          </w:sdtContent>
        </w:sdt>
        <w:sdt>
          <w:sdtPr>
            <w:rPr>
              <w:sz w:val="22"/>
            </w:rPr>
            <w:id w:val="2065911273"/>
            <w14:checkbox>
              <w14:checked w14:val="0"/>
              <w14:checkedState w14:val="2612" w14:font="MS Gothic"/>
              <w14:uncheckedState w14:val="2610" w14:font="MS Gothic"/>
            </w14:checkbox>
          </w:sdtPr>
          <w:sdtEndPr/>
          <w:sdtContent>
            <w:tc>
              <w:tcPr>
                <w:tcW w:w="473" w:type="pct"/>
              </w:tcPr>
              <w:p w14:paraId="54501368"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2BB079BC" w14:textId="77777777" w:rsidR="00A02B1E" w:rsidRDefault="00A02B1E" w:rsidP="00E34A48">
      <w:pPr>
        <w:pStyle w:val="NoSpacing"/>
      </w:pPr>
    </w:p>
    <w:p w14:paraId="0DC245E2" w14:textId="6313DB53" w:rsidR="001E47D6" w:rsidRDefault="12C132E0" w:rsidP="6C2F42A2">
      <w:pPr>
        <w:pStyle w:val="Heading3"/>
        <w:numPr>
          <w:ilvl w:val="0"/>
          <w:numId w:val="0"/>
        </w:numPr>
        <w:tabs>
          <w:tab w:val="num" w:pos="1260"/>
        </w:tabs>
        <w:ind w:left="1260" w:hanging="1260"/>
      </w:pPr>
      <w:bookmarkStart w:id="71" w:name="_Toc169012153"/>
      <w:r>
        <w:t>Environmental Setting</w:t>
      </w:r>
      <w:bookmarkEnd w:id="71"/>
    </w:p>
    <w:p w14:paraId="5ECC3501" w14:textId="18F4B6E6" w:rsidR="001E47D6" w:rsidRDefault="001E47D6" w:rsidP="001E47D6">
      <w:pPr>
        <w:pStyle w:val="BodyText"/>
      </w:pPr>
      <w:r>
        <w:t xml:space="preserve">The proposed project site is located within Colusa and Sutter </w:t>
      </w:r>
      <w:r w:rsidR="00A032A6">
        <w:t>c</w:t>
      </w:r>
      <w:r>
        <w:t xml:space="preserve">ounties, and both are part of the Sacramento Valley Air Basin. Air quality conditions for </w:t>
      </w:r>
      <w:r w:rsidR="00A032A6">
        <w:t xml:space="preserve">portions of </w:t>
      </w:r>
      <w:r>
        <w:t xml:space="preserve">the project site </w:t>
      </w:r>
      <w:r w:rsidR="00A032A6">
        <w:t>within Colusa County (north of Buttel Slough)</w:t>
      </w:r>
      <w:r>
        <w:t xml:space="preserve"> are under the jurisdiction of the Colusa County Air Pollution Control District (CCAPCD) and </w:t>
      </w:r>
      <w:r w:rsidR="00EC23F4">
        <w:t>the</w:t>
      </w:r>
      <w:r w:rsidR="00A032A6">
        <w:t xml:space="preserve"> portion of the project site in Sutter County (south of Butte Slough) </w:t>
      </w:r>
      <w:r w:rsidR="00EC23F4">
        <w:t>is</w:t>
      </w:r>
      <w:r w:rsidR="00A032A6">
        <w:t xml:space="preserve"> under the jurisdiction of the </w:t>
      </w:r>
      <w:r>
        <w:t>Feather River Air Quality Management District (FRAQMD).</w:t>
      </w:r>
      <w:r w:rsidR="000F4A7E">
        <w:t xml:space="preserve"> </w:t>
      </w:r>
      <w:r w:rsidR="00733578">
        <w:t>The nearest sensitive receptor to the project site is located in Sutter County. This single-family residence is located approximately 75 to 100 feet from the staging area boundary (and southern boundary access point to staging area) and 170 to 200 feet from the dewatering/construction area. Within Colusa County, the nearest sensitive receptor (single-family residence) is located 400 feet northwest of the project site.</w:t>
      </w:r>
    </w:p>
    <w:p w14:paraId="5B1A519C" w14:textId="7F195A43" w:rsidR="001E47D6" w:rsidRDefault="001E47D6" w:rsidP="006644D4">
      <w:pPr>
        <w:pStyle w:val="Heading4"/>
        <w:numPr>
          <w:ilvl w:val="0"/>
          <w:numId w:val="0"/>
        </w:numPr>
        <w:ind w:left="1440" w:hanging="1440"/>
      </w:pPr>
      <w:r>
        <w:t xml:space="preserve">Federal </w:t>
      </w:r>
      <w:r w:rsidR="00EC23F4">
        <w:t xml:space="preserve">and State </w:t>
      </w:r>
      <w:r>
        <w:t>Air Quality Standards</w:t>
      </w:r>
    </w:p>
    <w:p w14:paraId="1BB9BD3E" w14:textId="3235C16A" w:rsidR="001E47D6" w:rsidRDefault="001E47D6" w:rsidP="001E47D6">
      <w:pPr>
        <w:pStyle w:val="BodyText"/>
      </w:pPr>
      <w:r>
        <w:t xml:space="preserve">The Federal Clean Air Act and California Clean Air Act </w:t>
      </w:r>
      <w:r w:rsidR="00EC23F4">
        <w:t xml:space="preserve">(CCAA) </w:t>
      </w:r>
      <w:r>
        <w:t xml:space="preserve">required the U.S. Environmental Protection Agency (EPA) and California Air Resources Board (CARB) to establish health-based air quality standards at the </w:t>
      </w:r>
      <w:r w:rsidR="00EC23F4">
        <w:t>F</w:t>
      </w:r>
      <w:r>
        <w:t xml:space="preserve">ederal and </w:t>
      </w:r>
      <w:r w:rsidR="00EC23F4">
        <w:t>S</w:t>
      </w:r>
      <w:r>
        <w:t xml:space="preserve">tate levels. National Ambient Air Quality Standards (NAAQS) and California Ambient Air Quality Standards (CAAQS) were established for the criteria pollutants identified in </w:t>
      </w:r>
      <w:r w:rsidRPr="0090015A">
        <w:rPr>
          <w:b/>
          <w:bCs/>
        </w:rPr>
        <w:t>Table 3</w:t>
      </w:r>
      <w:r w:rsidR="006644D4">
        <w:rPr>
          <w:b/>
          <w:bCs/>
        </w:rPr>
        <w:noBreakHyphen/>
      </w:r>
      <w:r w:rsidRPr="0090015A">
        <w:rPr>
          <w:b/>
          <w:bCs/>
        </w:rPr>
        <w:t>1</w:t>
      </w:r>
      <w:r>
        <w:t xml:space="preserve"> (see first table column). Areas of the </w:t>
      </w:r>
      <w:r w:rsidR="00AE7D98">
        <w:t>S</w:t>
      </w:r>
      <w:r>
        <w:t xml:space="preserve">tate are designated as attainment, nonattainment, maintenance, or </w:t>
      </w:r>
      <w:r>
        <w:lastRenderedPageBreak/>
        <w:t xml:space="preserve">unclassified for these criteria pollutant standards according to the Federal Clean Air Act and </w:t>
      </w:r>
      <w:r w:rsidR="00EC23F4">
        <w:t>CCAA</w:t>
      </w:r>
      <w:r>
        <w:t xml:space="preserve">. The air quality standards are also identified in </w:t>
      </w:r>
      <w:r w:rsidRPr="0090015A">
        <w:rPr>
          <w:b/>
          <w:bCs/>
        </w:rPr>
        <w:t>Table 3</w:t>
      </w:r>
      <w:r w:rsidR="006644D4">
        <w:rPr>
          <w:b/>
          <w:bCs/>
        </w:rPr>
        <w:noBreakHyphen/>
      </w:r>
      <w:r w:rsidRPr="0090015A">
        <w:rPr>
          <w:b/>
          <w:bCs/>
        </w:rPr>
        <w:t>1</w:t>
      </w:r>
      <w:r>
        <w:t>.</w:t>
      </w:r>
    </w:p>
    <w:p w14:paraId="1C4F0208" w14:textId="1429D5C3" w:rsidR="001E47D6" w:rsidRDefault="001E47D6" w:rsidP="0020235E">
      <w:pPr>
        <w:pStyle w:val="TableTitle"/>
      </w:pPr>
      <w:bookmarkStart w:id="72" w:name="_Toc169012241"/>
      <w:r>
        <w:t>Table 3</w:t>
      </w:r>
      <w:r w:rsidR="006644D4">
        <w:noBreakHyphen/>
      </w:r>
      <w:r>
        <w:t xml:space="preserve">1. </w:t>
      </w:r>
      <w:r w:rsidR="00E34A48">
        <w:tab/>
      </w:r>
      <w:r>
        <w:t>Federal and California Ambient Air Quality Standards and Attainment Status.</w:t>
      </w:r>
      <w:bookmarkEnd w:id="72"/>
    </w:p>
    <w:tbl>
      <w:tblPr>
        <w:tblW w:w="5000" w:type="pct"/>
        <w:tblBorders>
          <w:top w:val="single" w:sz="12" w:space="0" w:color="auto"/>
          <w:left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72"/>
        <w:gridCol w:w="2370"/>
        <w:gridCol w:w="2602"/>
        <w:gridCol w:w="2716"/>
      </w:tblGrid>
      <w:tr w:rsidR="00E34A48" w14:paraId="1FA15077" w14:textId="77777777" w:rsidTr="003808F6">
        <w:trPr>
          <w:cantSplit/>
          <w:tblHeader/>
        </w:trPr>
        <w:tc>
          <w:tcPr>
            <w:tcW w:w="893" w:type="pct"/>
            <w:tcBorders>
              <w:top w:val="single" w:sz="12" w:space="0" w:color="auto"/>
              <w:left w:val="nil"/>
              <w:bottom w:val="single" w:sz="12" w:space="0" w:color="auto"/>
            </w:tcBorders>
            <w:shd w:val="clear" w:color="auto" w:fill="auto"/>
            <w:vAlign w:val="center"/>
            <w:hideMark/>
          </w:tcPr>
          <w:p w14:paraId="1E0DB7B0" w14:textId="77777777" w:rsidR="001E47D6" w:rsidRDefault="001E47D6" w:rsidP="0051653F">
            <w:pPr>
              <w:pStyle w:val="TableColumnTitle"/>
              <w:rPr>
                <w:w w:val="105"/>
              </w:rPr>
            </w:pPr>
            <w:r>
              <w:rPr>
                <w:w w:val="105"/>
              </w:rPr>
              <w:t>Pollutant</w:t>
            </w:r>
          </w:p>
        </w:tc>
        <w:tc>
          <w:tcPr>
            <w:tcW w:w="1266" w:type="pct"/>
            <w:tcBorders>
              <w:top w:val="single" w:sz="12" w:space="0" w:color="auto"/>
              <w:bottom w:val="single" w:sz="12" w:space="0" w:color="auto"/>
            </w:tcBorders>
            <w:shd w:val="clear" w:color="auto" w:fill="auto"/>
            <w:vAlign w:val="center"/>
            <w:hideMark/>
          </w:tcPr>
          <w:p w14:paraId="0F4C990E" w14:textId="77777777" w:rsidR="001E47D6" w:rsidRDefault="001E47D6" w:rsidP="0051653F">
            <w:pPr>
              <w:pStyle w:val="TableColumnTitle"/>
              <w:rPr>
                <w:w w:val="105"/>
              </w:rPr>
            </w:pPr>
            <w:r>
              <w:rPr>
                <w:w w:val="105"/>
              </w:rPr>
              <w:t>Averaging Time</w:t>
            </w:r>
          </w:p>
        </w:tc>
        <w:tc>
          <w:tcPr>
            <w:tcW w:w="1390" w:type="pct"/>
            <w:tcBorders>
              <w:top w:val="single" w:sz="12" w:space="0" w:color="auto"/>
              <w:bottom w:val="single" w:sz="12" w:space="0" w:color="auto"/>
            </w:tcBorders>
            <w:shd w:val="clear" w:color="auto" w:fill="auto"/>
            <w:vAlign w:val="center"/>
            <w:hideMark/>
          </w:tcPr>
          <w:p w14:paraId="089877D2" w14:textId="77777777" w:rsidR="001E47D6" w:rsidRDefault="001E47D6" w:rsidP="00733578">
            <w:pPr>
              <w:pStyle w:val="TableColumnTitle"/>
              <w:ind w:left="94" w:right="71"/>
              <w:rPr>
                <w:w w:val="105"/>
              </w:rPr>
            </w:pPr>
            <w:r>
              <w:rPr>
                <w:w w:val="105"/>
              </w:rPr>
              <w:t>California Standards Concentration</w:t>
            </w:r>
          </w:p>
        </w:tc>
        <w:tc>
          <w:tcPr>
            <w:tcW w:w="1451" w:type="pct"/>
            <w:tcBorders>
              <w:top w:val="single" w:sz="12" w:space="0" w:color="auto"/>
              <w:bottom w:val="single" w:sz="12" w:space="0" w:color="auto"/>
            </w:tcBorders>
            <w:shd w:val="clear" w:color="auto" w:fill="auto"/>
            <w:vAlign w:val="center"/>
            <w:hideMark/>
          </w:tcPr>
          <w:p w14:paraId="5C395C93" w14:textId="77777777" w:rsidR="001E47D6" w:rsidRDefault="001E47D6" w:rsidP="0051653F">
            <w:pPr>
              <w:pStyle w:val="TableColumnTitle"/>
              <w:rPr>
                <w:w w:val="105"/>
              </w:rPr>
            </w:pPr>
            <w:r>
              <w:rPr>
                <w:w w:val="105"/>
              </w:rPr>
              <w:t>Federal Primary</w:t>
            </w:r>
            <w:r>
              <w:rPr>
                <w:w w:val="105"/>
              </w:rPr>
              <w:br/>
              <w:t>Standards Concentration</w:t>
            </w:r>
          </w:p>
        </w:tc>
      </w:tr>
      <w:tr w:rsidR="001E47D6" w14:paraId="01BB3C62" w14:textId="77777777" w:rsidTr="003808F6">
        <w:trPr>
          <w:cantSplit/>
        </w:trPr>
        <w:tc>
          <w:tcPr>
            <w:tcW w:w="893" w:type="pct"/>
            <w:tcBorders>
              <w:top w:val="single" w:sz="12" w:space="0" w:color="auto"/>
              <w:left w:val="nil"/>
            </w:tcBorders>
            <w:vAlign w:val="center"/>
            <w:hideMark/>
          </w:tcPr>
          <w:p w14:paraId="0A98AFA3" w14:textId="77777777" w:rsidR="001E47D6" w:rsidRDefault="001E47D6" w:rsidP="00647399">
            <w:pPr>
              <w:pStyle w:val="TableText"/>
              <w:jc w:val="center"/>
            </w:pPr>
            <w:r>
              <w:t>Ozone (O</w:t>
            </w:r>
            <w:r w:rsidRPr="00C43EE4">
              <w:rPr>
                <w:vertAlign w:val="superscript"/>
              </w:rPr>
              <w:t>3</w:t>
            </w:r>
            <w:r>
              <w:t>)</w:t>
            </w:r>
          </w:p>
        </w:tc>
        <w:tc>
          <w:tcPr>
            <w:tcW w:w="1266" w:type="pct"/>
            <w:tcBorders>
              <w:top w:val="single" w:sz="12" w:space="0" w:color="auto"/>
            </w:tcBorders>
            <w:vAlign w:val="center"/>
            <w:hideMark/>
          </w:tcPr>
          <w:p w14:paraId="1E96C1DB" w14:textId="77777777" w:rsidR="001E47D6" w:rsidRDefault="001E47D6" w:rsidP="0051653F">
            <w:pPr>
              <w:pStyle w:val="TableText"/>
              <w:jc w:val="center"/>
            </w:pPr>
            <w:r>
              <w:t>8-hour</w:t>
            </w:r>
          </w:p>
        </w:tc>
        <w:tc>
          <w:tcPr>
            <w:tcW w:w="1390" w:type="pct"/>
            <w:tcBorders>
              <w:top w:val="single" w:sz="12" w:space="0" w:color="auto"/>
            </w:tcBorders>
            <w:vAlign w:val="center"/>
            <w:hideMark/>
          </w:tcPr>
          <w:p w14:paraId="1897A688" w14:textId="77777777" w:rsidR="001E47D6" w:rsidRDefault="001E47D6" w:rsidP="00733578">
            <w:pPr>
              <w:pStyle w:val="TableText"/>
              <w:ind w:left="94" w:right="71"/>
              <w:jc w:val="center"/>
            </w:pPr>
            <w:r>
              <w:t>0.070 ppm (137 micrograms per cubic meter)</w:t>
            </w:r>
          </w:p>
        </w:tc>
        <w:tc>
          <w:tcPr>
            <w:tcW w:w="1451" w:type="pct"/>
            <w:tcBorders>
              <w:top w:val="single" w:sz="12" w:space="0" w:color="auto"/>
            </w:tcBorders>
            <w:vAlign w:val="center"/>
            <w:hideMark/>
          </w:tcPr>
          <w:p w14:paraId="0CDC7D2F" w14:textId="702D6F43" w:rsidR="001E47D6" w:rsidRDefault="001E47D6" w:rsidP="0051653F">
            <w:pPr>
              <w:pStyle w:val="TableText"/>
              <w:jc w:val="center"/>
            </w:pPr>
            <w:r>
              <w:t>0.070 ppm (137 micrograms per cubic meter)</w:t>
            </w:r>
            <w:r w:rsidR="00733578" w:rsidRPr="00733578">
              <w:rPr>
                <w:vertAlign w:val="superscript"/>
              </w:rPr>
              <w:t>1</w:t>
            </w:r>
          </w:p>
        </w:tc>
      </w:tr>
      <w:tr w:rsidR="001E47D6" w14:paraId="6734E1C6" w14:textId="77777777" w:rsidTr="003808F6">
        <w:trPr>
          <w:cantSplit/>
        </w:trPr>
        <w:tc>
          <w:tcPr>
            <w:tcW w:w="893" w:type="pct"/>
            <w:tcBorders>
              <w:top w:val="single" w:sz="4" w:space="0" w:color="auto"/>
              <w:left w:val="nil"/>
            </w:tcBorders>
            <w:vAlign w:val="center"/>
            <w:hideMark/>
          </w:tcPr>
          <w:p w14:paraId="070839F2" w14:textId="62F954C0" w:rsidR="001E47D6" w:rsidRDefault="00647399" w:rsidP="00647399">
            <w:pPr>
              <w:pStyle w:val="TableText"/>
              <w:jc w:val="center"/>
              <w:rPr>
                <w:rFonts w:ascii="Arial" w:hAnsi="Arial"/>
              </w:rPr>
            </w:pPr>
            <w:r>
              <w:t>Ozone (O</w:t>
            </w:r>
            <w:r w:rsidRPr="00C43EE4">
              <w:rPr>
                <w:vertAlign w:val="superscript"/>
              </w:rPr>
              <w:t>3</w:t>
            </w:r>
            <w:r>
              <w:t>)</w:t>
            </w:r>
          </w:p>
        </w:tc>
        <w:tc>
          <w:tcPr>
            <w:tcW w:w="1266" w:type="pct"/>
            <w:tcBorders>
              <w:top w:val="single" w:sz="4" w:space="0" w:color="auto"/>
            </w:tcBorders>
            <w:vAlign w:val="center"/>
            <w:hideMark/>
          </w:tcPr>
          <w:p w14:paraId="61A3B130" w14:textId="77777777" w:rsidR="001E47D6" w:rsidRDefault="001E47D6" w:rsidP="0051653F">
            <w:pPr>
              <w:pStyle w:val="TableText"/>
              <w:jc w:val="center"/>
            </w:pPr>
            <w:r>
              <w:t>1-hour</w:t>
            </w:r>
          </w:p>
        </w:tc>
        <w:tc>
          <w:tcPr>
            <w:tcW w:w="1390" w:type="pct"/>
            <w:tcBorders>
              <w:top w:val="single" w:sz="4" w:space="0" w:color="auto"/>
            </w:tcBorders>
            <w:vAlign w:val="center"/>
            <w:hideMark/>
          </w:tcPr>
          <w:p w14:paraId="5FD158B7" w14:textId="77777777" w:rsidR="001E47D6" w:rsidRDefault="001E47D6" w:rsidP="00733578">
            <w:pPr>
              <w:pStyle w:val="TableText"/>
              <w:ind w:left="94" w:right="71"/>
              <w:jc w:val="center"/>
            </w:pPr>
            <w:r>
              <w:t>0.09 ppm (180 micrograms per cubic meter)</w:t>
            </w:r>
          </w:p>
        </w:tc>
        <w:tc>
          <w:tcPr>
            <w:tcW w:w="1451" w:type="pct"/>
            <w:tcBorders>
              <w:top w:val="single" w:sz="4" w:space="0" w:color="auto"/>
            </w:tcBorders>
            <w:vAlign w:val="center"/>
            <w:hideMark/>
          </w:tcPr>
          <w:p w14:paraId="7D4550AC" w14:textId="6B9DB614" w:rsidR="001E47D6" w:rsidRDefault="561AC8D9" w:rsidP="00733578">
            <w:pPr>
              <w:pStyle w:val="TableText"/>
              <w:jc w:val="center"/>
            </w:pPr>
            <w:proofErr w:type="gramStart"/>
            <w:r>
              <w:t>None</w:t>
            </w:r>
            <w:proofErr w:type="gramEnd"/>
            <w:r w:rsidR="2F885D9F">
              <w:t xml:space="preserve"> </w:t>
            </w:r>
            <w:r w:rsidR="2F885D9F" w:rsidRPr="13A95A93">
              <w:rPr>
                <w:vertAlign w:val="superscript"/>
              </w:rPr>
              <w:t>2</w:t>
            </w:r>
          </w:p>
        </w:tc>
      </w:tr>
      <w:tr w:rsidR="001E47D6" w14:paraId="10DC4F40" w14:textId="77777777" w:rsidTr="003808F6">
        <w:trPr>
          <w:cantSplit/>
        </w:trPr>
        <w:tc>
          <w:tcPr>
            <w:tcW w:w="893" w:type="pct"/>
            <w:tcBorders>
              <w:top w:val="single" w:sz="4" w:space="0" w:color="auto"/>
              <w:left w:val="nil"/>
            </w:tcBorders>
            <w:vAlign w:val="center"/>
            <w:hideMark/>
          </w:tcPr>
          <w:p w14:paraId="72C65C8B" w14:textId="77777777" w:rsidR="001E47D6" w:rsidRDefault="001E47D6" w:rsidP="00647399">
            <w:pPr>
              <w:pStyle w:val="TableText"/>
              <w:jc w:val="center"/>
            </w:pPr>
            <w:r>
              <w:t>Respirable Particulate Matter (PM</w:t>
            </w:r>
            <w:r w:rsidRPr="00733578">
              <w:rPr>
                <w:vertAlign w:val="subscript"/>
              </w:rPr>
              <w:t>10</w:t>
            </w:r>
            <w:r>
              <w:t>)</w:t>
            </w:r>
          </w:p>
        </w:tc>
        <w:tc>
          <w:tcPr>
            <w:tcW w:w="1266" w:type="pct"/>
            <w:tcBorders>
              <w:top w:val="single" w:sz="4" w:space="0" w:color="auto"/>
            </w:tcBorders>
            <w:vAlign w:val="center"/>
            <w:hideMark/>
          </w:tcPr>
          <w:p w14:paraId="3ED924C0" w14:textId="77777777" w:rsidR="001E47D6" w:rsidRDefault="001E47D6" w:rsidP="0051653F">
            <w:pPr>
              <w:pStyle w:val="TableText"/>
              <w:jc w:val="center"/>
            </w:pPr>
            <w:r>
              <w:t>24-hour</w:t>
            </w:r>
          </w:p>
        </w:tc>
        <w:tc>
          <w:tcPr>
            <w:tcW w:w="1390" w:type="pct"/>
            <w:tcBorders>
              <w:top w:val="single" w:sz="4" w:space="0" w:color="auto"/>
            </w:tcBorders>
            <w:vAlign w:val="center"/>
            <w:hideMark/>
          </w:tcPr>
          <w:p w14:paraId="2B63B517" w14:textId="77777777" w:rsidR="001E47D6" w:rsidRDefault="001E47D6" w:rsidP="00733578">
            <w:pPr>
              <w:pStyle w:val="TableText"/>
              <w:ind w:left="94" w:right="71"/>
              <w:jc w:val="center"/>
            </w:pPr>
            <w:r>
              <w:t>50 micrograms per cubic meter</w:t>
            </w:r>
          </w:p>
        </w:tc>
        <w:tc>
          <w:tcPr>
            <w:tcW w:w="1451" w:type="pct"/>
            <w:tcBorders>
              <w:top w:val="single" w:sz="4" w:space="0" w:color="auto"/>
            </w:tcBorders>
            <w:vAlign w:val="center"/>
            <w:hideMark/>
          </w:tcPr>
          <w:p w14:paraId="2B26F6F1" w14:textId="77777777" w:rsidR="001E47D6" w:rsidRDefault="001E47D6" w:rsidP="0051653F">
            <w:pPr>
              <w:pStyle w:val="TableText"/>
              <w:jc w:val="center"/>
            </w:pPr>
            <w:r>
              <w:t>150 micrograms per cubic meter</w:t>
            </w:r>
          </w:p>
        </w:tc>
      </w:tr>
      <w:tr w:rsidR="001E47D6" w14:paraId="73896E24" w14:textId="77777777" w:rsidTr="003808F6">
        <w:trPr>
          <w:cantSplit/>
        </w:trPr>
        <w:tc>
          <w:tcPr>
            <w:tcW w:w="893" w:type="pct"/>
            <w:tcBorders>
              <w:top w:val="single" w:sz="4" w:space="0" w:color="auto"/>
              <w:left w:val="nil"/>
            </w:tcBorders>
            <w:vAlign w:val="center"/>
            <w:hideMark/>
          </w:tcPr>
          <w:p w14:paraId="6ED8F99A" w14:textId="6BAF8587" w:rsidR="001E47D6" w:rsidRDefault="00647399" w:rsidP="00647399">
            <w:pPr>
              <w:pStyle w:val="TableText"/>
              <w:jc w:val="center"/>
              <w:rPr>
                <w:rFonts w:ascii="Arial" w:hAnsi="Arial"/>
              </w:rPr>
            </w:pPr>
            <w:r>
              <w:t>Respirable Particulate Matter (PM</w:t>
            </w:r>
            <w:r w:rsidRPr="00733578">
              <w:rPr>
                <w:vertAlign w:val="subscript"/>
              </w:rPr>
              <w:t>10</w:t>
            </w:r>
            <w:r>
              <w:t>)</w:t>
            </w:r>
          </w:p>
        </w:tc>
        <w:tc>
          <w:tcPr>
            <w:tcW w:w="1266" w:type="pct"/>
            <w:tcBorders>
              <w:top w:val="single" w:sz="4" w:space="0" w:color="auto"/>
            </w:tcBorders>
            <w:vAlign w:val="center"/>
            <w:hideMark/>
          </w:tcPr>
          <w:p w14:paraId="14EC815C" w14:textId="5A58DB13" w:rsidR="001E47D6" w:rsidRDefault="001E47D6" w:rsidP="0051653F">
            <w:pPr>
              <w:pStyle w:val="TableText"/>
              <w:jc w:val="center"/>
            </w:pPr>
            <w:r>
              <w:t>annual arithmetic mean</w:t>
            </w:r>
          </w:p>
        </w:tc>
        <w:tc>
          <w:tcPr>
            <w:tcW w:w="1390" w:type="pct"/>
            <w:tcBorders>
              <w:top w:val="single" w:sz="4" w:space="0" w:color="auto"/>
            </w:tcBorders>
            <w:vAlign w:val="center"/>
            <w:hideMark/>
          </w:tcPr>
          <w:p w14:paraId="502B5600" w14:textId="77777777" w:rsidR="001E47D6" w:rsidRDefault="001E47D6" w:rsidP="00733578">
            <w:pPr>
              <w:pStyle w:val="TableText"/>
              <w:ind w:left="94" w:right="71"/>
              <w:jc w:val="center"/>
            </w:pPr>
            <w:r>
              <w:t>20 micrograms per cubic meter</w:t>
            </w:r>
          </w:p>
        </w:tc>
        <w:tc>
          <w:tcPr>
            <w:tcW w:w="1451" w:type="pct"/>
            <w:tcBorders>
              <w:top w:val="single" w:sz="4" w:space="0" w:color="auto"/>
            </w:tcBorders>
            <w:vAlign w:val="center"/>
            <w:hideMark/>
          </w:tcPr>
          <w:p w14:paraId="298F24F4" w14:textId="77777777" w:rsidR="001E47D6" w:rsidRDefault="001E47D6" w:rsidP="0051653F">
            <w:pPr>
              <w:pStyle w:val="TableText"/>
              <w:jc w:val="center"/>
            </w:pPr>
            <w:r>
              <w:t>None</w:t>
            </w:r>
          </w:p>
        </w:tc>
      </w:tr>
      <w:tr w:rsidR="001E47D6" w14:paraId="4656B108" w14:textId="77777777" w:rsidTr="003808F6">
        <w:trPr>
          <w:cantSplit/>
        </w:trPr>
        <w:tc>
          <w:tcPr>
            <w:tcW w:w="893" w:type="pct"/>
            <w:tcBorders>
              <w:top w:val="single" w:sz="4" w:space="0" w:color="auto"/>
              <w:left w:val="nil"/>
            </w:tcBorders>
            <w:vAlign w:val="center"/>
            <w:hideMark/>
          </w:tcPr>
          <w:p w14:paraId="7A53628C" w14:textId="77777777" w:rsidR="001E47D6" w:rsidRDefault="001E47D6" w:rsidP="00647399">
            <w:pPr>
              <w:pStyle w:val="TableText"/>
              <w:jc w:val="center"/>
            </w:pPr>
            <w:r>
              <w:t>Fine Particulate Matter (PM</w:t>
            </w:r>
            <w:r w:rsidRPr="00733578">
              <w:rPr>
                <w:vertAlign w:val="subscript"/>
              </w:rPr>
              <w:t>2.5</w:t>
            </w:r>
            <w:r>
              <w:t>)</w:t>
            </w:r>
          </w:p>
        </w:tc>
        <w:tc>
          <w:tcPr>
            <w:tcW w:w="1266" w:type="pct"/>
            <w:tcBorders>
              <w:top w:val="single" w:sz="4" w:space="0" w:color="auto"/>
            </w:tcBorders>
            <w:vAlign w:val="center"/>
            <w:hideMark/>
          </w:tcPr>
          <w:p w14:paraId="6BF87E48" w14:textId="77777777" w:rsidR="001E47D6" w:rsidRDefault="001E47D6" w:rsidP="0051653F">
            <w:pPr>
              <w:pStyle w:val="TableText"/>
              <w:jc w:val="center"/>
            </w:pPr>
            <w:r>
              <w:t>24-hour</w:t>
            </w:r>
          </w:p>
        </w:tc>
        <w:tc>
          <w:tcPr>
            <w:tcW w:w="1390" w:type="pct"/>
            <w:tcBorders>
              <w:top w:val="single" w:sz="4" w:space="0" w:color="auto"/>
            </w:tcBorders>
            <w:vAlign w:val="center"/>
            <w:hideMark/>
          </w:tcPr>
          <w:p w14:paraId="37117FE0" w14:textId="77777777" w:rsidR="001E47D6" w:rsidRDefault="001E47D6" w:rsidP="00733578">
            <w:pPr>
              <w:pStyle w:val="TableText"/>
              <w:ind w:left="94" w:right="71"/>
              <w:jc w:val="center"/>
            </w:pPr>
            <w:r>
              <w:t>None</w:t>
            </w:r>
          </w:p>
        </w:tc>
        <w:tc>
          <w:tcPr>
            <w:tcW w:w="1451" w:type="pct"/>
            <w:tcBorders>
              <w:top w:val="single" w:sz="4" w:space="0" w:color="auto"/>
            </w:tcBorders>
            <w:vAlign w:val="center"/>
            <w:hideMark/>
          </w:tcPr>
          <w:p w14:paraId="3563879F" w14:textId="77777777" w:rsidR="001E47D6" w:rsidRDefault="001E47D6" w:rsidP="0051653F">
            <w:pPr>
              <w:pStyle w:val="TableText"/>
              <w:jc w:val="center"/>
            </w:pPr>
            <w:r>
              <w:t>35 micrograms per cubic meter</w:t>
            </w:r>
          </w:p>
        </w:tc>
      </w:tr>
      <w:tr w:rsidR="001E47D6" w14:paraId="2D898E07" w14:textId="77777777" w:rsidTr="003808F6">
        <w:trPr>
          <w:cantSplit/>
        </w:trPr>
        <w:tc>
          <w:tcPr>
            <w:tcW w:w="893" w:type="pct"/>
            <w:tcBorders>
              <w:top w:val="single" w:sz="4" w:space="0" w:color="auto"/>
              <w:left w:val="nil"/>
            </w:tcBorders>
            <w:vAlign w:val="center"/>
            <w:hideMark/>
          </w:tcPr>
          <w:p w14:paraId="06D26AAF" w14:textId="285A1133" w:rsidR="001E47D6" w:rsidRDefault="00647399" w:rsidP="00647399">
            <w:pPr>
              <w:pStyle w:val="TableText"/>
              <w:jc w:val="center"/>
              <w:rPr>
                <w:rFonts w:ascii="Arial" w:hAnsi="Arial"/>
              </w:rPr>
            </w:pPr>
            <w:r>
              <w:t>Fine Particulate Matter (PM</w:t>
            </w:r>
            <w:r w:rsidRPr="00733578">
              <w:rPr>
                <w:vertAlign w:val="subscript"/>
              </w:rPr>
              <w:t>2.5</w:t>
            </w:r>
            <w:r>
              <w:t>)</w:t>
            </w:r>
          </w:p>
        </w:tc>
        <w:tc>
          <w:tcPr>
            <w:tcW w:w="1266" w:type="pct"/>
            <w:tcBorders>
              <w:top w:val="single" w:sz="4" w:space="0" w:color="auto"/>
            </w:tcBorders>
            <w:vAlign w:val="center"/>
            <w:hideMark/>
          </w:tcPr>
          <w:p w14:paraId="515368D5" w14:textId="581912FE" w:rsidR="001E47D6" w:rsidRDefault="001E47D6" w:rsidP="0051653F">
            <w:pPr>
              <w:pStyle w:val="TableText"/>
              <w:jc w:val="center"/>
            </w:pPr>
            <w:r>
              <w:t>annual average</w:t>
            </w:r>
          </w:p>
        </w:tc>
        <w:tc>
          <w:tcPr>
            <w:tcW w:w="1390" w:type="pct"/>
            <w:tcBorders>
              <w:top w:val="single" w:sz="4" w:space="0" w:color="auto"/>
            </w:tcBorders>
            <w:vAlign w:val="center"/>
            <w:hideMark/>
          </w:tcPr>
          <w:p w14:paraId="07E98222" w14:textId="77777777" w:rsidR="001E47D6" w:rsidRDefault="001E47D6" w:rsidP="00733578">
            <w:pPr>
              <w:pStyle w:val="TableText"/>
              <w:ind w:left="94" w:right="71"/>
              <w:jc w:val="center"/>
            </w:pPr>
            <w:r>
              <w:t>12 micrograms per cubic meters</w:t>
            </w:r>
          </w:p>
        </w:tc>
        <w:tc>
          <w:tcPr>
            <w:tcW w:w="1451" w:type="pct"/>
            <w:tcBorders>
              <w:top w:val="single" w:sz="4" w:space="0" w:color="auto"/>
            </w:tcBorders>
            <w:vAlign w:val="center"/>
            <w:hideMark/>
          </w:tcPr>
          <w:p w14:paraId="24320228" w14:textId="77777777" w:rsidR="001E47D6" w:rsidRDefault="001E47D6" w:rsidP="0051653F">
            <w:pPr>
              <w:pStyle w:val="TableText"/>
              <w:jc w:val="center"/>
            </w:pPr>
            <w:r>
              <w:t>12 micrograms per cubic meter</w:t>
            </w:r>
          </w:p>
        </w:tc>
      </w:tr>
      <w:tr w:rsidR="001E47D6" w14:paraId="419D1261" w14:textId="77777777" w:rsidTr="003808F6">
        <w:trPr>
          <w:cantSplit/>
        </w:trPr>
        <w:tc>
          <w:tcPr>
            <w:tcW w:w="893" w:type="pct"/>
            <w:tcBorders>
              <w:top w:val="single" w:sz="4" w:space="0" w:color="auto"/>
              <w:left w:val="nil"/>
            </w:tcBorders>
            <w:vAlign w:val="center"/>
            <w:hideMark/>
          </w:tcPr>
          <w:p w14:paraId="111A5FB0" w14:textId="77777777" w:rsidR="001E47D6" w:rsidRDefault="001E47D6" w:rsidP="00647399">
            <w:pPr>
              <w:pStyle w:val="TableText"/>
              <w:jc w:val="center"/>
            </w:pPr>
            <w:r>
              <w:t>Carbon Monoxide</w:t>
            </w:r>
          </w:p>
        </w:tc>
        <w:tc>
          <w:tcPr>
            <w:tcW w:w="1266" w:type="pct"/>
            <w:tcBorders>
              <w:top w:val="single" w:sz="4" w:space="0" w:color="auto"/>
            </w:tcBorders>
            <w:vAlign w:val="center"/>
            <w:hideMark/>
          </w:tcPr>
          <w:p w14:paraId="3BD59ECE" w14:textId="77777777" w:rsidR="001E47D6" w:rsidRDefault="001E47D6" w:rsidP="0051653F">
            <w:pPr>
              <w:pStyle w:val="TableText"/>
              <w:jc w:val="center"/>
            </w:pPr>
            <w:r>
              <w:t>8-hour</w:t>
            </w:r>
          </w:p>
        </w:tc>
        <w:tc>
          <w:tcPr>
            <w:tcW w:w="1390" w:type="pct"/>
            <w:tcBorders>
              <w:top w:val="single" w:sz="4" w:space="0" w:color="auto"/>
            </w:tcBorders>
            <w:vAlign w:val="center"/>
            <w:hideMark/>
          </w:tcPr>
          <w:p w14:paraId="0D3A23B3" w14:textId="77777777" w:rsidR="001E47D6" w:rsidRDefault="001E47D6" w:rsidP="00733578">
            <w:pPr>
              <w:pStyle w:val="TableText"/>
              <w:ind w:left="94" w:right="71"/>
              <w:jc w:val="center"/>
            </w:pPr>
            <w:r>
              <w:t>9 ppm (10 milligrams per cubic meter)</w:t>
            </w:r>
          </w:p>
        </w:tc>
        <w:tc>
          <w:tcPr>
            <w:tcW w:w="1451" w:type="pct"/>
            <w:tcBorders>
              <w:top w:val="single" w:sz="4" w:space="0" w:color="auto"/>
            </w:tcBorders>
            <w:vAlign w:val="center"/>
            <w:hideMark/>
          </w:tcPr>
          <w:p w14:paraId="0A783BDC" w14:textId="77777777" w:rsidR="001E47D6" w:rsidRDefault="001E47D6" w:rsidP="0051653F">
            <w:pPr>
              <w:pStyle w:val="TableText"/>
              <w:jc w:val="center"/>
            </w:pPr>
            <w:r>
              <w:t>9 ppm (10 milligrams per cubic meter)</w:t>
            </w:r>
          </w:p>
        </w:tc>
      </w:tr>
      <w:tr w:rsidR="001E47D6" w14:paraId="0FC93652" w14:textId="77777777" w:rsidTr="003808F6">
        <w:trPr>
          <w:cantSplit/>
        </w:trPr>
        <w:tc>
          <w:tcPr>
            <w:tcW w:w="893" w:type="pct"/>
            <w:tcBorders>
              <w:top w:val="single" w:sz="4" w:space="0" w:color="auto"/>
              <w:left w:val="nil"/>
            </w:tcBorders>
            <w:vAlign w:val="center"/>
            <w:hideMark/>
          </w:tcPr>
          <w:p w14:paraId="41D6FA91" w14:textId="6AD756C0" w:rsidR="001E47D6" w:rsidRDefault="00647399" w:rsidP="00647399">
            <w:pPr>
              <w:pStyle w:val="TableText"/>
              <w:jc w:val="center"/>
              <w:rPr>
                <w:rFonts w:ascii="Arial" w:hAnsi="Arial"/>
              </w:rPr>
            </w:pPr>
            <w:r>
              <w:t>Carbon Monoxide</w:t>
            </w:r>
          </w:p>
        </w:tc>
        <w:tc>
          <w:tcPr>
            <w:tcW w:w="1266" w:type="pct"/>
            <w:tcBorders>
              <w:top w:val="single" w:sz="4" w:space="0" w:color="auto"/>
            </w:tcBorders>
            <w:vAlign w:val="center"/>
            <w:hideMark/>
          </w:tcPr>
          <w:p w14:paraId="6F5752A8" w14:textId="77777777" w:rsidR="001E47D6" w:rsidRDefault="001E47D6" w:rsidP="0051653F">
            <w:pPr>
              <w:pStyle w:val="TableText"/>
              <w:jc w:val="center"/>
            </w:pPr>
            <w:r>
              <w:t>1-hour</w:t>
            </w:r>
          </w:p>
        </w:tc>
        <w:tc>
          <w:tcPr>
            <w:tcW w:w="1390" w:type="pct"/>
            <w:tcBorders>
              <w:top w:val="single" w:sz="4" w:space="0" w:color="auto"/>
            </w:tcBorders>
            <w:vAlign w:val="center"/>
            <w:hideMark/>
          </w:tcPr>
          <w:p w14:paraId="040AE9E6" w14:textId="77777777" w:rsidR="001E47D6" w:rsidRDefault="001E47D6" w:rsidP="00733578">
            <w:pPr>
              <w:pStyle w:val="TableText"/>
              <w:ind w:left="94" w:right="71"/>
              <w:jc w:val="center"/>
            </w:pPr>
            <w:r>
              <w:t>20 ppm (23 milligrams per cubic meter)</w:t>
            </w:r>
          </w:p>
        </w:tc>
        <w:tc>
          <w:tcPr>
            <w:tcW w:w="1451" w:type="pct"/>
            <w:tcBorders>
              <w:top w:val="single" w:sz="4" w:space="0" w:color="auto"/>
            </w:tcBorders>
            <w:vAlign w:val="center"/>
            <w:hideMark/>
          </w:tcPr>
          <w:p w14:paraId="31BBE191" w14:textId="77777777" w:rsidR="001E47D6" w:rsidRDefault="001E47D6" w:rsidP="0051653F">
            <w:pPr>
              <w:pStyle w:val="TableText"/>
              <w:jc w:val="center"/>
            </w:pPr>
            <w:r>
              <w:t>35 ppm (40 micrograms per cubic meter)</w:t>
            </w:r>
          </w:p>
        </w:tc>
      </w:tr>
      <w:tr w:rsidR="001E47D6" w14:paraId="15507D2C" w14:textId="77777777" w:rsidTr="003808F6">
        <w:trPr>
          <w:cantSplit/>
        </w:trPr>
        <w:tc>
          <w:tcPr>
            <w:tcW w:w="893" w:type="pct"/>
            <w:tcBorders>
              <w:top w:val="single" w:sz="4" w:space="0" w:color="auto"/>
              <w:left w:val="nil"/>
            </w:tcBorders>
            <w:vAlign w:val="center"/>
            <w:hideMark/>
          </w:tcPr>
          <w:p w14:paraId="35359592" w14:textId="77777777" w:rsidR="001E47D6" w:rsidRDefault="001E47D6" w:rsidP="00647399">
            <w:pPr>
              <w:pStyle w:val="TableText"/>
              <w:jc w:val="center"/>
            </w:pPr>
            <w:r>
              <w:t>Nitrogen Dioxide</w:t>
            </w:r>
          </w:p>
        </w:tc>
        <w:tc>
          <w:tcPr>
            <w:tcW w:w="1266" w:type="pct"/>
            <w:tcBorders>
              <w:top w:val="single" w:sz="4" w:space="0" w:color="auto"/>
            </w:tcBorders>
            <w:vAlign w:val="center"/>
            <w:hideMark/>
          </w:tcPr>
          <w:p w14:paraId="63B7DB34" w14:textId="2DF89082" w:rsidR="001E47D6" w:rsidRDefault="001E47D6" w:rsidP="0051653F">
            <w:pPr>
              <w:pStyle w:val="TableText"/>
              <w:jc w:val="center"/>
            </w:pPr>
            <w:r>
              <w:t>annual average</w:t>
            </w:r>
          </w:p>
        </w:tc>
        <w:tc>
          <w:tcPr>
            <w:tcW w:w="1390" w:type="pct"/>
            <w:tcBorders>
              <w:top w:val="single" w:sz="4" w:space="0" w:color="auto"/>
            </w:tcBorders>
            <w:vAlign w:val="center"/>
            <w:hideMark/>
          </w:tcPr>
          <w:p w14:paraId="1F613994" w14:textId="77777777" w:rsidR="001E47D6" w:rsidRDefault="001E47D6" w:rsidP="00733578">
            <w:pPr>
              <w:pStyle w:val="TableText"/>
              <w:ind w:left="94" w:right="71"/>
              <w:jc w:val="center"/>
            </w:pPr>
            <w:r>
              <w:t>0.03 ppm (57 micrograms per cubic meters)</w:t>
            </w:r>
          </w:p>
        </w:tc>
        <w:tc>
          <w:tcPr>
            <w:tcW w:w="1451" w:type="pct"/>
            <w:tcBorders>
              <w:top w:val="single" w:sz="4" w:space="0" w:color="auto"/>
            </w:tcBorders>
            <w:vAlign w:val="center"/>
            <w:hideMark/>
          </w:tcPr>
          <w:p w14:paraId="6FEA9484" w14:textId="77777777" w:rsidR="001E47D6" w:rsidRDefault="001E47D6" w:rsidP="0051653F">
            <w:pPr>
              <w:pStyle w:val="TableText"/>
              <w:jc w:val="center"/>
            </w:pPr>
            <w:r>
              <w:t>0.053 ppm (100 micrograms per cubic meters.)</w:t>
            </w:r>
          </w:p>
        </w:tc>
      </w:tr>
      <w:tr w:rsidR="001E47D6" w14:paraId="21C7A81E" w14:textId="77777777" w:rsidTr="003808F6">
        <w:trPr>
          <w:cantSplit/>
        </w:trPr>
        <w:tc>
          <w:tcPr>
            <w:tcW w:w="893" w:type="pct"/>
            <w:tcBorders>
              <w:top w:val="single" w:sz="4" w:space="0" w:color="auto"/>
              <w:left w:val="nil"/>
            </w:tcBorders>
            <w:vAlign w:val="center"/>
            <w:hideMark/>
          </w:tcPr>
          <w:p w14:paraId="4BDEC625" w14:textId="5472930C" w:rsidR="001E47D6" w:rsidRDefault="00647399" w:rsidP="00647399">
            <w:pPr>
              <w:pStyle w:val="TableText"/>
              <w:jc w:val="center"/>
              <w:rPr>
                <w:rFonts w:ascii="Arial" w:hAnsi="Arial"/>
              </w:rPr>
            </w:pPr>
            <w:r>
              <w:t>Nitrogen Dioxide</w:t>
            </w:r>
          </w:p>
        </w:tc>
        <w:tc>
          <w:tcPr>
            <w:tcW w:w="1266" w:type="pct"/>
            <w:tcBorders>
              <w:top w:val="single" w:sz="4" w:space="0" w:color="auto"/>
            </w:tcBorders>
            <w:vAlign w:val="center"/>
            <w:hideMark/>
          </w:tcPr>
          <w:p w14:paraId="3C644605" w14:textId="77777777" w:rsidR="001E47D6" w:rsidRDefault="001E47D6" w:rsidP="0051653F">
            <w:pPr>
              <w:pStyle w:val="TableText"/>
              <w:jc w:val="center"/>
            </w:pPr>
            <w:r>
              <w:t>1-hour</w:t>
            </w:r>
          </w:p>
        </w:tc>
        <w:tc>
          <w:tcPr>
            <w:tcW w:w="1390" w:type="pct"/>
            <w:tcBorders>
              <w:top w:val="single" w:sz="4" w:space="0" w:color="auto"/>
            </w:tcBorders>
            <w:vAlign w:val="center"/>
            <w:hideMark/>
          </w:tcPr>
          <w:p w14:paraId="6DDEF9B7" w14:textId="77777777" w:rsidR="001E47D6" w:rsidRDefault="001E47D6" w:rsidP="00733578">
            <w:pPr>
              <w:pStyle w:val="TableText"/>
              <w:ind w:left="94" w:right="71"/>
              <w:jc w:val="center"/>
            </w:pPr>
            <w:r>
              <w:t>0.18 ppm (339 micrograms per cubic meters)</w:t>
            </w:r>
          </w:p>
        </w:tc>
        <w:tc>
          <w:tcPr>
            <w:tcW w:w="1451" w:type="pct"/>
            <w:tcBorders>
              <w:top w:val="single" w:sz="4" w:space="0" w:color="auto"/>
            </w:tcBorders>
            <w:vAlign w:val="center"/>
            <w:hideMark/>
          </w:tcPr>
          <w:p w14:paraId="1E1EE1C3" w14:textId="77777777" w:rsidR="001E47D6" w:rsidRDefault="001E47D6" w:rsidP="0051653F">
            <w:pPr>
              <w:pStyle w:val="TableText"/>
              <w:jc w:val="center"/>
            </w:pPr>
            <w:r>
              <w:t>0.100 ppm (188 micrograms per cubic meters)</w:t>
            </w:r>
          </w:p>
        </w:tc>
      </w:tr>
      <w:tr w:rsidR="001E47D6" w14:paraId="6335027D" w14:textId="77777777" w:rsidTr="003808F6">
        <w:trPr>
          <w:cantSplit/>
        </w:trPr>
        <w:tc>
          <w:tcPr>
            <w:tcW w:w="893" w:type="pct"/>
            <w:tcBorders>
              <w:top w:val="single" w:sz="4" w:space="0" w:color="auto"/>
              <w:left w:val="nil"/>
            </w:tcBorders>
            <w:vAlign w:val="center"/>
            <w:hideMark/>
          </w:tcPr>
          <w:p w14:paraId="03895C2C" w14:textId="77777777" w:rsidR="001E47D6" w:rsidRDefault="001E47D6" w:rsidP="00647399">
            <w:pPr>
              <w:pStyle w:val="TableText"/>
              <w:jc w:val="center"/>
            </w:pPr>
            <w:r>
              <w:t>Lead</w:t>
            </w:r>
          </w:p>
        </w:tc>
        <w:tc>
          <w:tcPr>
            <w:tcW w:w="1266" w:type="pct"/>
            <w:tcBorders>
              <w:top w:val="single" w:sz="4" w:space="0" w:color="auto"/>
            </w:tcBorders>
            <w:vAlign w:val="center"/>
            <w:hideMark/>
          </w:tcPr>
          <w:p w14:paraId="47A1AC39" w14:textId="2623ECFF" w:rsidR="001E47D6" w:rsidRDefault="001E47D6" w:rsidP="0051653F">
            <w:pPr>
              <w:pStyle w:val="TableText"/>
              <w:jc w:val="center"/>
            </w:pPr>
            <w:r>
              <w:t>30-day average</w:t>
            </w:r>
          </w:p>
        </w:tc>
        <w:tc>
          <w:tcPr>
            <w:tcW w:w="1390" w:type="pct"/>
            <w:tcBorders>
              <w:top w:val="single" w:sz="4" w:space="0" w:color="auto"/>
            </w:tcBorders>
            <w:vAlign w:val="center"/>
            <w:hideMark/>
          </w:tcPr>
          <w:p w14:paraId="2058CEF1" w14:textId="77777777" w:rsidR="001E47D6" w:rsidRDefault="001E47D6" w:rsidP="00733578">
            <w:pPr>
              <w:pStyle w:val="TableText"/>
              <w:ind w:left="94" w:right="71"/>
              <w:jc w:val="center"/>
            </w:pPr>
            <w:r>
              <w:t>1.5 micrograms per cubic meters</w:t>
            </w:r>
          </w:p>
        </w:tc>
        <w:tc>
          <w:tcPr>
            <w:tcW w:w="1451" w:type="pct"/>
            <w:tcBorders>
              <w:top w:val="single" w:sz="4" w:space="0" w:color="auto"/>
            </w:tcBorders>
            <w:vAlign w:val="center"/>
            <w:hideMark/>
          </w:tcPr>
          <w:p w14:paraId="0A07AAED" w14:textId="77777777" w:rsidR="001E47D6" w:rsidRDefault="001E47D6" w:rsidP="0051653F">
            <w:pPr>
              <w:pStyle w:val="TableText"/>
              <w:jc w:val="center"/>
            </w:pPr>
            <w:r>
              <w:t>None</w:t>
            </w:r>
          </w:p>
        </w:tc>
      </w:tr>
      <w:tr w:rsidR="001E47D6" w14:paraId="39220FF6" w14:textId="77777777" w:rsidTr="003808F6">
        <w:trPr>
          <w:cantSplit/>
        </w:trPr>
        <w:tc>
          <w:tcPr>
            <w:tcW w:w="893" w:type="pct"/>
            <w:tcBorders>
              <w:top w:val="single" w:sz="4" w:space="0" w:color="auto"/>
              <w:left w:val="nil"/>
            </w:tcBorders>
            <w:vAlign w:val="center"/>
            <w:hideMark/>
          </w:tcPr>
          <w:p w14:paraId="03AD5EB0" w14:textId="461355B8" w:rsidR="001E47D6" w:rsidRDefault="00647399" w:rsidP="00647399">
            <w:pPr>
              <w:pStyle w:val="TableText"/>
              <w:jc w:val="center"/>
              <w:rPr>
                <w:rFonts w:ascii="Arial" w:hAnsi="Arial"/>
              </w:rPr>
            </w:pPr>
            <w:r>
              <w:t>Lead</w:t>
            </w:r>
          </w:p>
        </w:tc>
        <w:tc>
          <w:tcPr>
            <w:tcW w:w="1266" w:type="pct"/>
            <w:tcBorders>
              <w:top w:val="single" w:sz="4" w:space="0" w:color="auto"/>
            </w:tcBorders>
            <w:vAlign w:val="center"/>
            <w:hideMark/>
          </w:tcPr>
          <w:p w14:paraId="2D164148" w14:textId="6491D4FB" w:rsidR="001E47D6" w:rsidRDefault="001E47D6" w:rsidP="0051653F">
            <w:pPr>
              <w:pStyle w:val="TableText"/>
              <w:jc w:val="center"/>
            </w:pPr>
            <w:r>
              <w:t>rolling 3-month average</w:t>
            </w:r>
          </w:p>
        </w:tc>
        <w:tc>
          <w:tcPr>
            <w:tcW w:w="1390" w:type="pct"/>
            <w:tcBorders>
              <w:top w:val="single" w:sz="4" w:space="0" w:color="auto"/>
            </w:tcBorders>
            <w:vAlign w:val="center"/>
            <w:hideMark/>
          </w:tcPr>
          <w:p w14:paraId="49D33B9A" w14:textId="77777777" w:rsidR="001E47D6" w:rsidRDefault="001E47D6" w:rsidP="00733578">
            <w:pPr>
              <w:pStyle w:val="TableText"/>
              <w:ind w:left="94" w:right="71"/>
              <w:jc w:val="center"/>
            </w:pPr>
            <w:r>
              <w:t>None</w:t>
            </w:r>
          </w:p>
        </w:tc>
        <w:tc>
          <w:tcPr>
            <w:tcW w:w="1451" w:type="pct"/>
            <w:tcBorders>
              <w:top w:val="single" w:sz="4" w:space="0" w:color="auto"/>
            </w:tcBorders>
            <w:vAlign w:val="center"/>
            <w:hideMark/>
          </w:tcPr>
          <w:p w14:paraId="47A2519F" w14:textId="77777777" w:rsidR="001E47D6" w:rsidRDefault="001E47D6" w:rsidP="0051653F">
            <w:pPr>
              <w:pStyle w:val="TableText"/>
              <w:jc w:val="center"/>
            </w:pPr>
            <w:r>
              <w:t>0.15 micrograms per cubic meter</w:t>
            </w:r>
          </w:p>
        </w:tc>
      </w:tr>
      <w:tr w:rsidR="001E47D6" w14:paraId="41B0FAC0" w14:textId="77777777" w:rsidTr="003808F6">
        <w:trPr>
          <w:cantSplit/>
        </w:trPr>
        <w:tc>
          <w:tcPr>
            <w:tcW w:w="893" w:type="pct"/>
            <w:tcBorders>
              <w:top w:val="single" w:sz="4" w:space="0" w:color="auto"/>
              <w:left w:val="nil"/>
            </w:tcBorders>
            <w:vAlign w:val="center"/>
            <w:hideMark/>
          </w:tcPr>
          <w:p w14:paraId="6ACB29FB" w14:textId="6DAEBAB1" w:rsidR="001E47D6" w:rsidRDefault="00647399" w:rsidP="00647399">
            <w:pPr>
              <w:pStyle w:val="TableText"/>
              <w:jc w:val="center"/>
              <w:rPr>
                <w:rFonts w:ascii="Arial" w:hAnsi="Arial"/>
              </w:rPr>
            </w:pPr>
            <w:r>
              <w:t>Lead</w:t>
            </w:r>
          </w:p>
        </w:tc>
        <w:tc>
          <w:tcPr>
            <w:tcW w:w="1266" w:type="pct"/>
            <w:tcBorders>
              <w:top w:val="single" w:sz="4" w:space="0" w:color="auto"/>
            </w:tcBorders>
            <w:vAlign w:val="center"/>
            <w:hideMark/>
          </w:tcPr>
          <w:p w14:paraId="0F166551" w14:textId="741C8AF7" w:rsidR="001E47D6" w:rsidRDefault="001E47D6" w:rsidP="0051653F">
            <w:pPr>
              <w:pStyle w:val="TableText"/>
              <w:jc w:val="center"/>
            </w:pPr>
            <w:r>
              <w:t>quarterly average</w:t>
            </w:r>
          </w:p>
        </w:tc>
        <w:tc>
          <w:tcPr>
            <w:tcW w:w="1390" w:type="pct"/>
            <w:tcBorders>
              <w:top w:val="single" w:sz="4" w:space="0" w:color="auto"/>
            </w:tcBorders>
            <w:vAlign w:val="center"/>
            <w:hideMark/>
          </w:tcPr>
          <w:p w14:paraId="693993E3" w14:textId="77777777" w:rsidR="001E47D6" w:rsidRDefault="001E47D6" w:rsidP="00733578">
            <w:pPr>
              <w:pStyle w:val="TableText"/>
              <w:ind w:left="94" w:right="71"/>
              <w:jc w:val="center"/>
            </w:pPr>
            <w:r>
              <w:t>None</w:t>
            </w:r>
          </w:p>
        </w:tc>
        <w:tc>
          <w:tcPr>
            <w:tcW w:w="1451" w:type="pct"/>
            <w:tcBorders>
              <w:top w:val="single" w:sz="4" w:space="0" w:color="auto"/>
            </w:tcBorders>
            <w:vAlign w:val="center"/>
            <w:hideMark/>
          </w:tcPr>
          <w:p w14:paraId="60EB65E5" w14:textId="77777777" w:rsidR="001E47D6" w:rsidRDefault="001E47D6" w:rsidP="0051653F">
            <w:pPr>
              <w:pStyle w:val="TableText"/>
              <w:jc w:val="center"/>
            </w:pPr>
            <w:r>
              <w:t>1.5 micrograms per cubic meter</w:t>
            </w:r>
          </w:p>
        </w:tc>
      </w:tr>
      <w:tr w:rsidR="001E47D6" w14:paraId="74CF9822" w14:textId="77777777" w:rsidTr="003808F6">
        <w:trPr>
          <w:cantSplit/>
        </w:trPr>
        <w:tc>
          <w:tcPr>
            <w:tcW w:w="893" w:type="pct"/>
            <w:tcBorders>
              <w:top w:val="single" w:sz="4" w:space="0" w:color="auto"/>
              <w:left w:val="nil"/>
            </w:tcBorders>
            <w:vAlign w:val="center"/>
            <w:hideMark/>
          </w:tcPr>
          <w:p w14:paraId="3D907B8E" w14:textId="77777777" w:rsidR="001E47D6" w:rsidRDefault="001E47D6" w:rsidP="00647399">
            <w:pPr>
              <w:pStyle w:val="TableText"/>
              <w:jc w:val="center"/>
            </w:pPr>
            <w:r>
              <w:t>Sulfur Dioxide</w:t>
            </w:r>
          </w:p>
        </w:tc>
        <w:tc>
          <w:tcPr>
            <w:tcW w:w="1266" w:type="pct"/>
            <w:tcBorders>
              <w:top w:val="single" w:sz="4" w:space="0" w:color="auto"/>
            </w:tcBorders>
            <w:vAlign w:val="center"/>
            <w:hideMark/>
          </w:tcPr>
          <w:p w14:paraId="6AE0CE53" w14:textId="77777777" w:rsidR="001E47D6" w:rsidRDefault="001E47D6" w:rsidP="0051653F">
            <w:pPr>
              <w:pStyle w:val="TableText"/>
              <w:jc w:val="center"/>
            </w:pPr>
            <w:r>
              <w:t>24-hour</w:t>
            </w:r>
          </w:p>
        </w:tc>
        <w:tc>
          <w:tcPr>
            <w:tcW w:w="1390" w:type="pct"/>
            <w:tcBorders>
              <w:top w:val="single" w:sz="4" w:space="0" w:color="auto"/>
            </w:tcBorders>
            <w:vAlign w:val="center"/>
            <w:hideMark/>
          </w:tcPr>
          <w:p w14:paraId="4D583AE4" w14:textId="77777777" w:rsidR="001E47D6" w:rsidRDefault="001E47D6" w:rsidP="00733578">
            <w:pPr>
              <w:pStyle w:val="TableText"/>
              <w:ind w:left="94" w:right="71"/>
              <w:jc w:val="center"/>
            </w:pPr>
            <w:r>
              <w:t>0.04 parts per million</w:t>
            </w:r>
          </w:p>
          <w:p w14:paraId="4CD816AB" w14:textId="77777777" w:rsidR="001E47D6" w:rsidRDefault="001E47D6" w:rsidP="00733578">
            <w:pPr>
              <w:pStyle w:val="TableText"/>
              <w:ind w:left="94" w:right="71"/>
              <w:jc w:val="center"/>
            </w:pPr>
            <w:r>
              <w:t>(105 micrograms per cubic meter)</w:t>
            </w:r>
          </w:p>
        </w:tc>
        <w:tc>
          <w:tcPr>
            <w:tcW w:w="1451" w:type="pct"/>
            <w:tcBorders>
              <w:top w:val="single" w:sz="4" w:space="0" w:color="auto"/>
            </w:tcBorders>
            <w:vAlign w:val="center"/>
            <w:hideMark/>
          </w:tcPr>
          <w:p w14:paraId="18EA6FCC" w14:textId="77777777" w:rsidR="001E47D6" w:rsidRDefault="001E47D6" w:rsidP="0051653F">
            <w:pPr>
              <w:pStyle w:val="TableText"/>
              <w:jc w:val="center"/>
            </w:pPr>
            <w:r>
              <w:t>0.14 ppm (for certain areas)</w:t>
            </w:r>
          </w:p>
        </w:tc>
      </w:tr>
      <w:tr w:rsidR="001E47D6" w14:paraId="0F28D9EF" w14:textId="77777777" w:rsidTr="003808F6">
        <w:trPr>
          <w:cantSplit/>
        </w:trPr>
        <w:tc>
          <w:tcPr>
            <w:tcW w:w="893" w:type="pct"/>
            <w:tcBorders>
              <w:top w:val="single" w:sz="4" w:space="0" w:color="auto"/>
              <w:left w:val="nil"/>
            </w:tcBorders>
            <w:vAlign w:val="center"/>
            <w:hideMark/>
          </w:tcPr>
          <w:p w14:paraId="5B0C44F0" w14:textId="6EA890D0" w:rsidR="001E47D6" w:rsidRDefault="00647399" w:rsidP="00647399">
            <w:pPr>
              <w:pStyle w:val="TableText"/>
              <w:jc w:val="center"/>
              <w:rPr>
                <w:rFonts w:ascii="Arial" w:hAnsi="Arial"/>
              </w:rPr>
            </w:pPr>
            <w:r>
              <w:t>Sulfur Dioxide</w:t>
            </w:r>
          </w:p>
        </w:tc>
        <w:tc>
          <w:tcPr>
            <w:tcW w:w="1266" w:type="pct"/>
            <w:tcBorders>
              <w:top w:val="single" w:sz="4" w:space="0" w:color="auto"/>
            </w:tcBorders>
            <w:vAlign w:val="center"/>
            <w:hideMark/>
          </w:tcPr>
          <w:p w14:paraId="00BD9D4F" w14:textId="77777777" w:rsidR="001E47D6" w:rsidRDefault="001E47D6" w:rsidP="0051653F">
            <w:pPr>
              <w:pStyle w:val="TableText"/>
              <w:jc w:val="center"/>
            </w:pPr>
            <w:r>
              <w:t>3-hour</w:t>
            </w:r>
          </w:p>
        </w:tc>
        <w:tc>
          <w:tcPr>
            <w:tcW w:w="1390" w:type="pct"/>
            <w:tcBorders>
              <w:top w:val="single" w:sz="4" w:space="0" w:color="auto"/>
            </w:tcBorders>
            <w:vAlign w:val="center"/>
            <w:hideMark/>
          </w:tcPr>
          <w:p w14:paraId="05488551" w14:textId="77777777" w:rsidR="001E47D6" w:rsidRDefault="001E47D6" w:rsidP="00733578">
            <w:pPr>
              <w:pStyle w:val="TableText"/>
              <w:ind w:left="94" w:right="71"/>
              <w:jc w:val="center"/>
            </w:pPr>
            <w:r>
              <w:t>None</w:t>
            </w:r>
          </w:p>
        </w:tc>
        <w:tc>
          <w:tcPr>
            <w:tcW w:w="1451" w:type="pct"/>
            <w:tcBorders>
              <w:top w:val="single" w:sz="4" w:space="0" w:color="auto"/>
            </w:tcBorders>
            <w:vAlign w:val="center"/>
            <w:hideMark/>
          </w:tcPr>
          <w:p w14:paraId="4A2F2EF2" w14:textId="77777777" w:rsidR="001E47D6" w:rsidRDefault="001E47D6" w:rsidP="0051653F">
            <w:pPr>
              <w:pStyle w:val="TableText"/>
              <w:jc w:val="center"/>
            </w:pPr>
            <w:r>
              <w:t>None</w:t>
            </w:r>
          </w:p>
        </w:tc>
      </w:tr>
      <w:tr w:rsidR="001E47D6" w14:paraId="42582995" w14:textId="77777777" w:rsidTr="003808F6">
        <w:trPr>
          <w:cantSplit/>
        </w:trPr>
        <w:tc>
          <w:tcPr>
            <w:tcW w:w="893" w:type="pct"/>
            <w:tcBorders>
              <w:top w:val="single" w:sz="4" w:space="0" w:color="auto"/>
              <w:left w:val="nil"/>
            </w:tcBorders>
            <w:vAlign w:val="center"/>
            <w:hideMark/>
          </w:tcPr>
          <w:p w14:paraId="2D3D5C26" w14:textId="02976D1D" w:rsidR="001E47D6" w:rsidRDefault="00647399" w:rsidP="00647399">
            <w:pPr>
              <w:pStyle w:val="TableText"/>
              <w:jc w:val="center"/>
              <w:rPr>
                <w:rFonts w:ascii="Arial" w:hAnsi="Arial"/>
              </w:rPr>
            </w:pPr>
            <w:r>
              <w:t>Sulfur Dioxide</w:t>
            </w:r>
          </w:p>
        </w:tc>
        <w:tc>
          <w:tcPr>
            <w:tcW w:w="1266" w:type="pct"/>
            <w:tcBorders>
              <w:top w:val="single" w:sz="4" w:space="0" w:color="auto"/>
            </w:tcBorders>
            <w:vAlign w:val="center"/>
            <w:hideMark/>
          </w:tcPr>
          <w:p w14:paraId="2604EBBB" w14:textId="77777777" w:rsidR="001E47D6" w:rsidRDefault="001E47D6" w:rsidP="0051653F">
            <w:pPr>
              <w:pStyle w:val="TableText"/>
              <w:jc w:val="center"/>
            </w:pPr>
            <w:r>
              <w:t>1-hour</w:t>
            </w:r>
          </w:p>
        </w:tc>
        <w:tc>
          <w:tcPr>
            <w:tcW w:w="1390" w:type="pct"/>
            <w:tcBorders>
              <w:top w:val="single" w:sz="4" w:space="0" w:color="auto"/>
            </w:tcBorders>
            <w:vAlign w:val="center"/>
            <w:hideMark/>
          </w:tcPr>
          <w:p w14:paraId="25D43B2E" w14:textId="58289F44" w:rsidR="001E47D6" w:rsidRDefault="001E47D6" w:rsidP="00733578">
            <w:pPr>
              <w:pStyle w:val="TableText"/>
              <w:ind w:left="94" w:right="71"/>
              <w:jc w:val="center"/>
            </w:pPr>
            <w:r>
              <w:t>0.25 ppm (655 micrograms per cubic meter)</w:t>
            </w:r>
          </w:p>
        </w:tc>
        <w:tc>
          <w:tcPr>
            <w:tcW w:w="1451" w:type="pct"/>
            <w:tcBorders>
              <w:top w:val="single" w:sz="4" w:space="0" w:color="auto"/>
            </w:tcBorders>
            <w:vAlign w:val="center"/>
            <w:hideMark/>
          </w:tcPr>
          <w:p w14:paraId="59EF09CF" w14:textId="77777777" w:rsidR="001E47D6" w:rsidRDefault="001E47D6" w:rsidP="0051653F">
            <w:pPr>
              <w:pStyle w:val="TableText"/>
              <w:jc w:val="center"/>
            </w:pPr>
            <w:r>
              <w:t xml:space="preserve">0.075 ppm </w:t>
            </w:r>
            <w:r>
              <w:br/>
              <w:t>(196 micrograms per cubic meter)</w:t>
            </w:r>
          </w:p>
        </w:tc>
      </w:tr>
    </w:tbl>
    <w:p w14:paraId="44D48A90" w14:textId="211A21F0" w:rsidR="009B2947" w:rsidRDefault="561AC8D9" w:rsidP="00647399">
      <w:pPr>
        <w:pStyle w:val="TableNote"/>
        <w:spacing w:after="0"/>
      </w:pPr>
      <w:r>
        <w:t xml:space="preserve">Notes: </w:t>
      </w:r>
      <w:r w:rsidR="204CEDC1">
        <w:t>PPM = parts per million</w:t>
      </w:r>
    </w:p>
    <w:p w14:paraId="4B401BBC" w14:textId="35C56A58" w:rsidR="001E47D6" w:rsidRDefault="561AC8D9" w:rsidP="00647399">
      <w:pPr>
        <w:pStyle w:val="TableNote"/>
        <w:spacing w:after="0"/>
      </w:pPr>
      <w:r>
        <w:t>1. On October 1, 2015, the national 8-hour ozone (O</w:t>
      </w:r>
      <w:r>
        <w:rPr>
          <w:w w:val="105"/>
          <w:position w:val="2"/>
          <w:vertAlign w:val="subscript"/>
        </w:rPr>
        <w:t>3</w:t>
      </w:r>
      <w:r>
        <w:t>) primary and secondary standards were lowered from 0.075 to 0.070 ppm.</w:t>
      </w:r>
    </w:p>
    <w:p w14:paraId="173FC7BC" w14:textId="77777777" w:rsidR="009B2947" w:rsidRPr="00B21981" w:rsidRDefault="561AC8D9" w:rsidP="00647399">
      <w:pPr>
        <w:pStyle w:val="TableNote"/>
        <w:tabs>
          <w:tab w:val="clear" w:pos="630"/>
          <w:tab w:val="left" w:pos="720"/>
        </w:tabs>
        <w:spacing w:after="0"/>
        <w:ind w:left="900" w:hanging="814"/>
      </w:pPr>
      <w:r w:rsidRPr="00B21981">
        <w:t>2. 1-Hour O</w:t>
      </w:r>
      <w:r w:rsidRPr="00B21981">
        <w:rPr>
          <w:w w:val="105"/>
          <w:position w:val="2"/>
          <w:vertAlign w:val="subscript"/>
        </w:rPr>
        <w:t>3</w:t>
      </w:r>
      <w:r w:rsidRPr="00B21981">
        <w:t xml:space="preserve"> standard revoked effective June 15, 2005, although some areas have continuing obligations under that standard.</w:t>
      </w:r>
    </w:p>
    <w:p w14:paraId="1E5AEECD" w14:textId="190A5B41" w:rsidR="001E47D6" w:rsidRPr="00B21981" w:rsidRDefault="001E47D6" w:rsidP="00647399">
      <w:pPr>
        <w:pStyle w:val="TableSource"/>
      </w:pPr>
      <w:r w:rsidRPr="00B21981">
        <w:t>Source</w:t>
      </w:r>
      <w:r w:rsidR="00EC23F4">
        <w:t>s</w:t>
      </w:r>
      <w:r w:rsidRPr="00B21981">
        <w:t>: San Joaquin Valley Air Pollution Control District 2012a, U.S. Environmental Protection Agency 2016</w:t>
      </w:r>
    </w:p>
    <w:p w14:paraId="3226408F" w14:textId="2B0668CE" w:rsidR="00546ED8" w:rsidRDefault="00546ED8" w:rsidP="00546ED8">
      <w:pPr>
        <w:pStyle w:val="BodyText"/>
      </w:pPr>
      <w:r>
        <w:t xml:space="preserve">An “attainment” designation for an area signifies that pollutant concentrations did not violate national (NAAQS) or State (CAAQS) criteria for that pollutant in that area. A “nonattainment” designation indicates that a pollutant concentration violated the standard at least once, excluding those occasions when a violation was caused by an exceptional event, as identified in the criteria. A “maintenance” </w:t>
      </w:r>
      <w:r>
        <w:lastRenderedPageBreak/>
        <w:t>designation indicated that the area previously categorized as nonattainment is currently categorized as attainment for the applicable pollutant although the area must demonstrate continued attainment for a specific number of years before it can be re-designated as an attainment area. An “unclassified” designation signifies that data do not support either an attainment or a nonattainment status. EPA established NAAQS in 1971 for six air pollution constituents. States have the option to add other pollutants, require more stringent compliance, or include different exposure periods.</w:t>
      </w:r>
    </w:p>
    <w:p w14:paraId="21880252" w14:textId="37466F68" w:rsidR="001E47D6" w:rsidRDefault="001E47D6" w:rsidP="001E47D6">
      <w:pPr>
        <w:pStyle w:val="BodyText"/>
      </w:pPr>
      <w:r w:rsidRPr="00B21981">
        <w:t xml:space="preserve">Under the NAAQS, both Sutter and Colusa </w:t>
      </w:r>
      <w:r w:rsidR="003924EF">
        <w:t>c</w:t>
      </w:r>
      <w:r w:rsidRPr="00B21981">
        <w:t>ounties are not designated as nonattainment for any criteria air pollutant (CARB 2022 and FRAQMD 2023).  Under CAAQS, Sutter County is designated nonattainment for 1- and 8-hour ozone and PM</w:t>
      </w:r>
      <w:r w:rsidRPr="00B21981">
        <w:rPr>
          <w:vertAlign w:val="subscript"/>
        </w:rPr>
        <w:t>10</w:t>
      </w:r>
      <w:r w:rsidRPr="00B21981">
        <w:t xml:space="preserve"> (FRAQMD 2023), and Colusa County is designated nonattainment for PM</w:t>
      </w:r>
      <w:r w:rsidRPr="00B21981">
        <w:rPr>
          <w:vertAlign w:val="subscript"/>
        </w:rPr>
        <w:t>10</w:t>
      </w:r>
      <w:r w:rsidRPr="00B21981">
        <w:t xml:space="preserve"> (CARB 2022).</w:t>
      </w:r>
    </w:p>
    <w:p w14:paraId="64ECDAE8" w14:textId="7B3E2CE2" w:rsidR="001E47D6" w:rsidRDefault="001E47D6" w:rsidP="006644D4">
      <w:pPr>
        <w:pStyle w:val="Heading4"/>
        <w:numPr>
          <w:ilvl w:val="0"/>
          <w:numId w:val="0"/>
        </w:numPr>
        <w:ind w:left="1440" w:hanging="1440"/>
      </w:pPr>
      <w:r>
        <w:t>Local Air District Air Quality Attainment Plans</w:t>
      </w:r>
    </w:p>
    <w:p w14:paraId="5B8F2208" w14:textId="3B93B3F9" w:rsidR="008C7242" w:rsidRDefault="008C7242" w:rsidP="008C7242">
      <w:pPr>
        <w:pStyle w:val="BodyText"/>
      </w:pPr>
      <w:r w:rsidRPr="008C7242">
        <w:t xml:space="preserve">DWR is not subject to local regulations unless expressly authorized by the Legislature. Local plans, policies, regulations, and ordinances potentially relevant to the project are addressed in this section for informational purposes because they may be relevant to certain responsible agencies. CARB and local air districts have primary implementation responsibility for Federal standards, per delegation by EPA. In addition, CARB and local air districts are responsible for ensuring that State standards are met. At the local level, air quality is managed through land use and development planning practices and is implemented in the counties through the general planning process. Therefore, DWR and responsible agencies are subject to all rules and regulations enforced by </w:t>
      </w:r>
      <w:r w:rsidR="00A032A6">
        <w:t xml:space="preserve">CCAPCD and </w:t>
      </w:r>
      <w:r w:rsidRPr="008C7242">
        <w:t>FRAQMD.</w:t>
      </w:r>
    </w:p>
    <w:p w14:paraId="6D96F030" w14:textId="299749AA" w:rsidR="001E47D6" w:rsidRDefault="001E47D6" w:rsidP="001E47D6">
      <w:pPr>
        <w:pStyle w:val="BodyText"/>
      </w:pPr>
      <w:r>
        <w:t>As required by the CCAA, each district must prepare a plan to improve district air quality to meet CARB and EPA standards.  The CCAPCD, FRAQMD, and adjacent air quality management districts and air pollution control districts formed the Northern Sacramento Valley Planning Area (NSVPA) to address nonattainment air quality issues through a joint NSVPA Air Quality Attainment Plan. The NSVPA Air Quality Attainment Plan is</w:t>
      </w:r>
      <w:r w:rsidR="00545D17">
        <w:t xml:space="preserve"> a </w:t>
      </w:r>
      <w:r>
        <w:t xml:space="preserve">multi-year strategy that requires a tri-annual review process to assess attainment progress.  As a part of the NSVPA 2012 tri-annual review, each district considered adopting CEQA </w:t>
      </w:r>
      <w:r w:rsidR="00545D17">
        <w:t>a</w:t>
      </w:r>
      <w:r>
        <w:t xml:space="preserve">ir </w:t>
      </w:r>
      <w:r w:rsidR="00545D17">
        <w:t>q</w:t>
      </w:r>
      <w:r>
        <w:t xml:space="preserve">uality </w:t>
      </w:r>
      <w:r w:rsidR="00545D17">
        <w:t>g</w:t>
      </w:r>
      <w:r>
        <w:t>uidelines to reduce stationary source emissions of non-attainment air pollutants by identifying potential development projects</w:t>
      </w:r>
      <w:r w:rsidR="00545D17">
        <w:t xml:space="preserve"> with significant </w:t>
      </w:r>
      <w:r>
        <w:t xml:space="preserve">adverse effects on air quality and identifying measures to mitigate for those significant effects. </w:t>
      </w:r>
      <w:r w:rsidR="00A032A6">
        <w:t>The</w:t>
      </w:r>
      <w:r>
        <w:t xml:space="preserve"> CCAPCD </w:t>
      </w:r>
      <w:r w:rsidR="00A032A6">
        <w:t>does not currently have</w:t>
      </w:r>
      <w:r w:rsidR="00545D17">
        <w:t xml:space="preserve"> </w:t>
      </w:r>
      <w:r>
        <w:t>CEQA guidelines</w:t>
      </w:r>
      <w:r w:rsidR="00A032A6">
        <w:t xml:space="preserve"> or thresholds of significance.</w:t>
      </w:r>
      <w:r>
        <w:t xml:space="preserve"> FRAQMD has adopted Indirect Source Review Guidelines (FRAQMD Guidelines) for CEQA</w:t>
      </w:r>
      <w:r w:rsidR="00545D17">
        <w:t xml:space="preserve"> air quality reviews </w:t>
      </w:r>
      <w:r w:rsidR="00A032A6">
        <w:t>for</w:t>
      </w:r>
      <w:r>
        <w:t xml:space="preserve"> development projects within the district</w:t>
      </w:r>
      <w:r w:rsidR="00A032A6">
        <w:t xml:space="preserve">, including for emissions from construction activities. </w:t>
      </w:r>
      <w:r w:rsidR="008B1290">
        <w:t xml:space="preserve">Therefore, the FRAQMD Guidelines are used to evaluation emissions from the proposed project. </w:t>
      </w:r>
    </w:p>
    <w:p w14:paraId="52894F95" w14:textId="39EABDB6" w:rsidR="003808F6" w:rsidRDefault="001E47D6" w:rsidP="001E47D6">
      <w:pPr>
        <w:pStyle w:val="BodyText"/>
      </w:pPr>
      <w:r>
        <w:t>Within the FRAQMD Guidelines, FRAQMD adopted</w:t>
      </w:r>
      <w:r w:rsidR="00545D17">
        <w:t xml:space="preserve"> significance thresholds </w:t>
      </w:r>
      <w:r>
        <w:t xml:space="preserve">for key pollutants to assist Lead Agencies determine in </w:t>
      </w:r>
      <w:r w:rsidR="00545D17">
        <w:t xml:space="preserve">an </w:t>
      </w:r>
      <w:r>
        <w:t xml:space="preserve">Initial Study if a proposed project may have a significant impact on air quality. </w:t>
      </w:r>
      <w:r w:rsidRPr="00B84C6B">
        <w:rPr>
          <w:b/>
          <w:bCs/>
        </w:rPr>
        <w:t>Table 3</w:t>
      </w:r>
      <w:r w:rsidR="006644D4">
        <w:rPr>
          <w:b/>
          <w:bCs/>
        </w:rPr>
        <w:noBreakHyphen/>
      </w:r>
      <w:r w:rsidRPr="00B84C6B">
        <w:rPr>
          <w:b/>
          <w:bCs/>
        </w:rPr>
        <w:t>2</w:t>
      </w:r>
      <w:r>
        <w:t xml:space="preserve"> identifies applicable FRAQMD </w:t>
      </w:r>
      <w:r w:rsidR="00545D17">
        <w:t xml:space="preserve">significant </w:t>
      </w:r>
      <w:r>
        <w:t>thresholds.</w:t>
      </w:r>
      <w:r w:rsidR="003808F6">
        <w:br w:type="page"/>
      </w:r>
    </w:p>
    <w:p w14:paraId="78BEE190" w14:textId="5B48F752" w:rsidR="001E47D6" w:rsidRDefault="001E47D6" w:rsidP="009D5435">
      <w:pPr>
        <w:pStyle w:val="TableTitle"/>
      </w:pPr>
      <w:bookmarkStart w:id="73" w:name="_Toc169012242"/>
      <w:r>
        <w:lastRenderedPageBreak/>
        <w:t>Table 3</w:t>
      </w:r>
      <w:r w:rsidR="006644D4">
        <w:noBreakHyphen/>
      </w:r>
      <w:r>
        <w:t>2.</w:t>
      </w:r>
      <w:r w:rsidR="00545D17">
        <w:t xml:space="preserve"> </w:t>
      </w:r>
      <w:r w:rsidR="00E34A48">
        <w:tab/>
      </w:r>
      <w:r w:rsidR="00545D17">
        <w:t>Feather River Air Quality Management District Thresholds</w:t>
      </w:r>
      <w:bookmarkEnd w:id="73"/>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420"/>
        <w:gridCol w:w="2091"/>
        <w:gridCol w:w="1923"/>
        <w:gridCol w:w="1923"/>
        <w:gridCol w:w="2003"/>
      </w:tblGrid>
      <w:tr w:rsidR="001E47D6" w14:paraId="74031061" w14:textId="77777777" w:rsidTr="003808F6">
        <w:trPr>
          <w:cantSplit/>
        </w:trPr>
        <w:tc>
          <w:tcPr>
            <w:tcW w:w="759" w:type="pct"/>
            <w:tcBorders>
              <w:top w:val="single" w:sz="12" w:space="0" w:color="auto"/>
              <w:bottom w:val="single" w:sz="12" w:space="0" w:color="auto"/>
            </w:tcBorders>
            <w:shd w:val="clear" w:color="auto" w:fill="auto"/>
            <w:vAlign w:val="center"/>
          </w:tcPr>
          <w:p w14:paraId="4DE05ABB" w14:textId="77777777" w:rsidR="001E47D6" w:rsidRDefault="001E47D6" w:rsidP="0051653F">
            <w:pPr>
              <w:pStyle w:val="TableColumnTitle"/>
            </w:pPr>
            <w:r>
              <w:t>Project Phase</w:t>
            </w:r>
          </w:p>
        </w:tc>
        <w:tc>
          <w:tcPr>
            <w:tcW w:w="1117" w:type="pct"/>
            <w:tcBorders>
              <w:top w:val="single" w:sz="12" w:space="0" w:color="auto"/>
              <w:bottom w:val="single" w:sz="12" w:space="0" w:color="auto"/>
            </w:tcBorders>
            <w:shd w:val="clear" w:color="auto" w:fill="auto"/>
            <w:vAlign w:val="center"/>
          </w:tcPr>
          <w:p w14:paraId="330596DE" w14:textId="77777777" w:rsidR="001E47D6" w:rsidRDefault="001E47D6" w:rsidP="0051653F">
            <w:pPr>
              <w:pStyle w:val="TableColumnTitle"/>
            </w:pPr>
            <w:r>
              <w:t>Nitrogen Oxides (NO</w:t>
            </w:r>
            <w:r w:rsidRPr="00C43EE4">
              <w:rPr>
                <w:vertAlign w:val="subscript"/>
              </w:rPr>
              <w:t>x</w:t>
            </w:r>
            <w:r>
              <w:t>)</w:t>
            </w:r>
          </w:p>
        </w:tc>
        <w:tc>
          <w:tcPr>
            <w:tcW w:w="1027" w:type="pct"/>
            <w:tcBorders>
              <w:top w:val="single" w:sz="12" w:space="0" w:color="auto"/>
              <w:bottom w:val="single" w:sz="12" w:space="0" w:color="auto"/>
            </w:tcBorders>
            <w:shd w:val="clear" w:color="auto" w:fill="auto"/>
            <w:vAlign w:val="center"/>
          </w:tcPr>
          <w:p w14:paraId="7879A1CE" w14:textId="77777777" w:rsidR="001E47D6" w:rsidRDefault="001E47D6" w:rsidP="0051653F">
            <w:pPr>
              <w:pStyle w:val="TableColumnTitle"/>
            </w:pPr>
            <w:r>
              <w:t>Reactive Organic Gases (ROG)</w:t>
            </w:r>
          </w:p>
        </w:tc>
        <w:tc>
          <w:tcPr>
            <w:tcW w:w="1027" w:type="pct"/>
            <w:tcBorders>
              <w:top w:val="single" w:sz="12" w:space="0" w:color="auto"/>
              <w:bottom w:val="single" w:sz="12" w:space="0" w:color="auto"/>
            </w:tcBorders>
            <w:shd w:val="clear" w:color="auto" w:fill="auto"/>
            <w:vAlign w:val="center"/>
          </w:tcPr>
          <w:p w14:paraId="6D414FE6" w14:textId="77777777" w:rsidR="001E47D6" w:rsidRDefault="001E47D6" w:rsidP="0051653F">
            <w:pPr>
              <w:pStyle w:val="TableColumnTitle"/>
            </w:pPr>
            <w:r>
              <w:t>Particulate Matter less than 10 microns (PM</w:t>
            </w:r>
            <w:r w:rsidRPr="00C43EE4">
              <w:rPr>
                <w:vertAlign w:val="subscript"/>
              </w:rPr>
              <w:t>10</w:t>
            </w:r>
            <w:r>
              <w:t>)</w:t>
            </w:r>
          </w:p>
        </w:tc>
        <w:tc>
          <w:tcPr>
            <w:tcW w:w="1071" w:type="pct"/>
            <w:tcBorders>
              <w:top w:val="single" w:sz="12" w:space="0" w:color="auto"/>
              <w:bottom w:val="single" w:sz="12" w:space="0" w:color="auto"/>
            </w:tcBorders>
            <w:shd w:val="clear" w:color="auto" w:fill="auto"/>
            <w:vAlign w:val="center"/>
          </w:tcPr>
          <w:p w14:paraId="7DA31254" w14:textId="77777777" w:rsidR="001E47D6" w:rsidRDefault="001E47D6" w:rsidP="0051653F">
            <w:pPr>
              <w:pStyle w:val="TableColumnTitle"/>
            </w:pPr>
            <w:r>
              <w:t>Particulate Matter less than 2.5 microns (PM</w:t>
            </w:r>
            <w:r w:rsidRPr="00C43EE4">
              <w:rPr>
                <w:vertAlign w:val="subscript"/>
              </w:rPr>
              <w:t>2.5</w:t>
            </w:r>
            <w:r>
              <w:t>)</w:t>
            </w:r>
          </w:p>
        </w:tc>
      </w:tr>
      <w:tr w:rsidR="001E47D6" w14:paraId="29AA32D2" w14:textId="77777777" w:rsidTr="003808F6">
        <w:trPr>
          <w:cantSplit/>
        </w:trPr>
        <w:tc>
          <w:tcPr>
            <w:tcW w:w="759" w:type="pct"/>
            <w:tcBorders>
              <w:top w:val="single" w:sz="12" w:space="0" w:color="auto"/>
            </w:tcBorders>
            <w:shd w:val="clear" w:color="auto" w:fill="auto"/>
          </w:tcPr>
          <w:p w14:paraId="349860C9" w14:textId="77777777" w:rsidR="001E47D6" w:rsidRDefault="001E47D6" w:rsidP="0051653F">
            <w:pPr>
              <w:pStyle w:val="TableText"/>
            </w:pPr>
            <w:r>
              <w:t>Operational</w:t>
            </w:r>
          </w:p>
        </w:tc>
        <w:tc>
          <w:tcPr>
            <w:tcW w:w="1117" w:type="pct"/>
            <w:tcBorders>
              <w:top w:val="single" w:sz="12" w:space="0" w:color="auto"/>
            </w:tcBorders>
            <w:shd w:val="clear" w:color="auto" w:fill="auto"/>
          </w:tcPr>
          <w:p w14:paraId="54C5C91F" w14:textId="77777777" w:rsidR="001E47D6" w:rsidRDefault="001E47D6" w:rsidP="0051653F">
            <w:pPr>
              <w:pStyle w:val="TableText"/>
            </w:pPr>
            <w:r>
              <w:t xml:space="preserve">25 </w:t>
            </w:r>
            <w:proofErr w:type="spellStart"/>
            <w:r>
              <w:t>lbs</w:t>
            </w:r>
            <w:proofErr w:type="spellEnd"/>
            <w:r>
              <w:t>/day</w:t>
            </w:r>
          </w:p>
        </w:tc>
        <w:tc>
          <w:tcPr>
            <w:tcW w:w="1027" w:type="pct"/>
            <w:tcBorders>
              <w:top w:val="single" w:sz="12" w:space="0" w:color="auto"/>
            </w:tcBorders>
            <w:shd w:val="clear" w:color="auto" w:fill="auto"/>
          </w:tcPr>
          <w:p w14:paraId="42C19CC1" w14:textId="77777777" w:rsidR="001E47D6" w:rsidRDefault="001E47D6" w:rsidP="0051653F">
            <w:pPr>
              <w:pStyle w:val="TableText"/>
            </w:pPr>
            <w:r>
              <w:t xml:space="preserve">25 </w:t>
            </w:r>
            <w:proofErr w:type="spellStart"/>
            <w:r>
              <w:t>lbs</w:t>
            </w:r>
            <w:proofErr w:type="spellEnd"/>
            <w:r>
              <w:t>/day</w:t>
            </w:r>
          </w:p>
        </w:tc>
        <w:tc>
          <w:tcPr>
            <w:tcW w:w="1027" w:type="pct"/>
            <w:tcBorders>
              <w:top w:val="single" w:sz="12" w:space="0" w:color="auto"/>
            </w:tcBorders>
            <w:shd w:val="clear" w:color="auto" w:fill="auto"/>
          </w:tcPr>
          <w:p w14:paraId="18A76092" w14:textId="77777777" w:rsidR="001E47D6" w:rsidRDefault="001E47D6" w:rsidP="0051653F">
            <w:pPr>
              <w:pStyle w:val="TableText"/>
            </w:pPr>
            <w:r>
              <w:t xml:space="preserve">80 </w:t>
            </w:r>
            <w:proofErr w:type="spellStart"/>
            <w:r>
              <w:t>lbs</w:t>
            </w:r>
            <w:proofErr w:type="spellEnd"/>
            <w:r>
              <w:t>/day</w:t>
            </w:r>
          </w:p>
        </w:tc>
        <w:tc>
          <w:tcPr>
            <w:tcW w:w="1071" w:type="pct"/>
            <w:tcBorders>
              <w:top w:val="single" w:sz="12" w:space="0" w:color="auto"/>
            </w:tcBorders>
            <w:shd w:val="clear" w:color="auto" w:fill="auto"/>
          </w:tcPr>
          <w:p w14:paraId="68308D50" w14:textId="77777777" w:rsidR="001E47D6" w:rsidRDefault="001E47D6" w:rsidP="0051653F">
            <w:pPr>
              <w:pStyle w:val="TableText"/>
            </w:pPr>
            <w:r>
              <w:t>Not yet established</w:t>
            </w:r>
          </w:p>
        </w:tc>
      </w:tr>
      <w:tr w:rsidR="001E47D6" w14:paraId="353E16CC" w14:textId="77777777" w:rsidTr="003808F6">
        <w:trPr>
          <w:cantSplit/>
        </w:trPr>
        <w:tc>
          <w:tcPr>
            <w:tcW w:w="759" w:type="pct"/>
            <w:shd w:val="clear" w:color="auto" w:fill="auto"/>
          </w:tcPr>
          <w:p w14:paraId="016C6654" w14:textId="77777777" w:rsidR="001E47D6" w:rsidRDefault="001E47D6" w:rsidP="0051653F">
            <w:pPr>
              <w:pStyle w:val="TableText"/>
            </w:pPr>
            <w:r>
              <w:t>Construction</w:t>
            </w:r>
          </w:p>
        </w:tc>
        <w:tc>
          <w:tcPr>
            <w:tcW w:w="1117" w:type="pct"/>
            <w:shd w:val="clear" w:color="auto" w:fill="auto"/>
          </w:tcPr>
          <w:p w14:paraId="369E554B" w14:textId="77777777" w:rsidR="001E47D6" w:rsidRPr="00D41E76" w:rsidRDefault="001E47D6" w:rsidP="0051653F">
            <w:pPr>
              <w:pStyle w:val="TableText"/>
              <w:rPr>
                <w:vertAlign w:val="superscript"/>
              </w:rPr>
            </w:pPr>
            <w:r>
              <w:t xml:space="preserve">25 </w:t>
            </w:r>
            <w:proofErr w:type="spellStart"/>
            <w:r>
              <w:t>lbs</w:t>
            </w:r>
            <w:proofErr w:type="spellEnd"/>
            <w:r>
              <w:t>/day multiplied by project length, not to exceed 4.5 tons/year</w:t>
            </w:r>
          </w:p>
        </w:tc>
        <w:tc>
          <w:tcPr>
            <w:tcW w:w="1027" w:type="pct"/>
            <w:shd w:val="clear" w:color="auto" w:fill="auto"/>
          </w:tcPr>
          <w:p w14:paraId="733B0199" w14:textId="616E89F9" w:rsidR="001E47D6" w:rsidRPr="00D41E76" w:rsidRDefault="001E47D6" w:rsidP="0051653F">
            <w:pPr>
              <w:pStyle w:val="TableText"/>
              <w:rPr>
                <w:vertAlign w:val="superscript"/>
              </w:rPr>
            </w:pPr>
            <w:r>
              <w:t xml:space="preserve">25 </w:t>
            </w:r>
            <w:proofErr w:type="spellStart"/>
            <w:r>
              <w:t>lbs</w:t>
            </w:r>
            <w:proofErr w:type="spellEnd"/>
            <w:r>
              <w:t xml:space="preserve">/day </w:t>
            </w:r>
            <w:r w:rsidR="00E95CDF">
              <w:t>multiplied</w:t>
            </w:r>
            <w:r>
              <w:t xml:space="preserve"> by project length, not to exceed 4.5 tons/</w:t>
            </w:r>
            <w:proofErr w:type="spellStart"/>
            <w:r>
              <w:t>year</w:t>
            </w:r>
            <w:r>
              <w:rPr>
                <w:vertAlign w:val="superscript"/>
              </w:rPr>
              <w:t>a</w:t>
            </w:r>
            <w:proofErr w:type="spellEnd"/>
          </w:p>
        </w:tc>
        <w:tc>
          <w:tcPr>
            <w:tcW w:w="1027" w:type="pct"/>
            <w:shd w:val="clear" w:color="auto" w:fill="auto"/>
          </w:tcPr>
          <w:p w14:paraId="39B950B4" w14:textId="77777777" w:rsidR="001E47D6" w:rsidRDefault="001E47D6" w:rsidP="0051653F">
            <w:pPr>
              <w:pStyle w:val="TableText"/>
            </w:pPr>
            <w:r>
              <w:t xml:space="preserve">80 </w:t>
            </w:r>
            <w:proofErr w:type="spellStart"/>
            <w:r>
              <w:t>lbs</w:t>
            </w:r>
            <w:proofErr w:type="spellEnd"/>
            <w:r>
              <w:t>/day</w:t>
            </w:r>
          </w:p>
        </w:tc>
        <w:tc>
          <w:tcPr>
            <w:tcW w:w="1071" w:type="pct"/>
            <w:shd w:val="clear" w:color="auto" w:fill="auto"/>
          </w:tcPr>
          <w:p w14:paraId="1559E8A1" w14:textId="77777777" w:rsidR="001E47D6" w:rsidRDefault="001E47D6" w:rsidP="0051653F">
            <w:pPr>
              <w:pStyle w:val="TableText"/>
            </w:pPr>
            <w:r>
              <w:t>Not yet established</w:t>
            </w:r>
          </w:p>
        </w:tc>
      </w:tr>
    </w:tbl>
    <w:p w14:paraId="30786CDC" w14:textId="09D70E79" w:rsidR="001E47D6" w:rsidRDefault="001E47D6" w:rsidP="00E34A48">
      <w:pPr>
        <w:pStyle w:val="TableSource"/>
      </w:pPr>
      <w:r>
        <w:t xml:space="preserve">Notes: </w:t>
      </w:r>
      <w:r>
        <w:rPr>
          <w:vertAlign w:val="superscript"/>
        </w:rPr>
        <w:t xml:space="preserve">a </w:t>
      </w:r>
      <w:r w:rsidRPr="00D41E76">
        <w:t xml:space="preserve">NOx and ROG </w:t>
      </w:r>
      <w:r w:rsidR="00EC23F4">
        <w:t>c</w:t>
      </w:r>
      <w:r w:rsidRPr="00D41E76">
        <w:t>onstruction emissions may be averaged over the life of the project but may not exceed 4.5 tons/year</w:t>
      </w:r>
      <w:r w:rsidR="00545D17">
        <w:t>.</w:t>
      </w:r>
      <w:r>
        <w:br/>
      </w:r>
      <w:r w:rsidR="00545D17">
        <w:t>Source: Feather River Air Quality Management District 2010.</w:t>
      </w:r>
    </w:p>
    <w:p w14:paraId="6E4F77F6" w14:textId="11C9540E" w:rsidR="001E47D6" w:rsidRPr="000E2209" w:rsidRDefault="001E47D6" w:rsidP="001E47D6">
      <w:pPr>
        <w:pStyle w:val="BodyText"/>
      </w:pPr>
      <w:r w:rsidRPr="000E2209">
        <w:t>If the project is at or below the thresholds, the project</w:t>
      </w:r>
      <w:r w:rsidR="00545D17">
        <w:t xml:space="preserve"> would have less-than-significant </w:t>
      </w:r>
      <w:r w:rsidRPr="000E2209">
        <w:t>impacts to air quality</w:t>
      </w:r>
      <w:r>
        <w:t xml:space="preserve">. </w:t>
      </w:r>
      <w:r w:rsidRPr="000E2209">
        <w:t xml:space="preserve">If a project’s life emissions exceed any of the thresholds, </w:t>
      </w:r>
      <w:r>
        <w:t>the project impact is considered significant</w:t>
      </w:r>
      <w:r w:rsidR="00545D17">
        <w:t xml:space="preserve"> and feasible mitigation is required under CEQA.</w:t>
      </w:r>
    </w:p>
    <w:p w14:paraId="1609182F" w14:textId="0B59644A" w:rsidR="00A02B1E" w:rsidRDefault="38DDA5A5" w:rsidP="6C2F42A2">
      <w:pPr>
        <w:pStyle w:val="Heading3"/>
        <w:numPr>
          <w:ilvl w:val="0"/>
          <w:numId w:val="0"/>
        </w:numPr>
        <w:tabs>
          <w:tab w:val="num" w:pos="1260"/>
        </w:tabs>
        <w:ind w:left="1260" w:hanging="1260"/>
      </w:pPr>
      <w:bookmarkStart w:id="74" w:name="_Toc169012154"/>
      <w:r>
        <w:t>Discussion</w:t>
      </w:r>
      <w:bookmarkEnd w:id="74"/>
    </w:p>
    <w:p w14:paraId="75F18455" w14:textId="349C130F" w:rsidR="00A02B1E" w:rsidRDefault="00A02B1E" w:rsidP="00967145">
      <w:pPr>
        <w:pStyle w:val="ChecklistLetters"/>
        <w:numPr>
          <w:ilvl w:val="0"/>
          <w:numId w:val="42"/>
        </w:numPr>
      </w:pPr>
      <w:r w:rsidRPr="00876469">
        <w:t>Conflict with or obstruct implementation of the applicable air quality plan?</w:t>
      </w:r>
    </w:p>
    <w:p w14:paraId="432DEC2A" w14:textId="42944C34" w:rsidR="00545D17" w:rsidRDefault="00545D17" w:rsidP="00545D17">
      <w:pPr>
        <w:pStyle w:val="BodyText"/>
      </w:pPr>
      <w:r w:rsidRPr="00545D17">
        <w:t xml:space="preserve">FRAQMD is responsible for establishing and enforcing local air quality rules and regulations that address the requirements of Federal and State air quality laws. In 2018, an update to the 2010 Air Quality Attainment Plan was prepared for the </w:t>
      </w:r>
      <w:r w:rsidRPr="00531679">
        <w:t>NSVPA</w:t>
      </w:r>
      <w:r w:rsidRPr="009C1C50">
        <w:t>. The plan proposes rules and regulations that would limit the amount of ozone emissions, in a</w:t>
      </w:r>
      <w:r w:rsidRPr="00545D17">
        <w:t>ccordance with the 1994 State Implementation Plan for ozone, as well as assesses the progress made in implementing the previous Attainment Plan. The 2018 update summarizes the feasible control measure adoption status of each air district in the NSVPA, including FRAQMD. The 2018 update was adopted by FRAQMD, and the proposed project would be required to comply with the outlined rules and regulations.</w:t>
      </w:r>
    </w:p>
    <w:p w14:paraId="304C1C4B" w14:textId="575EACF0" w:rsidR="006644D4" w:rsidRDefault="00545D17" w:rsidP="00545D17">
      <w:pPr>
        <w:pStyle w:val="BodyText"/>
      </w:pPr>
      <w:r w:rsidRPr="00545D17">
        <w:t>As stated in FRAQMD Guidelines (2010), projects are considered to have a significant impact on air quality if they generate emissions over the thresholds</w:t>
      </w:r>
      <w:r w:rsidR="00531679">
        <w:t xml:space="preserve"> previously identified in </w:t>
      </w:r>
      <w:r w:rsidR="00531679" w:rsidRPr="00531679">
        <w:rPr>
          <w:b/>
          <w:bCs/>
        </w:rPr>
        <w:t>Table 3</w:t>
      </w:r>
      <w:r w:rsidR="006644D4">
        <w:rPr>
          <w:b/>
          <w:bCs/>
        </w:rPr>
        <w:noBreakHyphen/>
      </w:r>
      <w:r w:rsidR="00531679" w:rsidRPr="00531679">
        <w:rPr>
          <w:b/>
          <w:bCs/>
        </w:rPr>
        <w:t>2</w:t>
      </w:r>
      <w:r w:rsidR="00531679">
        <w:t>.</w:t>
      </w:r>
      <w:r w:rsidR="009E6612">
        <w:t xml:space="preserve"> </w:t>
      </w:r>
      <w:r w:rsidRPr="00545D17">
        <w:t>Project construction would temporarily generate criteria air pollutant emissions from exhaust associated with on-site equipment operation, material hauling, and worker vehicle trips, as well as fugitive dust from ground-disturbing activities. Construction-related emissions were modeled using the California Emissions Estimator Model (</w:t>
      </w:r>
      <w:proofErr w:type="spellStart"/>
      <w:r w:rsidRPr="00545D17">
        <w:t>CalEEMod</w:t>
      </w:r>
      <w:proofErr w:type="spellEnd"/>
      <w:r w:rsidRPr="009B2947">
        <w:t xml:space="preserve">) (see </w:t>
      </w:r>
      <w:r w:rsidRPr="009B2947">
        <w:rPr>
          <w:b/>
          <w:bCs/>
        </w:rPr>
        <w:t xml:space="preserve">Appendix A </w:t>
      </w:r>
      <w:r w:rsidRPr="009B2947">
        <w:t>“</w:t>
      </w:r>
      <w:r w:rsidRPr="009B2947">
        <w:rPr>
          <w:b/>
          <w:bCs/>
        </w:rPr>
        <w:t>Air Quality Modeling</w:t>
      </w:r>
      <w:r w:rsidRPr="009B2947">
        <w:t xml:space="preserve">”). </w:t>
      </w:r>
      <w:r w:rsidRPr="009B2947">
        <w:rPr>
          <w:b/>
          <w:bCs/>
        </w:rPr>
        <w:t>Table 3</w:t>
      </w:r>
      <w:r w:rsidR="006644D4">
        <w:rPr>
          <w:b/>
          <w:bCs/>
        </w:rPr>
        <w:noBreakHyphen/>
        <w:t>3</w:t>
      </w:r>
      <w:r w:rsidRPr="00545D17">
        <w:rPr>
          <w:b/>
          <w:bCs/>
        </w:rPr>
        <w:t xml:space="preserve"> </w:t>
      </w:r>
      <w:r w:rsidRPr="00545D17">
        <w:t xml:space="preserve">provides estimates </w:t>
      </w:r>
      <w:r w:rsidR="00531679">
        <w:t>of</w:t>
      </w:r>
      <w:r w:rsidRPr="00545D17">
        <w:t xml:space="preserve"> daily and annual construction-related </w:t>
      </w:r>
      <w:r w:rsidR="00531679">
        <w:t xml:space="preserve">criteria air </w:t>
      </w:r>
      <w:r w:rsidRPr="00545D17">
        <w:t>pollutant emissions, based on maximum anticipated material hauling, equipment usage, numbers of workdays, and standard emission reduction measures.</w:t>
      </w:r>
      <w:r w:rsidR="00531679">
        <w:t xml:space="preserve"> </w:t>
      </w:r>
      <w:r w:rsidR="00531679" w:rsidRPr="00531679">
        <w:rPr>
          <w:b/>
          <w:bCs/>
        </w:rPr>
        <w:t>Table 3</w:t>
      </w:r>
      <w:r w:rsidR="006644D4">
        <w:rPr>
          <w:b/>
          <w:bCs/>
        </w:rPr>
        <w:noBreakHyphen/>
      </w:r>
      <w:r w:rsidR="00531679" w:rsidRPr="00531679">
        <w:rPr>
          <w:b/>
          <w:bCs/>
        </w:rPr>
        <w:t>2</w:t>
      </w:r>
      <w:r w:rsidR="00531679">
        <w:t xml:space="preserve"> assumes that all project construction-related emissions occur in Sutter County and the FRAQMD. Since a portion of the emissions would occur in Colusa County and the CCAPCD, the estimates with</w:t>
      </w:r>
      <w:r w:rsidR="00EC23F4">
        <w:t>in</w:t>
      </w:r>
      <w:r w:rsidR="00531679">
        <w:t xml:space="preserve"> FRAQMD are considered conservative.</w:t>
      </w:r>
      <w:r w:rsidR="006644D4">
        <w:br w:type="page"/>
      </w:r>
    </w:p>
    <w:p w14:paraId="19DB570B" w14:textId="661D52A5" w:rsidR="00545D17" w:rsidRPr="006B0FAE" w:rsidRDefault="00545D17" w:rsidP="00E34A48">
      <w:pPr>
        <w:pStyle w:val="TableTitle"/>
      </w:pPr>
      <w:bookmarkStart w:id="75" w:name="_Toc169012243"/>
      <w:r w:rsidRPr="006B0FAE">
        <w:lastRenderedPageBreak/>
        <w:t xml:space="preserve">Table </w:t>
      </w:r>
      <w:r w:rsidRPr="006B0FAE">
        <w:rPr>
          <w:noProof/>
        </w:rPr>
        <w:fldChar w:fldCharType="begin"/>
      </w:r>
      <w:r w:rsidRPr="006B0FAE">
        <w:rPr>
          <w:noProof/>
        </w:rPr>
        <w:instrText xml:space="preserve"> STYLEREF 1 \s </w:instrText>
      </w:r>
      <w:r w:rsidRPr="006B0FAE">
        <w:rPr>
          <w:noProof/>
        </w:rPr>
        <w:fldChar w:fldCharType="separate"/>
      </w:r>
      <w:r w:rsidRPr="006B0FAE">
        <w:rPr>
          <w:noProof/>
        </w:rPr>
        <w:t>3</w:t>
      </w:r>
      <w:r w:rsidRPr="006B0FAE">
        <w:rPr>
          <w:noProof/>
        </w:rPr>
        <w:fldChar w:fldCharType="end"/>
      </w:r>
      <w:r w:rsidR="006644D4">
        <w:noBreakHyphen/>
        <w:t>3</w:t>
      </w:r>
      <w:r w:rsidRPr="006B0FAE">
        <w:t xml:space="preserve">. </w:t>
      </w:r>
      <w:r w:rsidRPr="006B0FAE">
        <w:tab/>
        <w:t xml:space="preserve">Estimated </w:t>
      </w:r>
      <w:r w:rsidR="001C70B8">
        <w:t xml:space="preserve">Unmitigated </w:t>
      </w:r>
      <w:r w:rsidR="00D67721">
        <w:t>and Mitigated</w:t>
      </w:r>
      <w:r w:rsidR="001C70B8">
        <w:t xml:space="preserve"> </w:t>
      </w:r>
      <w:r w:rsidRPr="006B0FAE">
        <w:t>Construction-</w:t>
      </w:r>
      <w:r w:rsidR="002E57C9">
        <w:t>r</w:t>
      </w:r>
      <w:r w:rsidRPr="006B0FAE">
        <w:t xml:space="preserve">elated Criteria </w:t>
      </w:r>
      <w:r w:rsidR="001C70B8">
        <w:t xml:space="preserve">Air </w:t>
      </w:r>
      <w:r w:rsidRPr="006B0FAE">
        <w:t>Pollutant Emissions</w:t>
      </w:r>
      <w:r>
        <w:t>.</w:t>
      </w:r>
      <w:bookmarkEnd w:id="75"/>
    </w:p>
    <w:tbl>
      <w:tblPr>
        <w:tblStyle w:val="TableGrid"/>
        <w:tblW w:w="9360" w:type="dxa"/>
        <w:tblLayout w:type="fixed"/>
        <w:tblLook w:val="06A0" w:firstRow="1" w:lastRow="0" w:firstColumn="1" w:lastColumn="0" w:noHBand="1" w:noVBand="1"/>
      </w:tblPr>
      <w:tblGrid>
        <w:gridCol w:w="2160"/>
        <w:gridCol w:w="2520"/>
        <w:gridCol w:w="2340"/>
        <w:gridCol w:w="2340"/>
      </w:tblGrid>
      <w:tr w:rsidR="00545D17" w:rsidRPr="0057500B" w14:paraId="2654C569" w14:textId="77777777" w:rsidTr="003808F6">
        <w:tc>
          <w:tcPr>
            <w:tcW w:w="2160" w:type="dxa"/>
            <w:tcBorders>
              <w:top w:val="single" w:sz="12" w:space="0" w:color="auto"/>
              <w:left w:val="nil"/>
              <w:bottom w:val="single" w:sz="12" w:space="0" w:color="auto"/>
              <w:right w:val="single" w:sz="4" w:space="0" w:color="auto"/>
            </w:tcBorders>
            <w:shd w:val="clear" w:color="auto" w:fill="auto"/>
            <w:vAlign w:val="center"/>
          </w:tcPr>
          <w:p w14:paraId="0EA6F081" w14:textId="02161001" w:rsidR="00545D17" w:rsidRPr="0057500B" w:rsidRDefault="00545D17" w:rsidP="0051653F">
            <w:pPr>
              <w:pStyle w:val="TableColumnTitle"/>
              <w:ind w:left="-113"/>
            </w:pPr>
            <w:r w:rsidRPr="0057500B">
              <w:t xml:space="preserve">Construction </w:t>
            </w:r>
            <w:r>
              <w:t>Y</w:t>
            </w:r>
            <w:r w:rsidRPr="0057500B">
              <w:t>ear</w:t>
            </w:r>
          </w:p>
        </w:tc>
        <w:tc>
          <w:tcPr>
            <w:tcW w:w="2520" w:type="dxa"/>
            <w:tcBorders>
              <w:top w:val="single" w:sz="12" w:space="0" w:color="auto"/>
              <w:left w:val="single" w:sz="4" w:space="0" w:color="auto"/>
              <w:bottom w:val="single" w:sz="12" w:space="0" w:color="auto"/>
              <w:right w:val="single" w:sz="4" w:space="0" w:color="auto"/>
            </w:tcBorders>
            <w:shd w:val="clear" w:color="auto" w:fill="auto"/>
            <w:vAlign w:val="center"/>
          </w:tcPr>
          <w:p w14:paraId="257C6936" w14:textId="77777777" w:rsidR="00545D17" w:rsidRDefault="00545D17" w:rsidP="0051653F">
            <w:pPr>
              <w:pStyle w:val="TableColumnTitle"/>
              <w:rPr>
                <w:vertAlign w:val="superscript"/>
              </w:rPr>
            </w:pPr>
            <w:r w:rsidRPr="0057500B">
              <w:t>PM</w:t>
            </w:r>
            <w:r w:rsidRPr="00C73E70">
              <w:rPr>
                <w:vertAlign w:val="subscript"/>
              </w:rPr>
              <w:t>10</w:t>
            </w:r>
            <w:r w:rsidRPr="0057500B">
              <w:t xml:space="preserve"> (pounds per day)</w:t>
            </w:r>
            <w:r w:rsidRPr="0057500B">
              <w:rPr>
                <w:vertAlign w:val="superscript"/>
              </w:rPr>
              <w:t>a</w:t>
            </w:r>
          </w:p>
          <w:p w14:paraId="081AE8AD" w14:textId="4ECF15D2" w:rsidR="00545D17" w:rsidRPr="001C70B8" w:rsidRDefault="00D67721" w:rsidP="0051653F">
            <w:pPr>
              <w:pStyle w:val="TableColumnTitle"/>
              <w:rPr>
                <w:vertAlign w:val="superscript"/>
              </w:rPr>
            </w:pPr>
            <w:r w:rsidRPr="00A75466">
              <w:t>unmitigated/mitigated</w:t>
            </w:r>
          </w:p>
        </w:tc>
        <w:tc>
          <w:tcPr>
            <w:tcW w:w="2340" w:type="dxa"/>
            <w:tcBorders>
              <w:top w:val="single" w:sz="12" w:space="0" w:color="auto"/>
              <w:left w:val="single" w:sz="4" w:space="0" w:color="auto"/>
              <w:bottom w:val="single" w:sz="12" w:space="0" w:color="auto"/>
              <w:right w:val="single" w:sz="4" w:space="0" w:color="auto"/>
            </w:tcBorders>
            <w:shd w:val="clear" w:color="auto" w:fill="auto"/>
            <w:vAlign w:val="center"/>
          </w:tcPr>
          <w:p w14:paraId="075D1876" w14:textId="77777777" w:rsidR="00545D17" w:rsidRDefault="00545D17" w:rsidP="0051653F">
            <w:pPr>
              <w:pStyle w:val="TableColumnTitle"/>
              <w:rPr>
                <w:vertAlign w:val="superscript"/>
              </w:rPr>
            </w:pPr>
            <w:r w:rsidRPr="0057500B">
              <w:t>NO</w:t>
            </w:r>
            <w:r w:rsidRPr="0057500B">
              <w:rPr>
                <w:szCs w:val="20"/>
              </w:rPr>
              <w:t>x (</w:t>
            </w:r>
            <w:r w:rsidRPr="0057500B">
              <w:t>t</w:t>
            </w:r>
            <w:r w:rsidRPr="0057500B">
              <w:rPr>
                <w:szCs w:val="20"/>
              </w:rPr>
              <w:t>ons</w:t>
            </w:r>
            <w:r w:rsidRPr="0057500B">
              <w:t xml:space="preserve"> per </w:t>
            </w:r>
            <w:r w:rsidRPr="0057500B">
              <w:rPr>
                <w:szCs w:val="20"/>
              </w:rPr>
              <w:t>year)</w:t>
            </w:r>
            <w:r w:rsidRPr="0057500B">
              <w:rPr>
                <w:vertAlign w:val="superscript"/>
              </w:rPr>
              <w:t>b</w:t>
            </w:r>
          </w:p>
          <w:p w14:paraId="0751FDEE" w14:textId="0E30ECE6" w:rsidR="00545D17" w:rsidRPr="0057500B" w:rsidRDefault="00D67721" w:rsidP="0051653F">
            <w:pPr>
              <w:pStyle w:val="TableColumnTitle"/>
              <w:rPr>
                <w:vertAlign w:val="superscript"/>
              </w:rPr>
            </w:pPr>
            <w:r w:rsidRPr="00581E59">
              <w:t>unmitigated/mitigated</w:t>
            </w:r>
          </w:p>
        </w:tc>
        <w:tc>
          <w:tcPr>
            <w:tcW w:w="2340" w:type="dxa"/>
            <w:tcBorders>
              <w:top w:val="single" w:sz="12" w:space="0" w:color="auto"/>
              <w:left w:val="single" w:sz="4" w:space="0" w:color="auto"/>
              <w:bottom w:val="single" w:sz="12" w:space="0" w:color="auto"/>
              <w:right w:val="nil"/>
            </w:tcBorders>
            <w:shd w:val="clear" w:color="auto" w:fill="auto"/>
            <w:vAlign w:val="center"/>
          </w:tcPr>
          <w:p w14:paraId="6F7D1C05" w14:textId="77777777" w:rsidR="00545D17" w:rsidRDefault="00545D17" w:rsidP="0051653F">
            <w:pPr>
              <w:pStyle w:val="TableColumnTitle"/>
              <w:rPr>
                <w:vertAlign w:val="superscript"/>
              </w:rPr>
            </w:pPr>
            <w:r w:rsidRPr="0057500B">
              <w:t>ROG (tons per year)</w:t>
            </w:r>
            <w:r w:rsidRPr="0057500B">
              <w:rPr>
                <w:vertAlign w:val="superscript"/>
              </w:rPr>
              <w:t>b</w:t>
            </w:r>
          </w:p>
          <w:p w14:paraId="34546FE0" w14:textId="3506DA46" w:rsidR="00545D17" w:rsidRPr="0057500B" w:rsidRDefault="00D67721" w:rsidP="0051653F">
            <w:pPr>
              <w:pStyle w:val="TableColumnTitle"/>
              <w:rPr>
                <w:vertAlign w:val="superscript"/>
              </w:rPr>
            </w:pPr>
            <w:r w:rsidRPr="00581E59">
              <w:t>unmitigated/mitigated</w:t>
            </w:r>
          </w:p>
        </w:tc>
      </w:tr>
      <w:tr w:rsidR="00545D17" w:rsidRPr="0057500B" w14:paraId="7C3B88F0" w14:textId="77777777" w:rsidTr="003808F6">
        <w:tc>
          <w:tcPr>
            <w:tcW w:w="2160" w:type="dxa"/>
            <w:tcBorders>
              <w:top w:val="single" w:sz="12" w:space="0" w:color="auto"/>
              <w:left w:val="nil"/>
              <w:bottom w:val="nil"/>
              <w:right w:val="single" w:sz="4" w:space="0" w:color="auto"/>
            </w:tcBorders>
          </w:tcPr>
          <w:p w14:paraId="1D26093D" w14:textId="09D3E7CA" w:rsidR="00545D17" w:rsidRPr="007C4765" w:rsidRDefault="009E6612" w:rsidP="0051653F">
            <w:pPr>
              <w:pStyle w:val="BodyText"/>
              <w:spacing w:before="20" w:after="60"/>
              <w:ind w:left="-113"/>
              <w:rPr>
                <w:rFonts w:ascii="Arial" w:hAnsi="Arial" w:cs="Arial"/>
                <w:b/>
                <w:bCs/>
                <w:sz w:val="18"/>
                <w:szCs w:val="18"/>
              </w:rPr>
            </w:pPr>
            <w:r w:rsidRPr="007C4765">
              <w:rPr>
                <w:rFonts w:ascii="Arial" w:hAnsi="Arial" w:cs="Arial"/>
                <w:b/>
                <w:bCs/>
                <w:sz w:val="18"/>
                <w:szCs w:val="18"/>
              </w:rPr>
              <w:t>Y</w:t>
            </w:r>
            <w:r w:rsidR="00545D17" w:rsidRPr="007C4765">
              <w:rPr>
                <w:rFonts w:ascii="Arial" w:hAnsi="Arial" w:cs="Arial"/>
                <w:b/>
                <w:bCs/>
                <w:sz w:val="18"/>
                <w:szCs w:val="18"/>
              </w:rPr>
              <w:t>ear 1 (202</w:t>
            </w:r>
            <w:r w:rsidR="00545D17" w:rsidRPr="00C73E70">
              <w:rPr>
                <w:rFonts w:ascii="Arial" w:hAnsi="Arial" w:cs="Arial"/>
                <w:b/>
                <w:bCs/>
                <w:sz w:val="18"/>
                <w:szCs w:val="18"/>
              </w:rPr>
              <w:t>5</w:t>
            </w:r>
            <w:r w:rsidR="00545D17" w:rsidRPr="007C4765">
              <w:rPr>
                <w:rFonts w:ascii="Arial" w:hAnsi="Arial" w:cs="Arial"/>
                <w:b/>
                <w:bCs/>
                <w:sz w:val="18"/>
                <w:szCs w:val="18"/>
              </w:rPr>
              <w:t>)</w:t>
            </w:r>
          </w:p>
        </w:tc>
        <w:tc>
          <w:tcPr>
            <w:tcW w:w="2520" w:type="dxa"/>
            <w:tcBorders>
              <w:top w:val="single" w:sz="12" w:space="0" w:color="auto"/>
              <w:left w:val="single" w:sz="4" w:space="0" w:color="auto"/>
              <w:bottom w:val="nil"/>
              <w:right w:val="single" w:sz="4" w:space="0" w:color="auto"/>
            </w:tcBorders>
          </w:tcPr>
          <w:p w14:paraId="573D368F" w14:textId="07EB7C9B" w:rsidR="00545D17" w:rsidRPr="007C4765" w:rsidRDefault="00545D17" w:rsidP="0051653F">
            <w:pPr>
              <w:pStyle w:val="BodyText"/>
              <w:spacing w:before="20" w:after="60"/>
              <w:jc w:val="center"/>
              <w:rPr>
                <w:rFonts w:ascii="Arial" w:hAnsi="Arial" w:cs="Arial"/>
                <w:bCs/>
                <w:sz w:val="18"/>
                <w:szCs w:val="18"/>
              </w:rPr>
            </w:pPr>
            <w:r w:rsidRPr="00C73E70">
              <w:rPr>
                <w:rFonts w:ascii="Arial" w:hAnsi="Arial" w:cs="Arial"/>
                <w:bCs/>
                <w:sz w:val="18"/>
                <w:szCs w:val="18"/>
              </w:rPr>
              <w:t>0.</w:t>
            </w:r>
            <w:r w:rsidR="00BA243C">
              <w:rPr>
                <w:rFonts w:ascii="Arial" w:hAnsi="Arial" w:cs="Arial"/>
                <w:bCs/>
                <w:sz w:val="18"/>
                <w:szCs w:val="18"/>
              </w:rPr>
              <w:t>70</w:t>
            </w:r>
            <w:r w:rsidR="007043B6">
              <w:rPr>
                <w:rFonts w:ascii="Arial" w:hAnsi="Arial" w:cs="Arial"/>
                <w:bCs/>
                <w:sz w:val="18"/>
                <w:szCs w:val="18"/>
              </w:rPr>
              <w:t>/0.</w:t>
            </w:r>
            <w:r w:rsidR="00263086">
              <w:rPr>
                <w:rFonts w:ascii="Arial" w:hAnsi="Arial" w:cs="Arial"/>
                <w:bCs/>
                <w:sz w:val="18"/>
                <w:szCs w:val="18"/>
              </w:rPr>
              <w:t>70</w:t>
            </w:r>
          </w:p>
        </w:tc>
        <w:tc>
          <w:tcPr>
            <w:tcW w:w="2340" w:type="dxa"/>
            <w:tcBorders>
              <w:top w:val="single" w:sz="12" w:space="0" w:color="auto"/>
              <w:left w:val="single" w:sz="4" w:space="0" w:color="auto"/>
              <w:bottom w:val="nil"/>
              <w:right w:val="single" w:sz="4" w:space="0" w:color="auto"/>
            </w:tcBorders>
          </w:tcPr>
          <w:p w14:paraId="6262FE23" w14:textId="65144946" w:rsidR="00545D17" w:rsidRPr="007C4765" w:rsidRDefault="00545D17" w:rsidP="0051653F">
            <w:pPr>
              <w:pStyle w:val="BodyText"/>
              <w:spacing w:before="20" w:after="60"/>
              <w:jc w:val="center"/>
              <w:rPr>
                <w:rFonts w:ascii="Arial" w:hAnsi="Arial" w:cs="Arial"/>
                <w:sz w:val="18"/>
                <w:szCs w:val="18"/>
              </w:rPr>
            </w:pPr>
            <w:r w:rsidRPr="00C73E70">
              <w:rPr>
                <w:rFonts w:ascii="Arial" w:hAnsi="Arial" w:cs="Arial"/>
                <w:sz w:val="18"/>
                <w:szCs w:val="18"/>
              </w:rPr>
              <w:t>0.</w:t>
            </w:r>
            <w:r w:rsidR="00686C1B">
              <w:rPr>
                <w:rFonts w:ascii="Arial" w:hAnsi="Arial" w:cs="Arial"/>
                <w:sz w:val="18"/>
                <w:szCs w:val="18"/>
              </w:rPr>
              <w:t>43</w:t>
            </w:r>
            <w:r w:rsidR="007043B6">
              <w:rPr>
                <w:rFonts w:ascii="Arial" w:hAnsi="Arial" w:cs="Arial"/>
                <w:sz w:val="18"/>
                <w:szCs w:val="18"/>
              </w:rPr>
              <w:t>/</w:t>
            </w:r>
            <w:r w:rsidR="00EC142F">
              <w:rPr>
                <w:rFonts w:ascii="Arial" w:hAnsi="Arial" w:cs="Arial"/>
                <w:sz w:val="18"/>
                <w:szCs w:val="18"/>
              </w:rPr>
              <w:t>0.</w:t>
            </w:r>
            <w:r w:rsidR="00117D4E">
              <w:rPr>
                <w:rFonts w:ascii="Arial" w:hAnsi="Arial" w:cs="Arial"/>
                <w:sz w:val="18"/>
                <w:szCs w:val="18"/>
              </w:rPr>
              <w:t>43</w:t>
            </w:r>
          </w:p>
        </w:tc>
        <w:tc>
          <w:tcPr>
            <w:tcW w:w="2340" w:type="dxa"/>
            <w:tcBorders>
              <w:top w:val="single" w:sz="12" w:space="0" w:color="auto"/>
              <w:left w:val="single" w:sz="4" w:space="0" w:color="auto"/>
              <w:bottom w:val="nil"/>
              <w:right w:val="nil"/>
            </w:tcBorders>
          </w:tcPr>
          <w:p w14:paraId="0ABC7E07" w14:textId="6329C1F0" w:rsidR="00545D17" w:rsidRPr="007C4765" w:rsidRDefault="00545D17" w:rsidP="0051653F">
            <w:pPr>
              <w:pStyle w:val="BodyText"/>
              <w:spacing w:before="20" w:after="60"/>
              <w:jc w:val="center"/>
              <w:rPr>
                <w:rFonts w:ascii="Arial" w:hAnsi="Arial" w:cs="Arial"/>
                <w:sz w:val="18"/>
                <w:szCs w:val="18"/>
              </w:rPr>
            </w:pPr>
            <w:r w:rsidRPr="00C73E70">
              <w:rPr>
                <w:rFonts w:ascii="Arial" w:hAnsi="Arial" w:cs="Arial"/>
                <w:sz w:val="18"/>
                <w:szCs w:val="18"/>
              </w:rPr>
              <w:t>0.</w:t>
            </w:r>
            <w:r w:rsidR="00914EF7">
              <w:rPr>
                <w:rFonts w:ascii="Arial" w:hAnsi="Arial" w:cs="Arial"/>
                <w:sz w:val="18"/>
                <w:szCs w:val="18"/>
              </w:rPr>
              <w:t>07</w:t>
            </w:r>
            <w:r w:rsidR="007043B6">
              <w:rPr>
                <w:rFonts w:ascii="Arial" w:hAnsi="Arial" w:cs="Arial"/>
                <w:sz w:val="18"/>
                <w:szCs w:val="18"/>
              </w:rPr>
              <w:t>/</w:t>
            </w:r>
            <w:r w:rsidR="00EA20A3">
              <w:rPr>
                <w:rFonts w:ascii="Arial" w:hAnsi="Arial" w:cs="Arial"/>
                <w:sz w:val="18"/>
                <w:szCs w:val="18"/>
              </w:rPr>
              <w:t>0.</w:t>
            </w:r>
            <w:r w:rsidR="00E373E9">
              <w:rPr>
                <w:rFonts w:ascii="Arial" w:hAnsi="Arial" w:cs="Arial"/>
                <w:sz w:val="18"/>
                <w:szCs w:val="18"/>
              </w:rPr>
              <w:t>07</w:t>
            </w:r>
          </w:p>
        </w:tc>
      </w:tr>
      <w:tr w:rsidR="00545D17" w:rsidRPr="0057500B" w14:paraId="7E293542" w14:textId="77777777" w:rsidTr="003808F6">
        <w:tc>
          <w:tcPr>
            <w:tcW w:w="2160" w:type="dxa"/>
            <w:tcBorders>
              <w:top w:val="nil"/>
              <w:left w:val="nil"/>
              <w:bottom w:val="nil"/>
              <w:right w:val="single" w:sz="4" w:space="0" w:color="auto"/>
            </w:tcBorders>
          </w:tcPr>
          <w:p w14:paraId="13015A73" w14:textId="77777777" w:rsidR="00545D17" w:rsidRPr="007C4765" w:rsidRDefault="00545D17" w:rsidP="0051653F">
            <w:pPr>
              <w:pStyle w:val="BodyText"/>
              <w:spacing w:before="20" w:after="60"/>
              <w:ind w:left="-113"/>
              <w:rPr>
                <w:rFonts w:ascii="Arial" w:hAnsi="Arial" w:cs="Arial"/>
                <w:sz w:val="18"/>
                <w:szCs w:val="18"/>
              </w:rPr>
            </w:pPr>
            <w:r w:rsidRPr="007C4765">
              <w:rPr>
                <w:rFonts w:ascii="Arial" w:hAnsi="Arial" w:cs="Arial"/>
                <w:sz w:val="18"/>
                <w:szCs w:val="18"/>
              </w:rPr>
              <w:t>FRAQMD Threshold</w:t>
            </w:r>
          </w:p>
        </w:tc>
        <w:tc>
          <w:tcPr>
            <w:tcW w:w="2520" w:type="dxa"/>
            <w:tcBorders>
              <w:top w:val="nil"/>
              <w:left w:val="single" w:sz="4" w:space="0" w:color="auto"/>
              <w:bottom w:val="nil"/>
              <w:right w:val="single" w:sz="4" w:space="0" w:color="auto"/>
            </w:tcBorders>
          </w:tcPr>
          <w:p w14:paraId="35F7999D" w14:textId="77777777" w:rsidR="00545D17" w:rsidRPr="007C4765" w:rsidRDefault="00545D17" w:rsidP="0051653F">
            <w:pPr>
              <w:pStyle w:val="BodyText"/>
              <w:spacing w:before="20" w:after="60"/>
              <w:jc w:val="center"/>
              <w:rPr>
                <w:rFonts w:ascii="Arial" w:hAnsi="Arial" w:cs="Arial"/>
                <w:sz w:val="18"/>
                <w:szCs w:val="18"/>
              </w:rPr>
            </w:pPr>
            <w:r w:rsidRPr="007C4765">
              <w:rPr>
                <w:rFonts w:ascii="Arial" w:hAnsi="Arial" w:cs="Arial"/>
                <w:sz w:val="18"/>
                <w:szCs w:val="18"/>
              </w:rPr>
              <w:t xml:space="preserve">80 </w:t>
            </w:r>
          </w:p>
        </w:tc>
        <w:tc>
          <w:tcPr>
            <w:tcW w:w="2340" w:type="dxa"/>
            <w:tcBorders>
              <w:top w:val="nil"/>
              <w:left w:val="single" w:sz="4" w:space="0" w:color="auto"/>
              <w:bottom w:val="nil"/>
              <w:right w:val="single" w:sz="4" w:space="0" w:color="auto"/>
            </w:tcBorders>
          </w:tcPr>
          <w:p w14:paraId="76CCD979" w14:textId="77777777" w:rsidR="00545D17" w:rsidRPr="007C4765" w:rsidRDefault="00545D17" w:rsidP="0051653F">
            <w:pPr>
              <w:pStyle w:val="BodyText"/>
              <w:spacing w:before="20" w:after="60"/>
              <w:jc w:val="center"/>
              <w:rPr>
                <w:rFonts w:ascii="Arial" w:hAnsi="Arial" w:cs="Arial"/>
                <w:sz w:val="18"/>
                <w:szCs w:val="18"/>
              </w:rPr>
            </w:pPr>
            <w:r w:rsidRPr="007C4765">
              <w:rPr>
                <w:rFonts w:ascii="Arial" w:hAnsi="Arial" w:cs="Arial"/>
                <w:sz w:val="18"/>
                <w:szCs w:val="18"/>
              </w:rPr>
              <w:t>1.5</w:t>
            </w:r>
          </w:p>
        </w:tc>
        <w:tc>
          <w:tcPr>
            <w:tcW w:w="2340" w:type="dxa"/>
            <w:tcBorders>
              <w:top w:val="nil"/>
              <w:left w:val="single" w:sz="4" w:space="0" w:color="auto"/>
              <w:bottom w:val="nil"/>
              <w:right w:val="nil"/>
            </w:tcBorders>
          </w:tcPr>
          <w:p w14:paraId="2BBFF510" w14:textId="77777777" w:rsidR="00545D17" w:rsidRPr="007C4765" w:rsidRDefault="00545D17" w:rsidP="0051653F">
            <w:pPr>
              <w:pStyle w:val="BodyText"/>
              <w:spacing w:before="20" w:after="60"/>
              <w:jc w:val="center"/>
              <w:rPr>
                <w:rFonts w:ascii="Arial" w:hAnsi="Arial" w:cs="Arial"/>
                <w:sz w:val="18"/>
                <w:szCs w:val="18"/>
              </w:rPr>
            </w:pPr>
            <w:r w:rsidRPr="007C4765">
              <w:rPr>
                <w:rFonts w:ascii="Arial" w:hAnsi="Arial" w:cs="Arial"/>
                <w:sz w:val="18"/>
                <w:szCs w:val="18"/>
              </w:rPr>
              <w:t>1.5</w:t>
            </w:r>
          </w:p>
        </w:tc>
      </w:tr>
      <w:tr w:rsidR="00545D17" w:rsidRPr="0057500B" w14:paraId="576A5A3C" w14:textId="77777777" w:rsidTr="003808F6">
        <w:tc>
          <w:tcPr>
            <w:tcW w:w="2160" w:type="dxa"/>
            <w:tcBorders>
              <w:top w:val="nil"/>
              <w:left w:val="nil"/>
              <w:bottom w:val="single" w:sz="4" w:space="0" w:color="auto"/>
              <w:right w:val="single" w:sz="4" w:space="0" w:color="auto"/>
            </w:tcBorders>
          </w:tcPr>
          <w:p w14:paraId="0DED2C00" w14:textId="77777777" w:rsidR="00545D17" w:rsidRPr="007C4765" w:rsidRDefault="00545D17" w:rsidP="0051653F">
            <w:pPr>
              <w:pStyle w:val="BodyText"/>
              <w:spacing w:before="20" w:after="60"/>
              <w:ind w:left="-113"/>
              <w:rPr>
                <w:rFonts w:ascii="Arial" w:hAnsi="Arial" w:cs="Arial"/>
                <w:i/>
                <w:sz w:val="18"/>
                <w:szCs w:val="18"/>
              </w:rPr>
            </w:pPr>
            <w:r w:rsidRPr="007C4765">
              <w:rPr>
                <w:rFonts w:ascii="Arial" w:hAnsi="Arial" w:cs="Arial"/>
                <w:i/>
                <w:sz w:val="18"/>
                <w:szCs w:val="18"/>
              </w:rPr>
              <w:t>Exceeds Threshold?</w:t>
            </w:r>
          </w:p>
        </w:tc>
        <w:tc>
          <w:tcPr>
            <w:tcW w:w="2520" w:type="dxa"/>
            <w:tcBorders>
              <w:top w:val="nil"/>
              <w:left w:val="single" w:sz="4" w:space="0" w:color="auto"/>
              <w:bottom w:val="single" w:sz="4" w:space="0" w:color="auto"/>
              <w:right w:val="single" w:sz="4" w:space="0" w:color="auto"/>
            </w:tcBorders>
          </w:tcPr>
          <w:p w14:paraId="5EBDBBC3" w14:textId="67A0FCED" w:rsidR="00545D17" w:rsidRPr="007C4765" w:rsidRDefault="00545D17" w:rsidP="0051653F">
            <w:pPr>
              <w:pStyle w:val="BodyText"/>
              <w:spacing w:before="20" w:after="60"/>
              <w:jc w:val="center"/>
              <w:rPr>
                <w:rFonts w:ascii="Arial" w:hAnsi="Arial" w:cs="Arial"/>
                <w:i/>
                <w:sz w:val="18"/>
                <w:szCs w:val="18"/>
              </w:rPr>
            </w:pPr>
            <w:r w:rsidRPr="007C4765">
              <w:rPr>
                <w:rFonts w:ascii="Arial" w:hAnsi="Arial" w:cs="Arial"/>
                <w:i/>
                <w:sz w:val="18"/>
                <w:szCs w:val="18"/>
              </w:rPr>
              <w:t>No</w:t>
            </w:r>
            <w:r w:rsidR="00517A26">
              <w:rPr>
                <w:rFonts w:ascii="Arial" w:hAnsi="Arial" w:cs="Arial"/>
                <w:i/>
                <w:sz w:val="18"/>
                <w:szCs w:val="18"/>
              </w:rPr>
              <w:t>/</w:t>
            </w:r>
            <w:r w:rsidRPr="007C4765">
              <w:rPr>
                <w:rFonts w:ascii="Arial" w:hAnsi="Arial" w:cs="Arial"/>
                <w:i/>
                <w:sz w:val="18"/>
                <w:szCs w:val="18"/>
              </w:rPr>
              <w:t>No</w:t>
            </w:r>
          </w:p>
        </w:tc>
        <w:tc>
          <w:tcPr>
            <w:tcW w:w="2340" w:type="dxa"/>
            <w:tcBorders>
              <w:top w:val="nil"/>
              <w:left w:val="single" w:sz="4" w:space="0" w:color="auto"/>
              <w:bottom w:val="single" w:sz="4" w:space="0" w:color="auto"/>
              <w:right w:val="single" w:sz="4" w:space="0" w:color="auto"/>
            </w:tcBorders>
          </w:tcPr>
          <w:p w14:paraId="2FD917C9" w14:textId="1C324FE9" w:rsidR="00545D17" w:rsidRPr="007C4765" w:rsidRDefault="00545D17" w:rsidP="0051653F">
            <w:pPr>
              <w:pStyle w:val="BodyText"/>
              <w:spacing w:before="20" w:after="60"/>
              <w:jc w:val="center"/>
              <w:rPr>
                <w:rFonts w:ascii="Arial" w:hAnsi="Arial" w:cs="Arial"/>
                <w:i/>
                <w:sz w:val="18"/>
                <w:szCs w:val="18"/>
              </w:rPr>
            </w:pPr>
            <w:r w:rsidRPr="007C4765">
              <w:rPr>
                <w:rFonts w:ascii="Arial" w:hAnsi="Arial" w:cs="Arial"/>
                <w:i/>
                <w:sz w:val="18"/>
                <w:szCs w:val="18"/>
              </w:rPr>
              <w:t>No</w:t>
            </w:r>
            <w:r w:rsidR="00517A26">
              <w:rPr>
                <w:rFonts w:ascii="Arial" w:hAnsi="Arial" w:cs="Arial"/>
                <w:i/>
                <w:sz w:val="18"/>
                <w:szCs w:val="18"/>
              </w:rPr>
              <w:t>/</w:t>
            </w:r>
            <w:r w:rsidRPr="007C4765">
              <w:rPr>
                <w:rFonts w:ascii="Arial" w:hAnsi="Arial" w:cs="Arial"/>
                <w:i/>
                <w:sz w:val="18"/>
                <w:szCs w:val="18"/>
              </w:rPr>
              <w:t>No</w:t>
            </w:r>
          </w:p>
        </w:tc>
        <w:tc>
          <w:tcPr>
            <w:tcW w:w="2340" w:type="dxa"/>
            <w:tcBorders>
              <w:top w:val="nil"/>
              <w:left w:val="single" w:sz="4" w:space="0" w:color="auto"/>
              <w:bottom w:val="single" w:sz="4" w:space="0" w:color="auto"/>
              <w:right w:val="nil"/>
            </w:tcBorders>
          </w:tcPr>
          <w:p w14:paraId="36723BBC" w14:textId="1B5DB2D0" w:rsidR="00545D17" w:rsidRPr="007C4765" w:rsidRDefault="00545D17" w:rsidP="0051653F">
            <w:pPr>
              <w:pStyle w:val="BodyText"/>
              <w:spacing w:before="20" w:after="60"/>
              <w:jc w:val="center"/>
              <w:rPr>
                <w:rFonts w:ascii="Arial" w:hAnsi="Arial" w:cs="Arial"/>
                <w:i/>
                <w:sz w:val="18"/>
                <w:szCs w:val="18"/>
              </w:rPr>
            </w:pPr>
            <w:r w:rsidRPr="007C4765">
              <w:rPr>
                <w:rFonts w:ascii="Arial" w:hAnsi="Arial" w:cs="Arial"/>
                <w:i/>
                <w:sz w:val="18"/>
                <w:szCs w:val="18"/>
              </w:rPr>
              <w:t>No</w:t>
            </w:r>
            <w:r w:rsidR="00517A26">
              <w:rPr>
                <w:rFonts w:ascii="Arial" w:hAnsi="Arial" w:cs="Arial"/>
                <w:i/>
                <w:sz w:val="18"/>
                <w:szCs w:val="18"/>
              </w:rPr>
              <w:t>/</w:t>
            </w:r>
            <w:r w:rsidRPr="007C4765">
              <w:rPr>
                <w:rFonts w:ascii="Arial" w:hAnsi="Arial" w:cs="Arial"/>
                <w:i/>
                <w:sz w:val="18"/>
                <w:szCs w:val="18"/>
              </w:rPr>
              <w:t>No</w:t>
            </w:r>
          </w:p>
        </w:tc>
      </w:tr>
      <w:tr w:rsidR="00545D17" w:rsidRPr="0057500B" w14:paraId="72525561" w14:textId="77777777" w:rsidTr="003808F6">
        <w:tc>
          <w:tcPr>
            <w:tcW w:w="2160" w:type="dxa"/>
            <w:tcBorders>
              <w:top w:val="single" w:sz="4" w:space="0" w:color="auto"/>
              <w:left w:val="nil"/>
              <w:bottom w:val="nil"/>
              <w:right w:val="single" w:sz="4" w:space="0" w:color="auto"/>
            </w:tcBorders>
          </w:tcPr>
          <w:p w14:paraId="26149FD1" w14:textId="77777777" w:rsidR="00545D17" w:rsidRPr="007C4765" w:rsidRDefault="00545D17" w:rsidP="0051653F">
            <w:pPr>
              <w:pStyle w:val="BodyText"/>
              <w:spacing w:before="20" w:after="60"/>
              <w:ind w:left="-113"/>
              <w:rPr>
                <w:rFonts w:ascii="Arial" w:hAnsi="Arial" w:cs="Arial"/>
                <w:i/>
                <w:sz w:val="18"/>
                <w:szCs w:val="18"/>
              </w:rPr>
            </w:pPr>
            <w:r w:rsidRPr="007C4765">
              <w:rPr>
                <w:rFonts w:ascii="Arial" w:hAnsi="Arial" w:cs="Arial"/>
                <w:b/>
                <w:bCs/>
                <w:sz w:val="18"/>
                <w:szCs w:val="18"/>
              </w:rPr>
              <w:t>Year 2 (202</w:t>
            </w:r>
            <w:r w:rsidRPr="00C73E70">
              <w:rPr>
                <w:rFonts w:ascii="Arial" w:hAnsi="Arial" w:cs="Arial"/>
                <w:b/>
                <w:bCs/>
                <w:sz w:val="18"/>
                <w:szCs w:val="18"/>
              </w:rPr>
              <w:t>6</w:t>
            </w:r>
            <w:r w:rsidRPr="007C4765">
              <w:rPr>
                <w:rFonts w:ascii="Arial" w:hAnsi="Arial" w:cs="Arial"/>
                <w:b/>
                <w:bCs/>
                <w:sz w:val="18"/>
                <w:szCs w:val="18"/>
              </w:rPr>
              <w:t>)</w:t>
            </w:r>
          </w:p>
        </w:tc>
        <w:tc>
          <w:tcPr>
            <w:tcW w:w="2520" w:type="dxa"/>
            <w:tcBorders>
              <w:top w:val="single" w:sz="4" w:space="0" w:color="auto"/>
              <w:left w:val="single" w:sz="4" w:space="0" w:color="auto"/>
              <w:bottom w:val="nil"/>
              <w:right w:val="single" w:sz="4" w:space="0" w:color="auto"/>
            </w:tcBorders>
          </w:tcPr>
          <w:p w14:paraId="0043DD9C" w14:textId="3F9DA2D4" w:rsidR="00545D17" w:rsidRPr="007C4765" w:rsidDel="003F4354" w:rsidRDefault="00545D17" w:rsidP="0051653F">
            <w:pPr>
              <w:pStyle w:val="BodyText"/>
              <w:spacing w:before="20" w:after="60"/>
              <w:jc w:val="center"/>
              <w:rPr>
                <w:rFonts w:ascii="Arial" w:hAnsi="Arial" w:cs="Arial"/>
                <w:sz w:val="18"/>
                <w:szCs w:val="18"/>
              </w:rPr>
            </w:pPr>
            <w:r w:rsidRPr="00C73E70">
              <w:rPr>
                <w:rFonts w:ascii="Arial" w:hAnsi="Arial" w:cs="Arial"/>
                <w:sz w:val="18"/>
                <w:szCs w:val="18"/>
              </w:rPr>
              <w:t>1.</w:t>
            </w:r>
            <w:r w:rsidR="00117D4E">
              <w:rPr>
                <w:rFonts w:ascii="Arial" w:hAnsi="Arial" w:cs="Arial"/>
                <w:sz w:val="18"/>
                <w:szCs w:val="18"/>
              </w:rPr>
              <w:t>82</w:t>
            </w:r>
            <w:r w:rsidR="007043B6">
              <w:rPr>
                <w:rFonts w:ascii="Arial" w:hAnsi="Arial" w:cs="Arial"/>
                <w:sz w:val="18"/>
                <w:szCs w:val="18"/>
              </w:rPr>
              <w:t>/</w:t>
            </w:r>
            <w:r w:rsidR="00F66833">
              <w:rPr>
                <w:rFonts w:ascii="Arial" w:hAnsi="Arial" w:cs="Arial"/>
                <w:sz w:val="18"/>
                <w:szCs w:val="18"/>
              </w:rPr>
              <w:t>1.</w:t>
            </w:r>
            <w:r w:rsidR="00117D4E">
              <w:rPr>
                <w:rFonts w:ascii="Arial" w:hAnsi="Arial" w:cs="Arial"/>
                <w:sz w:val="18"/>
                <w:szCs w:val="18"/>
              </w:rPr>
              <w:t>82</w:t>
            </w:r>
          </w:p>
        </w:tc>
        <w:tc>
          <w:tcPr>
            <w:tcW w:w="2340" w:type="dxa"/>
            <w:tcBorders>
              <w:top w:val="single" w:sz="4" w:space="0" w:color="auto"/>
              <w:left w:val="single" w:sz="4" w:space="0" w:color="auto"/>
              <w:bottom w:val="nil"/>
              <w:right w:val="single" w:sz="4" w:space="0" w:color="auto"/>
            </w:tcBorders>
          </w:tcPr>
          <w:p w14:paraId="4699647E" w14:textId="5302167B" w:rsidR="00545D17" w:rsidRPr="007C4765" w:rsidRDefault="0053650B" w:rsidP="0051653F">
            <w:pPr>
              <w:pStyle w:val="BodyText"/>
              <w:spacing w:before="20" w:after="60"/>
              <w:jc w:val="center"/>
              <w:rPr>
                <w:rFonts w:ascii="Arial" w:hAnsi="Arial" w:cs="Arial"/>
                <w:sz w:val="18"/>
                <w:szCs w:val="18"/>
              </w:rPr>
            </w:pPr>
            <w:r>
              <w:rPr>
                <w:rFonts w:ascii="Arial" w:hAnsi="Arial" w:cs="Arial"/>
                <w:sz w:val="18"/>
                <w:szCs w:val="18"/>
              </w:rPr>
              <w:t>4.</w:t>
            </w:r>
            <w:r w:rsidR="007043B6">
              <w:rPr>
                <w:rFonts w:ascii="Arial" w:hAnsi="Arial" w:cs="Arial"/>
                <w:sz w:val="18"/>
                <w:szCs w:val="18"/>
              </w:rPr>
              <w:t>4</w:t>
            </w:r>
            <w:r w:rsidR="00117D4E">
              <w:rPr>
                <w:rFonts w:ascii="Arial" w:hAnsi="Arial" w:cs="Arial"/>
                <w:sz w:val="18"/>
                <w:szCs w:val="18"/>
              </w:rPr>
              <w:t>5</w:t>
            </w:r>
            <w:r w:rsidR="007043B6">
              <w:rPr>
                <w:rFonts w:ascii="Arial" w:hAnsi="Arial" w:cs="Arial"/>
                <w:sz w:val="18"/>
                <w:szCs w:val="18"/>
              </w:rPr>
              <w:t>/</w:t>
            </w:r>
            <w:r w:rsidR="00117D4E">
              <w:rPr>
                <w:rFonts w:ascii="Arial" w:hAnsi="Arial" w:cs="Arial"/>
                <w:sz w:val="18"/>
                <w:szCs w:val="18"/>
              </w:rPr>
              <w:t>4.45</w:t>
            </w:r>
          </w:p>
        </w:tc>
        <w:tc>
          <w:tcPr>
            <w:tcW w:w="2340" w:type="dxa"/>
            <w:tcBorders>
              <w:top w:val="single" w:sz="4" w:space="0" w:color="auto"/>
              <w:left w:val="single" w:sz="4" w:space="0" w:color="auto"/>
              <w:bottom w:val="nil"/>
              <w:right w:val="nil"/>
            </w:tcBorders>
          </w:tcPr>
          <w:p w14:paraId="05B0FFCF" w14:textId="729216D3" w:rsidR="00545D17" w:rsidRPr="007C4765" w:rsidRDefault="001C70B8" w:rsidP="0051653F">
            <w:pPr>
              <w:pStyle w:val="BodyText"/>
              <w:spacing w:before="20" w:after="60"/>
              <w:jc w:val="center"/>
              <w:rPr>
                <w:rFonts w:ascii="Arial" w:hAnsi="Arial" w:cs="Arial"/>
                <w:sz w:val="18"/>
                <w:szCs w:val="18"/>
              </w:rPr>
            </w:pPr>
            <w:r w:rsidRPr="007C4765">
              <w:rPr>
                <w:rFonts w:ascii="Arial" w:hAnsi="Arial" w:cs="Arial"/>
                <w:sz w:val="18"/>
                <w:szCs w:val="18"/>
              </w:rPr>
              <w:t>0.</w:t>
            </w:r>
            <w:r w:rsidR="00FC5B63">
              <w:rPr>
                <w:rFonts w:ascii="Arial" w:hAnsi="Arial" w:cs="Arial"/>
                <w:sz w:val="18"/>
                <w:szCs w:val="18"/>
              </w:rPr>
              <w:t>7</w:t>
            </w:r>
            <w:r w:rsidR="007043B6">
              <w:rPr>
                <w:rFonts w:ascii="Arial" w:hAnsi="Arial" w:cs="Arial"/>
                <w:sz w:val="18"/>
                <w:szCs w:val="18"/>
              </w:rPr>
              <w:t>2/</w:t>
            </w:r>
            <w:r w:rsidR="00EA20A3">
              <w:rPr>
                <w:rFonts w:ascii="Arial" w:hAnsi="Arial" w:cs="Arial"/>
                <w:sz w:val="18"/>
                <w:szCs w:val="18"/>
              </w:rPr>
              <w:t>0.</w:t>
            </w:r>
            <w:r w:rsidR="00E373E9">
              <w:rPr>
                <w:rFonts w:ascii="Arial" w:hAnsi="Arial" w:cs="Arial"/>
                <w:sz w:val="18"/>
                <w:szCs w:val="18"/>
              </w:rPr>
              <w:t>72</w:t>
            </w:r>
          </w:p>
        </w:tc>
      </w:tr>
      <w:tr w:rsidR="00545D17" w:rsidRPr="0057500B" w14:paraId="30944C3F" w14:textId="77777777" w:rsidTr="003808F6">
        <w:tc>
          <w:tcPr>
            <w:tcW w:w="2160" w:type="dxa"/>
            <w:tcBorders>
              <w:top w:val="nil"/>
              <w:left w:val="nil"/>
              <w:bottom w:val="nil"/>
              <w:right w:val="single" w:sz="4" w:space="0" w:color="auto"/>
            </w:tcBorders>
          </w:tcPr>
          <w:p w14:paraId="5BA25862" w14:textId="77777777" w:rsidR="00545D17" w:rsidRPr="007C4765" w:rsidRDefault="00545D17" w:rsidP="0051653F">
            <w:pPr>
              <w:pStyle w:val="BodyText"/>
              <w:spacing w:before="20" w:after="60"/>
              <w:ind w:left="-113"/>
              <w:rPr>
                <w:rFonts w:ascii="Arial" w:hAnsi="Arial" w:cs="Arial"/>
                <w:i/>
                <w:sz w:val="18"/>
                <w:szCs w:val="18"/>
              </w:rPr>
            </w:pPr>
            <w:r w:rsidRPr="007C4765">
              <w:rPr>
                <w:rFonts w:ascii="Arial" w:hAnsi="Arial" w:cs="Arial"/>
                <w:sz w:val="18"/>
                <w:szCs w:val="18"/>
              </w:rPr>
              <w:t>FRAQMD Threshold</w:t>
            </w:r>
          </w:p>
        </w:tc>
        <w:tc>
          <w:tcPr>
            <w:tcW w:w="2520" w:type="dxa"/>
            <w:tcBorders>
              <w:top w:val="nil"/>
              <w:left w:val="single" w:sz="4" w:space="0" w:color="auto"/>
              <w:bottom w:val="nil"/>
              <w:right w:val="single" w:sz="4" w:space="0" w:color="auto"/>
            </w:tcBorders>
          </w:tcPr>
          <w:p w14:paraId="7E258209" w14:textId="77777777" w:rsidR="00545D17" w:rsidRPr="007C4765" w:rsidDel="003F4354" w:rsidRDefault="00545D17" w:rsidP="0051653F">
            <w:pPr>
              <w:pStyle w:val="BodyText"/>
              <w:spacing w:before="20" w:after="60"/>
              <w:jc w:val="center"/>
              <w:rPr>
                <w:rFonts w:ascii="Arial" w:hAnsi="Arial" w:cs="Arial"/>
                <w:i/>
                <w:sz w:val="18"/>
                <w:szCs w:val="18"/>
              </w:rPr>
            </w:pPr>
            <w:r w:rsidRPr="007C4765">
              <w:rPr>
                <w:rFonts w:ascii="Arial" w:hAnsi="Arial" w:cs="Arial"/>
                <w:sz w:val="18"/>
                <w:szCs w:val="18"/>
              </w:rPr>
              <w:t xml:space="preserve">80 </w:t>
            </w:r>
          </w:p>
        </w:tc>
        <w:tc>
          <w:tcPr>
            <w:tcW w:w="2340" w:type="dxa"/>
            <w:tcBorders>
              <w:top w:val="nil"/>
              <w:left w:val="single" w:sz="4" w:space="0" w:color="auto"/>
              <w:bottom w:val="nil"/>
              <w:right w:val="single" w:sz="4" w:space="0" w:color="auto"/>
            </w:tcBorders>
          </w:tcPr>
          <w:p w14:paraId="7FFA9CAF" w14:textId="028A30E5" w:rsidR="00545D17" w:rsidRPr="007C4765" w:rsidRDefault="001C70B8" w:rsidP="0051653F">
            <w:pPr>
              <w:pStyle w:val="BodyText"/>
              <w:spacing w:before="20" w:after="60"/>
              <w:jc w:val="center"/>
              <w:rPr>
                <w:rFonts w:ascii="Arial" w:hAnsi="Arial" w:cs="Arial"/>
                <w:iCs/>
                <w:sz w:val="18"/>
                <w:szCs w:val="18"/>
              </w:rPr>
            </w:pPr>
            <w:r w:rsidRPr="007C4765">
              <w:rPr>
                <w:rFonts w:ascii="Arial" w:hAnsi="Arial" w:cs="Arial"/>
                <w:iCs/>
                <w:sz w:val="18"/>
                <w:szCs w:val="18"/>
              </w:rPr>
              <w:t>3</w:t>
            </w:r>
            <w:r w:rsidR="00545D17" w:rsidRPr="00C73E70">
              <w:rPr>
                <w:rFonts w:ascii="Arial" w:hAnsi="Arial" w:cs="Arial"/>
                <w:iCs/>
                <w:sz w:val="18"/>
                <w:szCs w:val="18"/>
              </w:rPr>
              <w:t>.</w:t>
            </w:r>
            <w:r w:rsidRPr="007C4765">
              <w:rPr>
                <w:rFonts w:ascii="Arial" w:hAnsi="Arial" w:cs="Arial"/>
                <w:iCs/>
                <w:sz w:val="18"/>
                <w:szCs w:val="18"/>
              </w:rPr>
              <w:t>9</w:t>
            </w:r>
          </w:p>
        </w:tc>
        <w:tc>
          <w:tcPr>
            <w:tcW w:w="2340" w:type="dxa"/>
            <w:tcBorders>
              <w:top w:val="nil"/>
              <w:left w:val="single" w:sz="4" w:space="0" w:color="auto"/>
              <w:bottom w:val="nil"/>
              <w:right w:val="nil"/>
            </w:tcBorders>
          </w:tcPr>
          <w:p w14:paraId="4C59EADF" w14:textId="7FEB4EE7" w:rsidR="00545D17" w:rsidRPr="007C4765" w:rsidRDefault="001C70B8" w:rsidP="0051653F">
            <w:pPr>
              <w:pStyle w:val="BodyText"/>
              <w:spacing w:before="20" w:after="60"/>
              <w:jc w:val="center"/>
              <w:rPr>
                <w:rFonts w:ascii="Arial" w:hAnsi="Arial" w:cs="Arial"/>
                <w:iCs/>
                <w:sz w:val="18"/>
                <w:szCs w:val="18"/>
              </w:rPr>
            </w:pPr>
            <w:r w:rsidRPr="007C4765">
              <w:rPr>
                <w:rFonts w:ascii="Arial" w:hAnsi="Arial" w:cs="Arial"/>
                <w:iCs/>
                <w:sz w:val="18"/>
                <w:szCs w:val="18"/>
              </w:rPr>
              <w:t>3</w:t>
            </w:r>
            <w:r w:rsidR="00545D17" w:rsidRPr="00C73E70">
              <w:rPr>
                <w:rFonts w:ascii="Arial" w:hAnsi="Arial" w:cs="Arial"/>
                <w:iCs/>
                <w:sz w:val="18"/>
                <w:szCs w:val="18"/>
              </w:rPr>
              <w:t>.</w:t>
            </w:r>
            <w:r w:rsidRPr="007C4765">
              <w:rPr>
                <w:rFonts w:ascii="Arial" w:hAnsi="Arial" w:cs="Arial"/>
                <w:iCs/>
                <w:sz w:val="18"/>
                <w:szCs w:val="18"/>
              </w:rPr>
              <w:t>9</w:t>
            </w:r>
          </w:p>
        </w:tc>
      </w:tr>
      <w:tr w:rsidR="00545D17" w:rsidRPr="0057500B" w14:paraId="19987617" w14:textId="77777777" w:rsidTr="003808F6">
        <w:tc>
          <w:tcPr>
            <w:tcW w:w="2160" w:type="dxa"/>
            <w:tcBorders>
              <w:top w:val="nil"/>
              <w:left w:val="nil"/>
              <w:bottom w:val="single" w:sz="4" w:space="0" w:color="auto"/>
              <w:right w:val="single" w:sz="4" w:space="0" w:color="auto"/>
            </w:tcBorders>
          </w:tcPr>
          <w:p w14:paraId="443DE18E" w14:textId="77777777" w:rsidR="00545D17" w:rsidRPr="007C4765" w:rsidRDefault="00545D17" w:rsidP="0051653F">
            <w:pPr>
              <w:pStyle w:val="BodyText"/>
              <w:spacing w:before="20" w:after="60"/>
              <w:ind w:left="-113"/>
              <w:rPr>
                <w:rFonts w:ascii="Arial" w:hAnsi="Arial" w:cs="Arial"/>
                <w:i/>
                <w:sz w:val="18"/>
                <w:szCs w:val="18"/>
              </w:rPr>
            </w:pPr>
            <w:r w:rsidRPr="007C4765">
              <w:rPr>
                <w:rFonts w:ascii="Arial" w:hAnsi="Arial" w:cs="Arial"/>
                <w:i/>
                <w:sz w:val="18"/>
                <w:szCs w:val="18"/>
              </w:rPr>
              <w:t>Exceeds Threshold?</w:t>
            </w:r>
          </w:p>
        </w:tc>
        <w:tc>
          <w:tcPr>
            <w:tcW w:w="2520" w:type="dxa"/>
            <w:tcBorders>
              <w:top w:val="nil"/>
              <w:left w:val="single" w:sz="4" w:space="0" w:color="auto"/>
              <w:bottom w:val="single" w:sz="4" w:space="0" w:color="auto"/>
              <w:right w:val="single" w:sz="4" w:space="0" w:color="auto"/>
            </w:tcBorders>
          </w:tcPr>
          <w:p w14:paraId="1502E82B" w14:textId="6327E7EB" w:rsidR="00545D17" w:rsidRPr="007C4765" w:rsidDel="003F4354" w:rsidRDefault="00545D17" w:rsidP="0051653F">
            <w:pPr>
              <w:pStyle w:val="BodyText"/>
              <w:spacing w:before="20" w:after="60"/>
              <w:jc w:val="center"/>
              <w:rPr>
                <w:rFonts w:ascii="Arial" w:hAnsi="Arial" w:cs="Arial"/>
                <w:i/>
                <w:sz w:val="18"/>
                <w:szCs w:val="18"/>
              </w:rPr>
            </w:pPr>
            <w:r w:rsidRPr="007C4765">
              <w:rPr>
                <w:rFonts w:ascii="Arial" w:hAnsi="Arial" w:cs="Arial"/>
                <w:i/>
                <w:sz w:val="18"/>
                <w:szCs w:val="18"/>
              </w:rPr>
              <w:t>No</w:t>
            </w:r>
            <w:r w:rsidR="00517A26">
              <w:rPr>
                <w:rFonts w:ascii="Arial" w:hAnsi="Arial" w:cs="Arial"/>
                <w:i/>
                <w:sz w:val="18"/>
                <w:szCs w:val="18"/>
              </w:rPr>
              <w:t>/</w:t>
            </w:r>
            <w:r w:rsidRPr="007C4765">
              <w:rPr>
                <w:rFonts w:ascii="Arial" w:hAnsi="Arial" w:cs="Arial"/>
                <w:i/>
                <w:sz w:val="18"/>
                <w:szCs w:val="18"/>
              </w:rPr>
              <w:t>No</w:t>
            </w:r>
          </w:p>
        </w:tc>
        <w:tc>
          <w:tcPr>
            <w:tcW w:w="2340" w:type="dxa"/>
            <w:tcBorders>
              <w:top w:val="nil"/>
              <w:left w:val="single" w:sz="4" w:space="0" w:color="auto"/>
              <w:bottom w:val="single" w:sz="4" w:space="0" w:color="auto"/>
              <w:right w:val="single" w:sz="4" w:space="0" w:color="auto"/>
            </w:tcBorders>
          </w:tcPr>
          <w:p w14:paraId="2B917C75" w14:textId="500AEEDC" w:rsidR="00545D17" w:rsidRPr="007C4765" w:rsidRDefault="00517A26" w:rsidP="0051653F">
            <w:pPr>
              <w:pStyle w:val="BodyText"/>
              <w:spacing w:before="20" w:after="60"/>
              <w:jc w:val="center"/>
              <w:rPr>
                <w:rFonts w:ascii="Arial" w:hAnsi="Arial" w:cs="Arial"/>
                <w:b/>
                <w:bCs/>
                <w:i/>
                <w:sz w:val="18"/>
                <w:szCs w:val="18"/>
              </w:rPr>
            </w:pPr>
            <w:r w:rsidRPr="00C43EE4">
              <w:rPr>
                <w:rFonts w:ascii="Arial" w:hAnsi="Arial" w:cs="Arial"/>
                <w:b/>
                <w:bCs/>
                <w:i/>
                <w:sz w:val="18"/>
                <w:szCs w:val="18"/>
              </w:rPr>
              <w:t>Yes</w:t>
            </w:r>
            <w:r>
              <w:rPr>
                <w:rFonts w:ascii="Arial" w:hAnsi="Arial" w:cs="Arial"/>
                <w:i/>
                <w:sz w:val="18"/>
                <w:szCs w:val="18"/>
              </w:rPr>
              <w:t>/No</w:t>
            </w:r>
          </w:p>
        </w:tc>
        <w:tc>
          <w:tcPr>
            <w:tcW w:w="2340" w:type="dxa"/>
            <w:tcBorders>
              <w:top w:val="nil"/>
              <w:left w:val="single" w:sz="4" w:space="0" w:color="auto"/>
              <w:bottom w:val="single" w:sz="4" w:space="0" w:color="auto"/>
              <w:right w:val="nil"/>
            </w:tcBorders>
          </w:tcPr>
          <w:p w14:paraId="07606F3F" w14:textId="37E5FF07" w:rsidR="00545D17" w:rsidRPr="007C4765" w:rsidRDefault="001C70B8" w:rsidP="0051653F">
            <w:pPr>
              <w:pStyle w:val="BodyText"/>
              <w:spacing w:before="20" w:after="60"/>
              <w:jc w:val="center"/>
              <w:rPr>
                <w:rFonts w:ascii="Arial" w:hAnsi="Arial" w:cs="Arial"/>
                <w:i/>
                <w:sz w:val="18"/>
                <w:szCs w:val="18"/>
              </w:rPr>
            </w:pPr>
            <w:r w:rsidRPr="007C4765">
              <w:rPr>
                <w:rFonts w:ascii="Arial" w:hAnsi="Arial" w:cs="Arial"/>
                <w:i/>
                <w:sz w:val="18"/>
                <w:szCs w:val="18"/>
              </w:rPr>
              <w:t>No</w:t>
            </w:r>
            <w:r w:rsidR="00517A26">
              <w:rPr>
                <w:rFonts w:ascii="Arial" w:hAnsi="Arial" w:cs="Arial"/>
                <w:i/>
                <w:sz w:val="18"/>
                <w:szCs w:val="18"/>
              </w:rPr>
              <w:t>/</w:t>
            </w:r>
            <w:r w:rsidRPr="007C4765">
              <w:rPr>
                <w:rFonts w:ascii="Arial" w:hAnsi="Arial" w:cs="Arial"/>
                <w:i/>
                <w:sz w:val="18"/>
                <w:szCs w:val="18"/>
              </w:rPr>
              <w:t>No</w:t>
            </w:r>
          </w:p>
        </w:tc>
      </w:tr>
      <w:tr w:rsidR="00545D17" w:rsidRPr="0057500B" w14:paraId="769650D7" w14:textId="77777777" w:rsidTr="003808F6">
        <w:tc>
          <w:tcPr>
            <w:tcW w:w="2160" w:type="dxa"/>
            <w:tcBorders>
              <w:top w:val="single" w:sz="4" w:space="0" w:color="auto"/>
              <w:left w:val="nil"/>
              <w:bottom w:val="nil"/>
              <w:right w:val="single" w:sz="4" w:space="0" w:color="auto"/>
            </w:tcBorders>
          </w:tcPr>
          <w:p w14:paraId="08F71EA9" w14:textId="52DDF9D8" w:rsidR="00545D17" w:rsidRPr="00C73E70" w:rsidRDefault="00545D17" w:rsidP="0051653F">
            <w:pPr>
              <w:pStyle w:val="BodyText"/>
              <w:spacing w:before="20" w:after="60"/>
              <w:ind w:left="-113"/>
              <w:rPr>
                <w:rFonts w:ascii="Arial" w:hAnsi="Arial" w:cs="Arial"/>
                <w:i/>
                <w:sz w:val="18"/>
                <w:szCs w:val="18"/>
              </w:rPr>
            </w:pPr>
            <w:r w:rsidRPr="00C73E70">
              <w:rPr>
                <w:rFonts w:ascii="Arial" w:hAnsi="Arial" w:cs="Arial"/>
                <w:b/>
                <w:bCs/>
                <w:sz w:val="18"/>
                <w:szCs w:val="18"/>
              </w:rPr>
              <w:t xml:space="preserve">Year </w:t>
            </w:r>
            <w:r w:rsidRPr="007C4765">
              <w:rPr>
                <w:rFonts w:ascii="Arial" w:hAnsi="Arial" w:cs="Arial"/>
                <w:b/>
                <w:bCs/>
                <w:sz w:val="18"/>
                <w:szCs w:val="18"/>
              </w:rPr>
              <w:t>3</w:t>
            </w:r>
            <w:r w:rsidRPr="00C73E70">
              <w:rPr>
                <w:rFonts w:ascii="Arial" w:hAnsi="Arial" w:cs="Arial"/>
                <w:b/>
                <w:bCs/>
                <w:sz w:val="18"/>
                <w:szCs w:val="18"/>
              </w:rPr>
              <w:t xml:space="preserve"> (2027)</w:t>
            </w:r>
          </w:p>
        </w:tc>
        <w:tc>
          <w:tcPr>
            <w:tcW w:w="2520" w:type="dxa"/>
            <w:tcBorders>
              <w:top w:val="single" w:sz="4" w:space="0" w:color="auto"/>
              <w:left w:val="single" w:sz="4" w:space="0" w:color="auto"/>
              <w:bottom w:val="nil"/>
              <w:right w:val="single" w:sz="4" w:space="0" w:color="auto"/>
            </w:tcBorders>
          </w:tcPr>
          <w:p w14:paraId="0B5FE5C1" w14:textId="4E7A565F" w:rsidR="00545D17" w:rsidRPr="00C73E70" w:rsidRDefault="00545D17" w:rsidP="0051653F">
            <w:pPr>
              <w:pStyle w:val="BodyText"/>
              <w:spacing w:before="20" w:after="60"/>
              <w:jc w:val="center"/>
              <w:rPr>
                <w:rFonts w:ascii="Arial" w:hAnsi="Arial" w:cs="Arial"/>
                <w:iCs/>
                <w:sz w:val="18"/>
                <w:szCs w:val="18"/>
              </w:rPr>
            </w:pPr>
            <w:r w:rsidRPr="00C73E70">
              <w:rPr>
                <w:rFonts w:ascii="Arial" w:hAnsi="Arial" w:cs="Arial"/>
                <w:iCs/>
                <w:sz w:val="18"/>
                <w:szCs w:val="18"/>
              </w:rPr>
              <w:t>0.</w:t>
            </w:r>
            <w:r w:rsidR="00563DB4">
              <w:rPr>
                <w:rFonts w:ascii="Arial" w:hAnsi="Arial" w:cs="Arial"/>
                <w:iCs/>
                <w:sz w:val="18"/>
                <w:szCs w:val="18"/>
              </w:rPr>
              <w:t>6</w:t>
            </w:r>
            <w:r w:rsidR="007A13DA">
              <w:rPr>
                <w:rFonts w:ascii="Arial" w:hAnsi="Arial" w:cs="Arial"/>
                <w:iCs/>
                <w:sz w:val="18"/>
                <w:szCs w:val="18"/>
              </w:rPr>
              <w:t>5</w:t>
            </w:r>
            <w:r w:rsidR="007043B6">
              <w:rPr>
                <w:rFonts w:ascii="Arial" w:hAnsi="Arial" w:cs="Arial"/>
                <w:iCs/>
                <w:sz w:val="18"/>
                <w:szCs w:val="18"/>
              </w:rPr>
              <w:t>/</w:t>
            </w:r>
            <w:r w:rsidR="00F66833">
              <w:rPr>
                <w:rFonts w:ascii="Arial" w:hAnsi="Arial" w:cs="Arial"/>
                <w:iCs/>
                <w:sz w:val="18"/>
                <w:szCs w:val="18"/>
              </w:rPr>
              <w:t>0.</w:t>
            </w:r>
            <w:r w:rsidR="00263086">
              <w:rPr>
                <w:rFonts w:ascii="Arial" w:hAnsi="Arial" w:cs="Arial"/>
                <w:iCs/>
                <w:sz w:val="18"/>
                <w:szCs w:val="18"/>
              </w:rPr>
              <w:t>65</w:t>
            </w:r>
          </w:p>
        </w:tc>
        <w:tc>
          <w:tcPr>
            <w:tcW w:w="2340" w:type="dxa"/>
            <w:tcBorders>
              <w:top w:val="single" w:sz="4" w:space="0" w:color="auto"/>
              <w:left w:val="single" w:sz="4" w:space="0" w:color="auto"/>
              <w:bottom w:val="nil"/>
              <w:right w:val="single" w:sz="4" w:space="0" w:color="auto"/>
            </w:tcBorders>
          </w:tcPr>
          <w:p w14:paraId="78FDE4F7" w14:textId="494EE315" w:rsidR="00545D17" w:rsidRPr="00C73E70" w:rsidRDefault="00545D17" w:rsidP="0051653F">
            <w:pPr>
              <w:pStyle w:val="BodyText"/>
              <w:spacing w:before="20" w:after="60"/>
              <w:jc w:val="center"/>
              <w:rPr>
                <w:rFonts w:ascii="Arial" w:hAnsi="Arial" w:cs="Arial"/>
                <w:iCs/>
                <w:sz w:val="18"/>
                <w:szCs w:val="18"/>
              </w:rPr>
            </w:pPr>
            <w:r w:rsidRPr="00C73E70">
              <w:rPr>
                <w:rFonts w:ascii="Arial" w:hAnsi="Arial" w:cs="Arial"/>
                <w:iCs/>
                <w:sz w:val="18"/>
                <w:szCs w:val="18"/>
              </w:rPr>
              <w:t>0.</w:t>
            </w:r>
            <w:r w:rsidR="00392977">
              <w:rPr>
                <w:rFonts w:ascii="Arial" w:hAnsi="Arial" w:cs="Arial"/>
                <w:iCs/>
                <w:sz w:val="18"/>
                <w:szCs w:val="18"/>
              </w:rPr>
              <w:t>25</w:t>
            </w:r>
            <w:r w:rsidR="007043B6">
              <w:rPr>
                <w:rFonts w:ascii="Arial" w:hAnsi="Arial" w:cs="Arial"/>
                <w:iCs/>
                <w:sz w:val="18"/>
                <w:szCs w:val="18"/>
              </w:rPr>
              <w:t>/</w:t>
            </w:r>
            <w:r w:rsidR="00EA1ED7">
              <w:rPr>
                <w:rFonts w:ascii="Arial" w:hAnsi="Arial" w:cs="Arial"/>
                <w:iCs/>
                <w:sz w:val="18"/>
                <w:szCs w:val="18"/>
              </w:rPr>
              <w:t>0.2</w:t>
            </w:r>
            <w:r w:rsidR="00117D4E">
              <w:rPr>
                <w:rFonts w:ascii="Arial" w:hAnsi="Arial" w:cs="Arial"/>
                <w:iCs/>
                <w:sz w:val="18"/>
                <w:szCs w:val="18"/>
              </w:rPr>
              <w:t>5</w:t>
            </w:r>
          </w:p>
        </w:tc>
        <w:tc>
          <w:tcPr>
            <w:tcW w:w="2340" w:type="dxa"/>
            <w:tcBorders>
              <w:top w:val="single" w:sz="4" w:space="0" w:color="auto"/>
              <w:left w:val="single" w:sz="4" w:space="0" w:color="auto"/>
              <w:bottom w:val="nil"/>
              <w:right w:val="nil"/>
            </w:tcBorders>
          </w:tcPr>
          <w:p w14:paraId="3F45DF5A" w14:textId="13F184A9" w:rsidR="00545D17" w:rsidRPr="00C73E70" w:rsidRDefault="00545D17" w:rsidP="0051653F">
            <w:pPr>
              <w:pStyle w:val="BodyText"/>
              <w:spacing w:before="20" w:after="60"/>
              <w:jc w:val="center"/>
              <w:rPr>
                <w:rFonts w:ascii="Arial" w:hAnsi="Arial" w:cs="Arial"/>
                <w:iCs/>
                <w:sz w:val="18"/>
                <w:szCs w:val="18"/>
              </w:rPr>
            </w:pPr>
            <w:r w:rsidRPr="00C73E70">
              <w:rPr>
                <w:rFonts w:ascii="Arial" w:hAnsi="Arial" w:cs="Arial"/>
                <w:iCs/>
                <w:sz w:val="18"/>
                <w:szCs w:val="18"/>
              </w:rPr>
              <w:t>0.0</w:t>
            </w:r>
            <w:r w:rsidR="00A978AF">
              <w:rPr>
                <w:rFonts w:ascii="Arial" w:hAnsi="Arial" w:cs="Arial"/>
                <w:iCs/>
                <w:sz w:val="18"/>
                <w:szCs w:val="18"/>
              </w:rPr>
              <w:t>5</w:t>
            </w:r>
            <w:r w:rsidR="007043B6">
              <w:rPr>
                <w:rFonts w:ascii="Arial" w:hAnsi="Arial" w:cs="Arial"/>
                <w:iCs/>
                <w:sz w:val="18"/>
                <w:szCs w:val="18"/>
              </w:rPr>
              <w:t>/</w:t>
            </w:r>
            <w:r w:rsidR="00517A26">
              <w:rPr>
                <w:rFonts w:ascii="Arial" w:hAnsi="Arial" w:cs="Arial"/>
                <w:iCs/>
                <w:sz w:val="18"/>
                <w:szCs w:val="18"/>
              </w:rPr>
              <w:t>0.0</w:t>
            </w:r>
            <w:r w:rsidR="00E373E9">
              <w:rPr>
                <w:rFonts w:ascii="Arial" w:hAnsi="Arial" w:cs="Arial"/>
                <w:iCs/>
                <w:sz w:val="18"/>
                <w:szCs w:val="18"/>
              </w:rPr>
              <w:t>5</w:t>
            </w:r>
          </w:p>
        </w:tc>
      </w:tr>
      <w:tr w:rsidR="00545D17" w:rsidRPr="0057500B" w14:paraId="5AF70DDB" w14:textId="77777777" w:rsidTr="003808F6">
        <w:tc>
          <w:tcPr>
            <w:tcW w:w="2160" w:type="dxa"/>
            <w:tcBorders>
              <w:top w:val="nil"/>
              <w:left w:val="nil"/>
              <w:bottom w:val="nil"/>
              <w:right w:val="single" w:sz="4" w:space="0" w:color="auto"/>
            </w:tcBorders>
          </w:tcPr>
          <w:p w14:paraId="7FA83D71" w14:textId="77777777" w:rsidR="00545D17" w:rsidRPr="00C73E70" w:rsidRDefault="00545D17" w:rsidP="0051653F">
            <w:pPr>
              <w:pStyle w:val="BodyText"/>
              <w:spacing w:before="20" w:after="60"/>
              <w:ind w:left="-113"/>
              <w:rPr>
                <w:rFonts w:ascii="Arial" w:hAnsi="Arial" w:cs="Arial"/>
                <w:i/>
                <w:sz w:val="18"/>
                <w:szCs w:val="18"/>
              </w:rPr>
            </w:pPr>
            <w:r w:rsidRPr="00C73E70">
              <w:rPr>
                <w:rFonts w:ascii="Arial" w:hAnsi="Arial" w:cs="Arial"/>
                <w:sz w:val="18"/>
                <w:szCs w:val="18"/>
              </w:rPr>
              <w:t>FRAQMD Threshold</w:t>
            </w:r>
          </w:p>
        </w:tc>
        <w:tc>
          <w:tcPr>
            <w:tcW w:w="2520" w:type="dxa"/>
            <w:tcBorders>
              <w:top w:val="nil"/>
              <w:left w:val="single" w:sz="4" w:space="0" w:color="auto"/>
              <w:bottom w:val="nil"/>
              <w:right w:val="single" w:sz="4" w:space="0" w:color="auto"/>
            </w:tcBorders>
          </w:tcPr>
          <w:p w14:paraId="744A0345" w14:textId="77777777" w:rsidR="00545D17" w:rsidRPr="00C73E70" w:rsidRDefault="00545D17" w:rsidP="0051653F">
            <w:pPr>
              <w:pStyle w:val="BodyText"/>
              <w:spacing w:before="20" w:after="60"/>
              <w:jc w:val="center"/>
              <w:rPr>
                <w:rFonts w:ascii="Arial" w:hAnsi="Arial" w:cs="Arial"/>
                <w:iCs/>
                <w:sz w:val="18"/>
                <w:szCs w:val="18"/>
              </w:rPr>
            </w:pPr>
            <w:r w:rsidRPr="00C73E70">
              <w:rPr>
                <w:rFonts w:ascii="Arial" w:hAnsi="Arial" w:cs="Arial"/>
                <w:iCs/>
                <w:sz w:val="18"/>
                <w:szCs w:val="18"/>
              </w:rPr>
              <w:t>80</w:t>
            </w:r>
          </w:p>
        </w:tc>
        <w:tc>
          <w:tcPr>
            <w:tcW w:w="2340" w:type="dxa"/>
            <w:tcBorders>
              <w:top w:val="nil"/>
              <w:left w:val="single" w:sz="4" w:space="0" w:color="auto"/>
              <w:bottom w:val="nil"/>
              <w:right w:val="single" w:sz="4" w:space="0" w:color="auto"/>
            </w:tcBorders>
          </w:tcPr>
          <w:p w14:paraId="566C6B92" w14:textId="77777777" w:rsidR="00545D17" w:rsidRPr="00C73E70" w:rsidRDefault="00545D17" w:rsidP="0051653F">
            <w:pPr>
              <w:pStyle w:val="BodyText"/>
              <w:spacing w:before="20" w:after="60"/>
              <w:jc w:val="center"/>
              <w:rPr>
                <w:rFonts w:ascii="Arial" w:hAnsi="Arial" w:cs="Arial"/>
                <w:iCs/>
                <w:sz w:val="18"/>
                <w:szCs w:val="18"/>
              </w:rPr>
            </w:pPr>
            <w:r w:rsidRPr="00C73E70">
              <w:rPr>
                <w:rFonts w:ascii="Arial" w:hAnsi="Arial" w:cs="Arial"/>
                <w:iCs/>
                <w:sz w:val="18"/>
                <w:szCs w:val="18"/>
              </w:rPr>
              <w:t>1.69</w:t>
            </w:r>
          </w:p>
        </w:tc>
        <w:tc>
          <w:tcPr>
            <w:tcW w:w="2340" w:type="dxa"/>
            <w:tcBorders>
              <w:top w:val="nil"/>
              <w:left w:val="single" w:sz="4" w:space="0" w:color="auto"/>
              <w:bottom w:val="nil"/>
              <w:right w:val="nil"/>
            </w:tcBorders>
          </w:tcPr>
          <w:p w14:paraId="1867A379" w14:textId="7888978D" w:rsidR="00545D17" w:rsidRPr="00C73E70" w:rsidRDefault="00545D17" w:rsidP="006644D4">
            <w:pPr>
              <w:pStyle w:val="BodyText"/>
              <w:tabs>
                <w:tab w:val="center" w:pos="1062"/>
              </w:tabs>
              <w:spacing w:before="20" w:after="60"/>
              <w:jc w:val="center"/>
              <w:rPr>
                <w:rFonts w:ascii="Arial" w:hAnsi="Arial" w:cs="Arial"/>
                <w:iCs/>
                <w:sz w:val="18"/>
                <w:szCs w:val="18"/>
              </w:rPr>
            </w:pPr>
            <w:r w:rsidRPr="00C73E70">
              <w:rPr>
                <w:rFonts w:ascii="Arial" w:hAnsi="Arial" w:cs="Arial"/>
                <w:iCs/>
                <w:sz w:val="18"/>
                <w:szCs w:val="18"/>
              </w:rPr>
              <w:t>1.69</w:t>
            </w:r>
          </w:p>
        </w:tc>
      </w:tr>
      <w:tr w:rsidR="00545D17" w:rsidRPr="0057500B" w14:paraId="033CF2FE" w14:textId="77777777" w:rsidTr="003808F6">
        <w:tc>
          <w:tcPr>
            <w:tcW w:w="2160" w:type="dxa"/>
            <w:tcBorders>
              <w:top w:val="nil"/>
              <w:left w:val="nil"/>
              <w:bottom w:val="single" w:sz="4" w:space="0" w:color="auto"/>
              <w:right w:val="single" w:sz="4" w:space="0" w:color="auto"/>
            </w:tcBorders>
          </w:tcPr>
          <w:p w14:paraId="52DB6D8A" w14:textId="77777777" w:rsidR="00545D17" w:rsidRPr="00C73E70" w:rsidRDefault="00545D17" w:rsidP="0051653F">
            <w:pPr>
              <w:pStyle w:val="BodyText"/>
              <w:spacing w:before="20" w:after="60"/>
              <w:ind w:left="-113"/>
              <w:rPr>
                <w:rFonts w:ascii="Arial" w:hAnsi="Arial" w:cs="Arial"/>
                <w:i/>
                <w:sz w:val="18"/>
                <w:szCs w:val="18"/>
              </w:rPr>
            </w:pPr>
            <w:r w:rsidRPr="00C73E70">
              <w:rPr>
                <w:rFonts w:ascii="Arial" w:hAnsi="Arial" w:cs="Arial"/>
                <w:i/>
                <w:sz w:val="18"/>
                <w:szCs w:val="18"/>
              </w:rPr>
              <w:t>Exceeds Threshold?</w:t>
            </w:r>
          </w:p>
        </w:tc>
        <w:tc>
          <w:tcPr>
            <w:tcW w:w="2520" w:type="dxa"/>
            <w:tcBorders>
              <w:top w:val="nil"/>
              <w:left w:val="single" w:sz="4" w:space="0" w:color="auto"/>
              <w:bottom w:val="single" w:sz="4" w:space="0" w:color="auto"/>
              <w:right w:val="single" w:sz="4" w:space="0" w:color="auto"/>
            </w:tcBorders>
          </w:tcPr>
          <w:p w14:paraId="47061EF3" w14:textId="218311D5" w:rsidR="00545D17" w:rsidRPr="00C73E70" w:rsidRDefault="00545D17" w:rsidP="0051653F">
            <w:pPr>
              <w:pStyle w:val="BodyText"/>
              <w:spacing w:before="20" w:after="60"/>
              <w:jc w:val="center"/>
              <w:rPr>
                <w:rFonts w:ascii="Arial" w:hAnsi="Arial" w:cs="Arial"/>
                <w:i/>
                <w:sz w:val="18"/>
                <w:szCs w:val="18"/>
              </w:rPr>
            </w:pPr>
            <w:r w:rsidRPr="00C73E70">
              <w:rPr>
                <w:rFonts w:ascii="Arial" w:hAnsi="Arial" w:cs="Arial"/>
                <w:i/>
                <w:sz w:val="18"/>
                <w:szCs w:val="18"/>
              </w:rPr>
              <w:t>No</w:t>
            </w:r>
            <w:r w:rsidR="00517A26">
              <w:rPr>
                <w:rFonts w:ascii="Arial" w:hAnsi="Arial" w:cs="Arial"/>
                <w:i/>
                <w:sz w:val="18"/>
                <w:szCs w:val="18"/>
              </w:rPr>
              <w:t>/</w:t>
            </w:r>
            <w:r w:rsidRPr="00C73E70">
              <w:rPr>
                <w:rFonts w:ascii="Arial" w:hAnsi="Arial" w:cs="Arial"/>
                <w:i/>
                <w:sz w:val="18"/>
                <w:szCs w:val="18"/>
              </w:rPr>
              <w:t>No</w:t>
            </w:r>
          </w:p>
        </w:tc>
        <w:tc>
          <w:tcPr>
            <w:tcW w:w="2340" w:type="dxa"/>
            <w:tcBorders>
              <w:top w:val="nil"/>
              <w:left w:val="single" w:sz="4" w:space="0" w:color="auto"/>
              <w:bottom w:val="single" w:sz="4" w:space="0" w:color="auto"/>
              <w:right w:val="single" w:sz="4" w:space="0" w:color="auto"/>
            </w:tcBorders>
          </w:tcPr>
          <w:p w14:paraId="50DE259F" w14:textId="5A593E5D" w:rsidR="00545D17" w:rsidRPr="00C73E70" w:rsidRDefault="00545D17" w:rsidP="0051653F">
            <w:pPr>
              <w:pStyle w:val="BodyText"/>
              <w:spacing w:before="20" w:after="60"/>
              <w:jc w:val="center"/>
              <w:rPr>
                <w:rFonts w:ascii="Arial" w:hAnsi="Arial" w:cs="Arial"/>
                <w:i/>
                <w:sz w:val="18"/>
                <w:szCs w:val="18"/>
              </w:rPr>
            </w:pPr>
            <w:r w:rsidRPr="00C73E70">
              <w:rPr>
                <w:rFonts w:ascii="Arial" w:hAnsi="Arial" w:cs="Arial"/>
                <w:i/>
                <w:sz w:val="18"/>
                <w:szCs w:val="18"/>
              </w:rPr>
              <w:t>No</w:t>
            </w:r>
            <w:r w:rsidR="00517A26">
              <w:rPr>
                <w:rFonts w:ascii="Arial" w:hAnsi="Arial" w:cs="Arial"/>
                <w:i/>
                <w:sz w:val="18"/>
                <w:szCs w:val="18"/>
              </w:rPr>
              <w:t>/</w:t>
            </w:r>
            <w:r w:rsidRPr="00C73E70">
              <w:rPr>
                <w:rFonts w:ascii="Arial" w:hAnsi="Arial" w:cs="Arial"/>
                <w:i/>
                <w:sz w:val="18"/>
                <w:szCs w:val="18"/>
              </w:rPr>
              <w:t>No</w:t>
            </w:r>
          </w:p>
        </w:tc>
        <w:tc>
          <w:tcPr>
            <w:tcW w:w="2340" w:type="dxa"/>
            <w:tcBorders>
              <w:top w:val="nil"/>
              <w:left w:val="single" w:sz="4" w:space="0" w:color="auto"/>
              <w:bottom w:val="single" w:sz="4" w:space="0" w:color="auto"/>
              <w:right w:val="nil"/>
            </w:tcBorders>
          </w:tcPr>
          <w:p w14:paraId="75561A54" w14:textId="6626EA23" w:rsidR="00545D17" w:rsidRPr="00C73E70" w:rsidRDefault="00545D17" w:rsidP="0051653F">
            <w:pPr>
              <w:pStyle w:val="BodyText"/>
              <w:spacing w:before="20" w:after="60"/>
              <w:jc w:val="center"/>
              <w:rPr>
                <w:rFonts w:ascii="Arial" w:hAnsi="Arial" w:cs="Arial"/>
                <w:i/>
                <w:sz w:val="18"/>
                <w:szCs w:val="18"/>
              </w:rPr>
            </w:pPr>
            <w:r w:rsidRPr="00C73E70">
              <w:rPr>
                <w:rFonts w:ascii="Arial" w:hAnsi="Arial" w:cs="Arial"/>
                <w:i/>
                <w:sz w:val="18"/>
                <w:szCs w:val="18"/>
              </w:rPr>
              <w:t>No</w:t>
            </w:r>
            <w:r w:rsidR="00517A26">
              <w:rPr>
                <w:rFonts w:ascii="Arial" w:hAnsi="Arial" w:cs="Arial"/>
                <w:i/>
                <w:sz w:val="18"/>
                <w:szCs w:val="18"/>
              </w:rPr>
              <w:t>/</w:t>
            </w:r>
            <w:r w:rsidRPr="00C73E70">
              <w:rPr>
                <w:rFonts w:ascii="Arial" w:hAnsi="Arial" w:cs="Arial"/>
                <w:i/>
                <w:sz w:val="18"/>
                <w:szCs w:val="18"/>
              </w:rPr>
              <w:t>No</w:t>
            </w:r>
          </w:p>
        </w:tc>
      </w:tr>
    </w:tbl>
    <w:p w14:paraId="477EEDC4" w14:textId="2A25AD07" w:rsidR="001C70B8" w:rsidRDefault="001C70B8" w:rsidP="007C4765">
      <w:pPr>
        <w:pStyle w:val="TableNote"/>
        <w:ind w:hanging="633"/>
        <w:rPr>
          <w:color w:val="000000"/>
          <w:shd w:val="clear" w:color="auto" w:fill="FFFFFF"/>
          <w:vertAlign w:val="superscript"/>
        </w:rPr>
      </w:pPr>
      <w:r w:rsidRPr="001C70B8">
        <w:rPr>
          <w:color w:val="000000"/>
          <w:shd w:val="clear" w:color="auto" w:fill="FFFFFF"/>
        </w:rPr>
        <w:t>ROG=reactive organic gases; NO</w:t>
      </w:r>
      <w:r w:rsidRPr="00C73E70">
        <w:rPr>
          <w:color w:val="000000"/>
          <w:shd w:val="clear" w:color="auto" w:fill="FFFFFF"/>
          <w:vertAlign w:val="subscript"/>
        </w:rPr>
        <w:t>X</w:t>
      </w:r>
      <w:r w:rsidRPr="001C70B8">
        <w:rPr>
          <w:color w:val="000000"/>
          <w:shd w:val="clear" w:color="auto" w:fill="FFFFFF"/>
        </w:rPr>
        <w:t>=oxides of nitrogen; PM</w:t>
      </w:r>
      <w:r w:rsidRPr="00C73E70">
        <w:rPr>
          <w:color w:val="000000"/>
          <w:shd w:val="clear" w:color="auto" w:fill="FFFFFF"/>
          <w:vertAlign w:val="subscript"/>
        </w:rPr>
        <w:t>10</w:t>
      </w:r>
      <w:r w:rsidRPr="001C70B8">
        <w:rPr>
          <w:color w:val="000000"/>
          <w:shd w:val="clear" w:color="auto" w:fill="FFFFFF"/>
        </w:rPr>
        <w:t>=particulate matter with aerodynamic diameter less than 10 micrometers; FRAQMD=Feather River Air Quality Management District </w:t>
      </w:r>
    </w:p>
    <w:p w14:paraId="1DB728ED" w14:textId="43FAF679" w:rsidR="00545D17" w:rsidRPr="0057500B" w:rsidRDefault="00545D17" w:rsidP="00545D17">
      <w:pPr>
        <w:pStyle w:val="TableNote"/>
        <w:rPr>
          <w:color w:val="000000"/>
          <w:shd w:val="clear" w:color="auto" w:fill="FFFFFF"/>
        </w:rPr>
      </w:pPr>
      <w:r w:rsidRPr="0057500B">
        <w:rPr>
          <w:color w:val="000000"/>
          <w:shd w:val="clear" w:color="auto" w:fill="FFFFFF"/>
          <w:vertAlign w:val="superscript"/>
        </w:rPr>
        <w:t>a</w:t>
      </w:r>
      <w:r w:rsidRPr="0057500B">
        <w:rPr>
          <w:color w:val="000000"/>
          <w:shd w:val="clear" w:color="auto" w:fill="FFFFFF"/>
        </w:rPr>
        <w:t xml:space="preserve"> Emissions of PM</w:t>
      </w:r>
      <w:r w:rsidRPr="001C70B8">
        <w:rPr>
          <w:color w:val="000000"/>
          <w:shd w:val="clear" w:color="auto" w:fill="FFFFFF"/>
          <w:vertAlign w:val="subscript"/>
        </w:rPr>
        <w:t>10</w:t>
      </w:r>
      <w:r w:rsidRPr="0057500B">
        <w:rPr>
          <w:color w:val="000000"/>
          <w:shd w:val="clear" w:color="auto" w:fill="FFFFFF"/>
        </w:rPr>
        <w:t xml:space="preserve"> are presented in units of maximum</w:t>
      </w:r>
      <w:r>
        <w:rPr>
          <w:color w:val="000000"/>
          <w:shd w:val="clear" w:color="auto" w:fill="FFFFFF"/>
        </w:rPr>
        <w:t xml:space="preserve"> pounds per day</w:t>
      </w:r>
      <w:r w:rsidRPr="0057500B">
        <w:rPr>
          <w:color w:val="000000"/>
          <w:shd w:val="clear" w:color="auto" w:fill="FFFFFF"/>
        </w:rPr>
        <w:t xml:space="preserve">. FRAQMD’s </w:t>
      </w:r>
      <w:r>
        <w:rPr>
          <w:color w:val="000000"/>
          <w:shd w:val="clear" w:color="auto" w:fill="FFFFFF"/>
        </w:rPr>
        <w:t xml:space="preserve">significance </w:t>
      </w:r>
      <w:r w:rsidRPr="0057500B">
        <w:rPr>
          <w:color w:val="000000"/>
          <w:shd w:val="clear" w:color="auto" w:fill="FFFFFF"/>
        </w:rPr>
        <w:t>threshold for PM</w:t>
      </w:r>
      <w:r w:rsidRPr="00C73E70">
        <w:rPr>
          <w:color w:val="000000"/>
          <w:shd w:val="clear" w:color="auto" w:fill="FFFFFF"/>
          <w:vertAlign w:val="subscript"/>
        </w:rPr>
        <w:t>10</w:t>
      </w:r>
      <w:r w:rsidRPr="0057500B">
        <w:rPr>
          <w:color w:val="000000"/>
          <w:shd w:val="clear" w:color="auto" w:fill="FFFFFF"/>
        </w:rPr>
        <w:t xml:space="preserve"> is in units of maximum daily pounds. PM</w:t>
      </w:r>
      <w:r w:rsidRPr="00C73E70">
        <w:rPr>
          <w:color w:val="000000"/>
          <w:shd w:val="clear" w:color="auto" w:fill="FFFFFF"/>
          <w:vertAlign w:val="subscript"/>
        </w:rPr>
        <w:t>10</w:t>
      </w:r>
      <w:r w:rsidRPr="0057500B">
        <w:rPr>
          <w:color w:val="000000"/>
          <w:shd w:val="clear" w:color="auto" w:fill="FFFFFF"/>
        </w:rPr>
        <w:t xml:space="preserve"> emissions include both exhaust and fugitive dust emissions. </w:t>
      </w:r>
      <w:r w:rsidRPr="0057500B">
        <w:t> </w:t>
      </w:r>
    </w:p>
    <w:p w14:paraId="16A9CD4A" w14:textId="47947DC1" w:rsidR="00545D17" w:rsidRDefault="00545D17" w:rsidP="00545D17">
      <w:pPr>
        <w:pStyle w:val="TableNote"/>
        <w:rPr>
          <w:color w:val="000000"/>
          <w:shd w:val="clear" w:color="auto" w:fill="FFFFFF"/>
        </w:rPr>
      </w:pPr>
      <w:r w:rsidRPr="0057500B">
        <w:rPr>
          <w:color w:val="000000"/>
          <w:sz w:val="12"/>
          <w:szCs w:val="12"/>
          <w:shd w:val="clear" w:color="auto" w:fill="FFFFFF"/>
          <w:vertAlign w:val="superscript"/>
        </w:rPr>
        <w:t xml:space="preserve">b </w:t>
      </w:r>
      <w:r w:rsidRPr="0057500B">
        <w:rPr>
          <w:color w:val="000000"/>
          <w:shd w:val="clear" w:color="auto" w:fill="FFFFFF"/>
        </w:rPr>
        <w:t>Emissions of NO</w:t>
      </w:r>
      <w:r w:rsidRPr="0057500B">
        <w:rPr>
          <w:color w:val="000000"/>
          <w:sz w:val="12"/>
          <w:szCs w:val="12"/>
          <w:shd w:val="clear" w:color="auto" w:fill="FFFFFF"/>
          <w:vertAlign w:val="subscript"/>
        </w:rPr>
        <w:t>X</w:t>
      </w:r>
      <w:r w:rsidRPr="0057500B">
        <w:rPr>
          <w:color w:val="000000"/>
          <w:shd w:val="clear" w:color="auto" w:fill="FFFFFF"/>
        </w:rPr>
        <w:t xml:space="preserve"> </w:t>
      </w:r>
      <w:r w:rsidR="001C70B8">
        <w:rPr>
          <w:color w:val="000000"/>
          <w:shd w:val="clear" w:color="auto" w:fill="FFFFFF"/>
        </w:rPr>
        <w:t xml:space="preserve">and ROG </w:t>
      </w:r>
      <w:r w:rsidRPr="0057500B">
        <w:rPr>
          <w:color w:val="000000"/>
          <w:shd w:val="clear" w:color="auto" w:fill="FFFFFF"/>
        </w:rPr>
        <w:t>are in units of total tons. FRAQMD’s thresholds of significance for NO</w:t>
      </w:r>
      <w:r w:rsidRPr="0057500B">
        <w:rPr>
          <w:color w:val="000000"/>
          <w:sz w:val="12"/>
          <w:szCs w:val="12"/>
          <w:shd w:val="clear" w:color="auto" w:fill="FFFFFF"/>
          <w:vertAlign w:val="subscript"/>
        </w:rPr>
        <w:t xml:space="preserve">X </w:t>
      </w:r>
      <w:r w:rsidRPr="0057500B">
        <w:rPr>
          <w:color w:val="000000"/>
          <w:shd w:val="clear" w:color="auto" w:fill="FFFFFF"/>
        </w:rPr>
        <w:t>a</w:t>
      </w:r>
      <w:r w:rsidR="001C70B8">
        <w:rPr>
          <w:color w:val="000000"/>
          <w:shd w:val="clear" w:color="auto" w:fill="FFFFFF"/>
        </w:rPr>
        <w:t xml:space="preserve">nd ROG </w:t>
      </w:r>
      <w:r w:rsidRPr="0057500B">
        <w:rPr>
          <w:color w:val="000000"/>
          <w:shd w:val="clear" w:color="auto" w:fill="FFFFFF"/>
        </w:rPr>
        <w:t xml:space="preserve">are </w:t>
      </w:r>
      <w:r w:rsidR="001C70B8">
        <w:rPr>
          <w:color w:val="000000"/>
          <w:shd w:val="clear" w:color="auto" w:fill="FFFFFF"/>
        </w:rPr>
        <w:t>determined by multiplying 25</w:t>
      </w:r>
      <w:r>
        <w:rPr>
          <w:color w:val="000000"/>
          <w:shd w:val="clear" w:color="auto" w:fill="FFFFFF"/>
        </w:rPr>
        <w:t xml:space="preserve"> pounds per day</w:t>
      </w:r>
      <w:r w:rsidRPr="0057500B" w:rsidDel="003B05F1">
        <w:rPr>
          <w:color w:val="000000"/>
          <w:shd w:val="clear" w:color="auto" w:fill="FFFFFF"/>
        </w:rPr>
        <w:t xml:space="preserve"> </w:t>
      </w:r>
      <w:r w:rsidR="001C70B8">
        <w:rPr>
          <w:color w:val="000000"/>
          <w:shd w:val="clear" w:color="auto" w:fill="FFFFFF"/>
        </w:rPr>
        <w:t xml:space="preserve">by </w:t>
      </w:r>
      <w:r w:rsidRPr="0057500B">
        <w:rPr>
          <w:color w:val="000000"/>
          <w:shd w:val="clear" w:color="auto" w:fill="FFFFFF"/>
        </w:rPr>
        <w:t xml:space="preserve">the </w:t>
      </w:r>
      <w:r w:rsidR="001C70B8">
        <w:rPr>
          <w:color w:val="000000"/>
          <w:shd w:val="clear" w:color="auto" w:fill="FFFFFF"/>
        </w:rPr>
        <w:t>project length (i.e.,</w:t>
      </w:r>
      <w:r w:rsidRPr="0057500B">
        <w:rPr>
          <w:color w:val="000000"/>
          <w:shd w:val="clear" w:color="auto" w:fill="FFFFFF"/>
        </w:rPr>
        <w:t xml:space="preserve"> workdays</w:t>
      </w:r>
      <w:r w:rsidR="001C70B8">
        <w:rPr>
          <w:color w:val="000000"/>
          <w:shd w:val="clear" w:color="auto" w:fill="FFFFFF"/>
        </w:rPr>
        <w:t>) each year (not to exceed 4.5 tons per year for both NO</w:t>
      </w:r>
      <w:r w:rsidR="001C70B8" w:rsidRPr="001C70B8">
        <w:rPr>
          <w:color w:val="000000"/>
          <w:shd w:val="clear" w:color="auto" w:fill="FFFFFF"/>
          <w:vertAlign w:val="subscript"/>
        </w:rPr>
        <w:t>X</w:t>
      </w:r>
      <w:r w:rsidR="001C70B8">
        <w:rPr>
          <w:color w:val="000000"/>
          <w:shd w:val="clear" w:color="auto" w:fill="FFFFFF"/>
        </w:rPr>
        <w:t xml:space="preserve"> and ROG)</w:t>
      </w:r>
      <w:r w:rsidRPr="0057500B">
        <w:rPr>
          <w:color w:val="000000"/>
          <w:shd w:val="clear" w:color="auto" w:fill="FFFFFF"/>
        </w:rPr>
        <w:t>.</w:t>
      </w:r>
    </w:p>
    <w:p w14:paraId="0B354469" w14:textId="135527EC" w:rsidR="00545D17" w:rsidRDefault="00545D17" w:rsidP="00E34A48">
      <w:pPr>
        <w:pStyle w:val="TableSource"/>
        <w:rPr>
          <w:shd w:val="clear" w:color="auto" w:fill="FFFFFF"/>
        </w:rPr>
      </w:pPr>
      <w:r w:rsidRPr="001C70B8">
        <w:rPr>
          <w:shd w:val="clear" w:color="auto" w:fill="FFFFFF"/>
        </w:rPr>
        <w:t>Source: GEI Consultants, Inc. 2024</w:t>
      </w:r>
    </w:p>
    <w:p w14:paraId="7B4D0CAD" w14:textId="77777777" w:rsidR="00AF1211" w:rsidRPr="00581E59" w:rsidRDefault="00AF1211" w:rsidP="00AF1211">
      <w:pPr>
        <w:pStyle w:val="BodyText"/>
      </w:pPr>
      <w:r>
        <w:t xml:space="preserve">The only change to O&amp;M </w:t>
      </w:r>
      <w:r w:rsidRPr="00545D17">
        <w:t xml:space="preserve">activities </w:t>
      </w:r>
      <w:r>
        <w:t xml:space="preserve">compared to existing practices </w:t>
      </w:r>
      <w:r w:rsidRPr="00545D17">
        <w:t xml:space="preserve">would </w:t>
      </w:r>
      <w:r>
        <w:t>be power to the control building for operations. Power would be purchased from PG&amp;E and is not anticipated to</w:t>
      </w:r>
      <w:r w:rsidRPr="00545D17">
        <w:t xml:space="preserve"> result in </w:t>
      </w:r>
      <w:r>
        <w:t>new criteria air pollutant</w:t>
      </w:r>
      <w:r w:rsidRPr="00545D17">
        <w:t xml:space="preserve"> emissions</w:t>
      </w:r>
      <w:r>
        <w:t xml:space="preserve"> in the FRAQMD.</w:t>
      </w:r>
    </w:p>
    <w:p w14:paraId="402FBFE6" w14:textId="6A944DDB" w:rsidR="00531679" w:rsidRDefault="00545D17" w:rsidP="00E34A48">
      <w:pPr>
        <w:pStyle w:val="BodyText"/>
        <w:rPr>
          <w:rFonts w:eastAsia="PMingLiU"/>
        </w:rPr>
      </w:pPr>
      <w:r>
        <w:rPr>
          <w:rFonts w:eastAsia="PMingLiU"/>
        </w:rPr>
        <w:t xml:space="preserve">The project would not </w:t>
      </w:r>
      <w:r w:rsidR="009B2947">
        <w:rPr>
          <w:rFonts w:eastAsia="PMingLiU"/>
        </w:rPr>
        <w:t xml:space="preserve">generate emissions </w:t>
      </w:r>
      <w:r>
        <w:rPr>
          <w:rFonts w:eastAsia="PMingLiU"/>
        </w:rPr>
        <w:t>exceed</w:t>
      </w:r>
      <w:r w:rsidR="009B2947">
        <w:rPr>
          <w:rFonts w:eastAsia="PMingLiU"/>
        </w:rPr>
        <w:t>ing</w:t>
      </w:r>
      <w:r>
        <w:rPr>
          <w:rFonts w:eastAsia="PMingLiU"/>
        </w:rPr>
        <w:t xml:space="preserve"> </w:t>
      </w:r>
      <w:r w:rsidR="00B91532">
        <w:rPr>
          <w:rFonts w:eastAsia="PMingLiU"/>
        </w:rPr>
        <w:t xml:space="preserve">applicable </w:t>
      </w:r>
      <w:r>
        <w:rPr>
          <w:rFonts w:eastAsia="PMingLiU"/>
        </w:rPr>
        <w:t xml:space="preserve">daily </w:t>
      </w:r>
      <w:r w:rsidR="00531679">
        <w:rPr>
          <w:rFonts w:eastAsia="PMingLiU"/>
        </w:rPr>
        <w:t>FRAQMD thresholds for PM</w:t>
      </w:r>
      <w:r w:rsidR="00531679" w:rsidRPr="00C73E70">
        <w:rPr>
          <w:rFonts w:eastAsia="PMingLiU"/>
          <w:vertAlign w:val="subscript"/>
        </w:rPr>
        <w:t>10</w:t>
      </w:r>
      <w:r w:rsidR="00531679">
        <w:rPr>
          <w:rFonts w:eastAsia="PMingLiU"/>
        </w:rPr>
        <w:t xml:space="preserve"> nor</w:t>
      </w:r>
      <w:r>
        <w:rPr>
          <w:rFonts w:eastAsia="PMingLiU"/>
        </w:rPr>
        <w:t xml:space="preserve"> </w:t>
      </w:r>
      <w:r w:rsidR="00B91532">
        <w:rPr>
          <w:rFonts w:eastAsia="PMingLiU"/>
        </w:rPr>
        <w:t>applicable</w:t>
      </w:r>
      <w:r w:rsidR="00531679">
        <w:rPr>
          <w:rFonts w:eastAsia="PMingLiU"/>
        </w:rPr>
        <w:t xml:space="preserve"> </w:t>
      </w:r>
      <w:r>
        <w:rPr>
          <w:rFonts w:eastAsia="PMingLiU"/>
        </w:rPr>
        <w:t xml:space="preserve">annual FRAQMD thresholds for </w:t>
      </w:r>
      <w:r w:rsidR="00531679">
        <w:rPr>
          <w:rFonts w:eastAsia="PMingLiU"/>
        </w:rPr>
        <w:t xml:space="preserve">ROG during the construction period, as shown in </w:t>
      </w:r>
      <w:r w:rsidR="00531679" w:rsidRPr="00531679">
        <w:rPr>
          <w:rFonts w:eastAsia="PMingLiU"/>
          <w:b/>
          <w:bCs/>
        </w:rPr>
        <w:t>Table 3</w:t>
      </w:r>
      <w:r w:rsidR="006644D4">
        <w:rPr>
          <w:rFonts w:eastAsia="PMingLiU"/>
          <w:b/>
          <w:bCs/>
        </w:rPr>
        <w:noBreakHyphen/>
      </w:r>
      <w:r w:rsidR="00531679" w:rsidRPr="00531679">
        <w:rPr>
          <w:rFonts w:eastAsia="PMingLiU"/>
          <w:b/>
          <w:bCs/>
        </w:rPr>
        <w:t>2</w:t>
      </w:r>
      <w:r w:rsidR="00531679">
        <w:rPr>
          <w:rFonts w:eastAsia="PMingLiU"/>
        </w:rPr>
        <w:t xml:space="preserve">. </w:t>
      </w:r>
      <w:r w:rsidR="00B95C1A">
        <w:rPr>
          <w:rFonts w:eastAsia="PMingLiU"/>
        </w:rPr>
        <w:t xml:space="preserve">However, the project would generate emissions exceeding </w:t>
      </w:r>
      <w:r w:rsidR="005B2228">
        <w:rPr>
          <w:rFonts w:eastAsia="PMingLiU"/>
        </w:rPr>
        <w:t>applicable annual FRAQMD thresholds for NO</w:t>
      </w:r>
      <w:r w:rsidR="005B2228" w:rsidRPr="00C73E70">
        <w:rPr>
          <w:rFonts w:eastAsia="PMingLiU"/>
          <w:vertAlign w:val="subscript"/>
        </w:rPr>
        <w:t>X</w:t>
      </w:r>
      <w:r w:rsidR="005B2228">
        <w:t xml:space="preserve"> during the construction period. </w:t>
      </w:r>
      <w:r w:rsidR="00BF57F8">
        <w:t xml:space="preserve">Therefore, this impact is considered </w:t>
      </w:r>
      <w:r w:rsidR="00BF57F8" w:rsidRPr="00A75466">
        <w:rPr>
          <w:b/>
        </w:rPr>
        <w:t>significant</w:t>
      </w:r>
      <w:r w:rsidR="00BF57F8">
        <w:t xml:space="preserve">. </w:t>
      </w:r>
      <w:r w:rsidR="00206CFF">
        <w:t xml:space="preserve">The following mitigation measures would be implemented to address this impact. </w:t>
      </w:r>
    </w:p>
    <w:p w14:paraId="7AE2E7FC" w14:textId="1423A9BE" w:rsidR="00935E3D" w:rsidRPr="003A59B5" w:rsidRDefault="00935E3D" w:rsidP="00935E3D">
      <w:pPr>
        <w:pStyle w:val="MMTitle"/>
      </w:pPr>
      <w:r w:rsidRPr="003A59B5">
        <w:t>Mitigation Measure AIR</w:t>
      </w:r>
      <w:r w:rsidR="00466814">
        <w:noBreakHyphen/>
      </w:r>
      <w:r w:rsidRPr="003A59B5">
        <w:t>1: Implement FRAQMD Construction Phase Mitigation Measures.</w:t>
      </w:r>
    </w:p>
    <w:p w14:paraId="6DEA9E30" w14:textId="162FEC17" w:rsidR="00935E3D" w:rsidRPr="003A59B5" w:rsidRDefault="00935E3D" w:rsidP="00935E3D">
      <w:pPr>
        <w:pStyle w:val="MMText"/>
      </w:pPr>
      <w:r w:rsidRPr="003A59B5">
        <w:t>The following FRAQMD Construction Phase Mitigation Measures, listed below, will be implemented to reduce construction</w:t>
      </w:r>
      <w:r w:rsidR="002E57C9">
        <w:t>-</w:t>
      </w:r>
      <w:r w:rsidRPr="003A59B5">
        <w:t>related emissions of criteria air pollutants:</w:t>
      </w:r>
    </w:p>
    <w:p w14:paraId="5CC38A27" w14:textId="77777777" w:rsidR="00935E3D" w:rsidRPr="003A59B5" w:rsidRDefault="00935E3D" w:rsidP="00935E3D">
      <w:pPr>
        <w:pStyle w:val="MMBullet1"/>
        <w:spacing w:after="200"/>
        <w:ind w:left="1440"/>
      </w:pPr>
      <w:r w:rsidRPr="003A59B5">
        <w:t>Develop and submit a fugitive dust control plan to FRAQMD</w:t>
      </w:r>
      <w:r>
        <w:t xml:space="preserve"> and implement the FRAQMD-approved plan</w:t>
      </w:r>
      <w:r w:rsidRPr="003A59B5">
        <w:t>.</w:t>
      </w:r>
    </w:p>
    <w:p w14:paraId="5497D79A" w14:textId="77777777" w:rsidR="00935E3D" w:rsidRPr="003A59B5" w:rsidRDefault="00935E3D" w:rsidP="00935E3D">
      <w:pPr>
        <w:pStyle w:val="MMBullet1"/>
        <w:spacing w:after="200"/>
        <w:ind w:left="1440"/>
      </w:pPr>
      <w:r w:rsidRPr="003A59B5">
        <w:t>The contractor will be responsible to ensure that all construction equipment is properly tuned and maintained prior to and for the duration of onsite operation.</w:t>
      </w:r>
    </w:p>
    <w:p w14:paraId="60371C30" w14:textId="77777777" w:rsidR="00935E3D" w:rsidRPr="003A59B5" w:rsidRDefault="00935E3D" w:rsidP="00935E3D">
      <w:pPr>
        <w:pStyle w:val="MMBullet1"/>
        <w:spacing w:after="200"/>
        <w:ind w:left="1440"/>
      </w:pPr>
      <w:r w:rsidRPr="003A59B5">
        <w:t>Utilize existing power sources (e.g., line power) or clean fuel generators rather than temporary power generators to the extent feasible and practicable.</w:t>
      </w:r>
    </w:p>
    <w:p w14:paraId="3D415732" w14:textId="0EABE334" w:rsidR="00935E3D" w:rsidRPr="003A59B5" w:rsidRDefault="00935E3D" w:rsidP="00935E3D">
      <w:pPr>
        <w:pStyle w:val="MMBullet1"/>
        <w:spacing w:after="200"/>
        <w:ind w:left="1440"/>
      </w:pPr>
      <w:r w:rsidRPr="003A59B5">
        <w:t xml:space="preserve">All grading operations </w:t>
      </w:r>
      <w:r w:rsidR="00E410D1">
        <w:t xml:space="preserve">will </w:t>
      </w:r>
      <w:r w:rsidRPr="003A59B5">
        <w:t xml:space="preserve">be suspended when </w:t>
      </w:r>
      <w:r>
        <w:t xml:space="preserve">average </w:t>
      </w:r>
      <w:r w:rsidRPr="003A59B5">
        <w:t xml:space="preserve">wind </w:t>
      </w:r>
      <w:r>
        <w:t xml:space="preserve">speeds </w:t>
      </w:r>
      <w:r w:rsidRPr="003A59B5">
        <w:t>exceed 20 miles per hour or when winds carry dust beyond the property line despite implementation of all feasible dust control measures.</w:t>
      </w:r>
    </w:p>
    <w:p w14:paraId="0EBAF960" w14:textId="77777777" w:rsidR="00935E3D" w:rsidRPr="003A59B5" w:rsidRDefault="00935E3D" w:rsidP="00935E3D">
      <w:pPr>
        <w:pStyle w:val="MMBullet1"/>
        <w:spacing w:after="200"/>
        <w:ind w:left="1440"/>
      </w:pPr>
      <w:r w:rsidRPr="003A59B5">
        <w:lastRenderedPageBreak/>
        <w:t>Work areas will be watered or treated with dust suppressants as necessary to prevent fugitive dust violations.</w:t>
      </w:r>
    </w:p>
    <w:p w14:paraId="35FD940B" w14:textId="14AECE43" w:rsidR="00935E3D" w:rsidRPr="003A59B5" w:rsidRDefault="00935E3D" w:rsidP="00935E3D">
      <w:pPr>
        <w:pStyle w:val="MMBullet1"/>
        <w:spacing w:after="200"/>
        <w:ind w:left="1440"/>
      </w:pPr>
      <w:r w:rsidRPr="003A59B5">
        <w:t xml:space="preserve">An operational water truck </w:t>
      </w:r>
      <w:r w:rsidR="002E57C9">
        <w:t xml:space="preserve">will </w:t>
      </w:r>
      <w:r w:rsidRPr="003A59B5">
        <w:t xml:space="preserve">be available </w:t>
      </w:r>
      <w:r w:rsidR="002E57C9">
        <w:t xml:space="preserve">to apply </w:t>
      </w:r>
      <w:r w:rsidRPr="003A59B5">
        <w:t>water to control dust a</w:t>
      </w:r>
      <w:r>
        <w:t>t least twice daily</w:t>
      </w:r>
      <w:r w:rsidRPr="003A59B5">
        <w:t xml:space="preserve"> to prevent visible emissions violations and offsite dust impacts.</w:t>
      </w:r>
    </w:p>
    <w:p w14:paraId="5C253E5D" w14:textId="389F43A2" w:rsidR="00935E3D" w:rsidRPr="003A59B5" w:rsidRDefault="00935E3D" w:rsidP="00935E3D">
      <w:pPr>
        <w:pStyle w:val="MMBullet1"/>
        <w:spacing w:after="200"/>
        <w:ind w:left="1440"/>
      </w:pPr>
      <w:r w:rsidRPr="003A59B5">
        <w:t xml:space="preserve">Onsite dirt piles or other stockpiled material should be covered when </w:t>
      </w:r>
      <w:r w:rsidR="00E410D1">
        <w:t>in</w:t>
      </w:r>
      <w:r w:rsidRPr="003A59B5">
        <w:t>active, wind breaks installed, and water and/or soil stabilizers employed to reduce wind-blown dust emissions. Incorporate the use of approved non-toxic soil stabilizers according to manufacturer’s specifications to all inactive construction areas.</w:t>
      </w:r>
    </w:p>
    <w:p w14:paraId="1BD663DB" w14:textId="77777777" w:rsidR="00935E3D" w:rsidRPr="003A59B5" w:rsidRDefault="00935E3D" w:rsidP="00935E3D">
      <w:pPr>
        <w:pStyle w:val="MMBullet1"/>
        <w:spacing w:after="200"/>
        <w:ind w:left="1440"/>
      </w:pPr>
      <w:r w:rsidRPr="003A59B5">
        <w:t>All transfer processes involving a free fall of soil or other particulate matter will be operated in such a manner as to minimize the free fall distance and fugitive dust emissions.</w:t>
      </w:r>
    </w:p>
    <w:p w14:paraId="0AC19BE2" w14:textId="525E0A3C" w:rsidR="00935E3D" w:rsidRPr="003A59B5" w:rsidRDefault="00935E3D" w:rsidP="00935E3D">
      <w:pPr>
        <w:pStyle w:val="MMBullet1"/>
        <w:spacing w:after="200"/>
        <w:ind w:left="1440"/>
      </w:pPr>
      <w:r w:rsidRPr="003A59B5">
        <w:t>Apply approved chemical soil stabilizers according to the manufacturers’ specifications to all inactive construction areas (previously graded areas that remain inactive for 96 hours) including unpaved roads and employee/equipment parking areas.</w:t>
      </w:r>
    </w:p>
    <w:p w14:paraId="4085DFFA" w14:textId="6B4602C8" w:rsidR="00935E3D" w:rsidRPr="003A59B5" w:rsidRDefault="00935E3D" w:rsidP="00935E3D">
      <w:pPr>
        <w:pStyle w:val="MMBullet1"/>
        <w:spacing w:after="200"/>
        <w:ind w:left="1440"/>
      </w:pPr>
      <w:r w:rsidRPr="003A59B5">
        <w:t xml:space="preserve">To prevent track-out, wheel washers </w:t>
      </w:r>
      <w:r w:rsidR="002E57C9">
        <w:t>will</w:t>
      </w:r>
      <w:r w:rsidRPr="003A59B5">
        <w:t xml:space="preserve"> be installed where project vehicles and/or equipment exit onto paved streets from unpaved roads. Vehicles and/or equipment will be washed prior to each trip. Alternatively, a gravel bed may be installed as appropriate at vehicle/equipment site exit points to effectively remove soil buildup on tires and tracks to prevent/diminish track-out.</w:t>
      </w:r>
    </w:p>
    <w:p w14:paraId="6AEE6078" w14:textId="77777777" w:rsidR="00935E3D" w:rsidRPr="003A59B5" w:rsidRDefault="00935E3D" w:rsidP="00935E3D">
      <w:pPr>
        <w:pStyle w:val="MMBullet1"/>
        <w:spacing w:after="200"/>
        <w:ind w:left="1440"/>
      </w:pPr>
      <w:r w:rsidRPr="003A59B5">
        <w:t>Paved streets will be swept frequently (water sweeper recommended; wet broom) if soil material has been carried onto adjacent paved, public thoroughfares from the project site.</w:t>
      </w:r>
    </w:p>
    <w:p w14:paraId="55F7D5F3" w14:textId="77777777" w:rsidR="00935E3D" w:rsidRPr="003A59B5" w:rsidRDefault="00935E3D" w:rsidP="00935E3D">
      <w:pPr>
        <w:pStyle w:val="MMBullet1"/>
        <w:spacing w:after="200"/>
        <w:ind w:left="1440"/>
      </w:pPr>
      <w:r w:rsidRPr="003A59B5">
        <w:t xml:space="preserve">Provide temporary traffic control as needed during all phases of construction to improve traffic flow, as deemed appropriate by the </w:t>
      </w:r>
      <w:r>
        <w:t xml:space="preserve">County </w:t>
      </w:r>
      <w:r w:rsidRPr="003A59B5">
        <w:t>Department of Public Works and/or Caltrans and to reduce vehicle dust emissions.</w:t>
      </w:r>
    </w:p>
    <w:p w14:paraId="1FD7BCF2" w14:textId="77777777" w:rsidR="00935E3D" w:rsidRPr="003A59B5" w:rsidRDefault="00935E3D" w:rsidP="00935E3D">
      <w:pPr>
        <w:pStyle w:val="MMBullet1"/>
        <w:spacing w:after="200"/>
        <w:ind w:left="1440"/>
      </w:pPr>
      <w:r w:rsidRPr="003A59B5">
        <w:t xml:space="preserve">Reduce traffic speeds on all unpaved surfaces to </w:t>
      </w:r>
      <w:r>
        <w:t>2</w:t>
      </w:r>
      <w:r w:rsidRPr="003A59B5">
        <w:t>5 miles per hour or less and reduce unnecessary vehicle traffic by restricting access. Provide appropriate training, onsite enforcement, and signage.</w:t>
      </w:r>
    </w:p>
    <w:p w14:paraId="32785872" w14:textId="77777777" w:rsidR="00935E3D" w:rsidRPr="003A59B5" w:rsidRDefault="00935E3D" w:rsidP="00935E3D">
      <w:pPr>
        <w:pStyle w:val="MMBullet1"/>
        <w:spacing w:after="200"/>
        <w:ind w:left="1440"/>
      </w:pPr>
      <w:r w:rsidRPr="003A59B5">
        <w:t xml:space="preserve">Reestablish ground cover on the construction site as soon as </w:t>
      </w:r>
      <w:r>
        <w:t>feasible</w:t>
      </w:r>
      <w:r w:rsidRPr="003A59B5">
        <w:t>, through seeding and watering.</w:t>
      </w:r>
    </w:p>
    <w:p w14:paraId="4DE5E0A9" w14:textId="5272C624" w:rsidR="00935E3D" w:rsidRPr="003A59B5" w:rsidRDefault="00935E3D" w:rsidP="00AF13C9">
      <w:pPr>
        <w:pStyle w:val="MMResponsibilityTiming"/>
      </w:pPr>
      <w:r w:rsidRPr="003A59B5">
        <w:rPr>
          <w:b/>
        </w:rPr>
        <w:t>Timing:</w:t>
      </w:r>
      <w:r w:rsidRPr="003A59B5">
        <w:rPr>
          <w:b/>
        </w:rPr>
        <w:tab/>
      </w:r>
      <w:r w:rsidRPr="003A59B5">
        <w:t>Throughout all construction activities.</w:t>
      </w:r>
    </w:p>
    <w:p w14:paraId="06E885AB" w14:textId="0C19569B" w:rsidR="00935E3D" w:rsidRPr="003A59B5" w:rsidRDefault="00935E3D" w:rsidP="00AF13C9">
      <w:pPr>
        <w:pStyle w:val="MMResponsibilityTiming"/>
        <w:rPr>
          <w:b/>
        </w:rPr>
      </w:pPr>
      <w:r w:rsidRPr="003A59B5">
        <w:rPr>
          <w:b/>
        </w:rPr>
        <w:t>Responsibility:</w:t>
      </w:r>
      <w:r w:rsidRPr="003A59B5">
        <w:rPr>
          <w:b/>
        </w:rPr>
        <w:tab/>
      </w:r>
      <w:r w:rsidR="00D4206E">
        <w:t>DWR</w:t>
      </w:r>
      <w:r w:rsidRPr="003A59B5">
        <w:t xml:space="preserve"> and its construction contractor</w:t>
      </w:r>
      <w:r>
        <w:t>(</w:t>
      </w:r>
      <w:r w:rsidRPr="003A59B5">
        <w:t>s</w:t>
      </w:r>
      <w:r>
        <w:t>)</w:t>
      </w:r>
      <w:r w:rsidRPr="003A59B5">
        <w:t>.</w:t>
      </w:r>
    </w:p>
    <w:p w14:paraId="215CB588" w14:textId="43D8A067" w:rsidR="00935E3D" w:rsidRPr="003A59B5" w:rsidRDefault="00935E3D" w:rsidP="00935E3D">
      <w:pPr>
        <w:pStyle w:val="MMTitle"/>
      </w:pPr>
      <w:r w:rsidRPr="003A59B5">
        <w:t>Mitigation Measure AIR</w:t>
      </w:r>
      <w:r w:rsidR="00466814">
        <w:noBreakHyphen/>
      </w:r>
      <w:r w:rsidRPr="003A59B5">
        <w:t>2: Reduce Construction-related Exhaust Emissions.</w:t>
      </w:r>
    </w:p>
    <w:p w14:paraId="7CACF606" w14:textId="3210565F" w:rsidR="00935E3D" w:rsidRPr="003A59B5" w:rsidRDefault="00D4206E" w:rsidP="00935E3D">
      <w:pPr>
        <w:pStyle w:val="MMText"/>
      </w:pPr>
      <w:r>
        <w:t>DWR</w:t>
      </w:r>
      <w:r w:rsidR="00935E3D">
        <w:t xml:space="preserve"> will require its contractor to prepare a </w:t>
      </w:r>
      <w:r w:rsidR="00935E3D" w:rsidRPr="003A59B5">
        <w:t xml:space="preserve">comprehensive inventory list (i.e., make, model, engine year, horsepower, emission rates) of all heavy-duty (equal to or greater than 50 horsepower) off-road (portable and mobile) equipment that will be used an aggregate of 40 or more hours for the construction project </w:t>
      </w:r>
      <w:r w:rsidR="00935E3D">
        <w:t>(</w:t>
      </w:r>
      <w:r w:rsidR="00935E3D" w:rsidRPr="003A59B5">
        <w:t>including owned, leased, and subcontractor vehicles</w:t>
      </w:r>
      <w:r w:rsidR="00935E3D">
        <w:t>)</w:t>
      </w:r>
      <w:r w:rsidR="00935E3D" w:rsidRPr="003A59B5">
        <w:t>.</w:t>
      </w:r>
    </w:p>
    <w:p w14:paraId="1267394C" w14:textId="42D96A0B" w:rsidR="00935E3D" w:rsidRPr="003A59B5" w:rsidRDefault="00935E3D" w:rsidP="00935E3D">
      <w:pPr>
        <w:pStyle w:val="MMText"/>
      </w:pPr>
      <w:r w:rsidRPr="003A59B5">
        <w:lastRenderedPageBreak/>
        <w:t xml:space="preserve">Using the inventory list, the </w:t>
      </w:r>
      <w:r>
        <w:t xml:space="preserve">contractor </w:t>
      </w:r>
      <w:r w:rsidRPr="003A59B5">
        <w:t xml:space="preserve">will </w:t>
      </w:r>
      <w:r>
        <w:t xml:space="preserve">prepare and </w:t>
      </w:r>
      <w:r w:rsidRPr="003A59B5">
        <w:t>provide a plan for approval by FRAQMD demonstrating that the heavy-duty off-road equipment to be used in the construction project will achieve a project wide fleet-average 20 percent NOx reduction compared to the most recent CARB fleet average at time of construction.</w:t>
      </w:r>
      <w:r>
        <w:t xml:space="preserve"> The contractor will implement the FRAQMD-approved plan.</w:t>
      </w:r>
    </w:p>
    <w:p w14:paraId="1D0DC87E" w14:textId="06F86F19" w:rsidR="00935E3D" w:rsidRPr="003A59B5" w:rsidRDefault="00935E3D" w:rsidP="00935E3D">
      <w:pPr>
        <w:pStyle w:val="MMText"/>
      </w:pPr>
      <w:r w:rsidRPr="003A59B5">
        <w:t xml:space="preserve">A Construction Mitigation Calculator (MS Excel) </w:t>
      </w:r>
      <w:r w:rsidR="002E57C9">
        <w:t>will</w:t>
      </w:r>
      <w:r w:rsidRPr="003A59B5">
        <w:t xml:space="preserve"> be downloaded from the </w:t>
      </w:r>
      <w:r w:rsidRPr="004073E9">
        <w:t xml:space="preserve">Sacramento Metropolitan Air Quality Management District </w:t>
      </w:r>
      <w:r w:rsidRPr="003A59B5">
        <w:t xml:space="preserve">web site to perform the fleet average evaluation </w:t>
      </w:r>
      <w:hyperlink r:id="rId58" w:history="1">
        <w:r w:rsidRPr="003A59B5">
          <w:rPr>
            <w:rStyle w:val="Hyperlink"/>
          </w:rPr>
          <w:t>http://www.airquality.org/businesses/ceqa-land-use-planning/mitigation</w:t>
        </w:r>
      </w:hyperlink>
      <w:r w:rsidRPr="003A59B5">
        <w:t>. Acceptable options for reducing emissions may include use of late model engines (Tier 4), CARB-</w:t>
      </w:r>
      <w:r w:rsidR="002E57C9">
        <w:t>a</w:t>
      </w:r>
      <w:r w:rsidRPr="003A59B5">
        <w:t xml:space="preserve">pproved low-emission diesel products, alternative fuels, engine retrofit technology (Carl Moyer Guidelines), aftertreatment products, voluntary offsite mitigation projects, provide funds for air district offsite mitigation projects, and/or other options as they become available. FRAQMD </w:t>
      </w:r>
      <w:r w:rsidR="002E57C9">
        <w:t>will</w:t>
      </w:r>
      <w:r w:rsidRPr="003A59B5">
        <w:t xml:space="preserve"> be contacted to discuss alternative measures.</w:t>
      </w:r>
    </w:p>
    <w:p w14:paraId="34D13FDF" w14:textId="2016BF04" w:rsidR="00935E3D" w:rsidRDefault="00935E3D" w:rsidP="00935E3D">
      <w:pPr>
        <w:pStyle w:val="MMText"/>
      </w:pPr>
      <w:r w:rsidRPr="003A59B5">
        <w:t xml:space="preserve">The results of the Construction Mitigation Calculator will be submitted and approved by FRAQMD </w:t>
      </w:r>
      <w:r w:rsidRPr="009A1D45">
        <w:t>prior to beginning construction work</w:t>
      </w:r>
      <w:r w:rsidRPr="003A59B5">
        <w:t>. The project will provide a monthly summary of heavy-duty off-road equipment usage to FRAQMD throughout project construction.</w:t>
      </w:r>
    </w:p>
    <w:p w14:paraId="5A8C2D65" w14:textId="77777777" w:rsidR="00935E3D" w:rsidRPr="003A59B5" w:rsidRDefault="00935E3D" w:rsidP="00682402">
      <w:pPr>
        <w:pStyle w:val="MMResponsibilityTiming"/>
      </w:pPr>
      <w:r w:rsidRPr="003A59B5">
        <w:rPr>
          <w:b/>
        </w:rPr>
        <w:t>Timing:</w:t>
      </w:r>
      <w:r w:rsidRPr="003A59B5">
        <w:rPr>
          <w:b/>
        </w:rPr>
        <w:tab/>
      </w:r>
      <w:r>
        <w:t>Prior to and t</w:t>
      </w:r>
      <w:r w:rsidRPr="003A59B5">
        <w:t>hroughout all construction activities.</w:t>
      </w:r>
    </w:p>
    <w:p w14:paraId="4EB65E4C" w14:textId="0AAD72F9" w:rsidR="00935E3D" w:rsidRPr="003A59B5" w:rsidRDefault="00935E3D" w:rsidP="00935E3D">
      <w:pPr>
        <w:pStyle w:val="MMResponsibilityTiming"/>
        <w:rPr>
          <w:rFonts w:ascii="Arial Narrow" w:hAnsi="Arial Narrow"/>
          <w:szCs w:val="24"/>
        </w:rPr>
      </w:pPr>
      <w:r w:rsidRPr="003A59B5">
        <w:rPr>
          <w:b/>
        </w:rPr>
        <w:t>Responsibility:</w:t>
      </w:r>
      <w:r w:rsidRPr="003A59B5">
        <w:rPr>
          <w:b/>
        </w:rPr>
        <w:tab/>
      </w:r>
      <w:r w:rsidR="00283A2F">
        <w:t>DWR</w:t>
      </w:r>
      <w:r w:rsidRPr="003A59B5">
        <w:t xml:space="preserve"> and its construction contractor</w:t>
      </w:r>
      <w:r>
        <w:t>(</w:t>
      </w:r>
      <w:r w:rsidRPr="003A59B5">
        <w:t>s</w:t>
      </w:r>
      <w:r>
        <w:t>)</w:t>
      </w:r>
      <w:r w:rsidRPr="003A59B5">
        <w:t>.</w:t>
      </w:r>
    </w:p>
    <w:p w14:paraId="454C64F2" w14:textId="27F6BE20" w:rsidR="00935E3D" w:rsidRPr="003A59B5" w:rsidRDefault="00935E3D" w:rsidP="00935E3D">
      <w:pPr>
        <w:pStyle w:val="MMTitle"/>
      </w:pPr>
      <w:r w:rsidRPr="003A59B5">
        <w:t>Mitigation Measure AIR</w:t>
      </w:r>
      <w:r w:rsidR="00466814">
        <w:noBreakHyphen/>
      </w:r>
      <w:r w:rsidRPr="003A59B5">
        <w:t>3: Purchase Off-</w:t>
      </w:r>
      <w:r w:rsidR="002E57C9">
        <w:t>s</w:t>
      </w:r>
      <w:r w:rsidRPr="003A59B5">
        <w:t>ite NOx Mitigation Fees</w:t>
      </w:r>
    </w:p>
    <w:p w14:paraId="1EC981DD" w14:textId="483A8302" w:rsidR="00935E3D" w:rsidRPr="003A59B5" w:rsidRDefault="00935E3D" w:rsidP="00935E3D">
      <w:pPr>
        <w:pStyle w:val="MMText"/>
      </w:pPr>
      <w:r w:rsidRPr="003A59B5">
        <w:t>Any excess emissions of NO</w:t>
      </w:r>
      <w:r w:rsidRPr="003A59B5">
        <w:rPr>
          <w:vertAlign w:val="subscript"/>
        </w:rPr>
        <w:t>x</w:t>
      </w:r>
      <w:r w:rsidRPr="003A59B5">
        <w:t xml:space="preserve"> above FRAQMD’s established threshold will be mitigated through a contribution to the FRAQMD’s Off-Site Mitigation Program to reduce emissions to less than significant. Accordingly, it is anticipated that </w:t>
      </w:r>
      <w:r w:rsidR="00283A2F">
        <w:t>DWR</w:t>
      </w:r>
      <w:r w:rsidRPr="003A59B5">
        <w:t xml:space="preserve"> will need to purchase </w:t>
      </w:r>
      <w:r w:rsidR="0066183F">
        <w:t>0.54</w:t>
      </w:r>
      <w:r>
        <w:t xml:space="preserve"> ton</w:t>
      </w:r>
      <w:r w:rsidR="0066183F">
        <w:t xml:space="preserve"> </w:t>
      </w:r>
      <w:r>
        <w:t>of NO</w:t>
      </w:r>
      <w:r>
        <w:rPr>
          <w:vertAlign w:val="subscript"/>
        </w:rPr>
        <w:t>x</w:t>
      </w:r>
      <w:r w:rsidR="0066183F" w:rsidRPr="0066183F">
        <w:t xml:space="preserve">, </w:t>
      </w:r>
      <w:r w:rsidR="0066183F">
        <w:t>if alternative</w:t>
      </w:r>
      <w:r>
        <w:t xml:space="preserve"> </w:t>
      </w:r>
      <w:r w:rsidR="002212E5">
        <w:t xml:space="preserve">options for reducing emissions are not used, </w:t>
      </w:r>
      <w:r w:rsidRPr="003A59B5">
        <w:t xml:space="preserve">to reduce emissions to the FRAQMD established threshold. </w:t>
      </w:r>
      <w:r w:rsidR="002212E5">
        <w:t>DWR</w:t>
      </w:r>
      <w:r w:rsidRPr="003A59B5">
        <w:t xml:space="preserve"> will comply with the following measures to pay an off-site construction mitigation fee to reduce NOx </w:t>
      </w:r>
      <w:r>
        <w:t>emissions:</w:t>
      </w:r>
    </w:p>
    <w:p w14:paraId="3387CEFB" w14:textId="2BBD516A" w:rsidR="00935E3D" w:rsidRPr="003A59B5" w:rsidRDefault="002212E5" w:rsidP="00935E3D">
      <w:pPr>
        <w:pStyle w:val="MMBullet1"/>
        <w:spacing w:after="200"/>
        <w:ind w:left="1440"/>
      </w:pPr>
      <w:r>
        <w:t>DWR</w:t>
      </w:r>
      <w:r w:rsidR="00935E3D" w:rsidRPr="003A59B5">
        <w:t xml:space="preserve"> will compile a list of all emission sources and consult with FRAQMD staff to implement this mitigation measure.</w:t>
      </w:r>
    </w:p>
    <w:p w14:paraId="7C1C48E6" w14:textId="086CE3E1" w:rsidR="00935E3D" w:rsidRPr="003A59B5" w:rsidRDefault="00935E3D" w:rsidP="00935E3D">
      <w:pPr>
        <w:pStyle w:val="MMBullet1"/>
        <w:spacing w:after="200"/>
        <w:ind w:left="1440"/>
      </w:pPr>
      <w:r w:rsidRPr="003A59B5">
        <w:t>The project will need to track emissions generated from equipment and vehicles throughout the project</w:t>
      </w:r>
      <w:r w:rsidR="002E57C9">
        <w:t>’s construction</w:t>
      </w:r>
      <w:r w:rsidRPr="003A59B5">
        <w:t xml:space="preserve"> phases that are estimated to exceed the threshold (for example, if </w:t>
      </w:r>
      <w:r w:rsidR="002E57C9">
        <w:t xml:space="preserve">a </w:t>
      </w:r>
      <w:r w:rsidRPr="003A59B5">
        <w:t>construction phase exceed</w:t>
      </w:r>
      <w:r w:rsidR="002E57C9">
        <w:t>s</w:t>
      </w:r>
      <w:r w:rsidRPr="003A59B5">
        <w:t xml:space="preserve"> the threshold, then track emissions from off-road, portable, and on-road equipment and vehicles).</w:t>
      </w:r>
    </w:p>
    <w:p w14:paraId="642597F6" w14:textId="679DA6F6" w:rsidR="00935E3D" w:rsidRPr="003A59B5" w:rsidRDefault="002212E5" w:rsidP="00935E3D">
      <w:pPr>
        <w:pStyle w:val="MMBullet1"/>
        <w:spacing w:after="200"/>
        <w:ind w:left="1440"/>
      </w:pPr>
      <w:r>
        <w:t>DWR</w:t>
      </w:r>
      <w:r w:rsidR="00935E3D" w:rsidRPr="003A59B5">
        <w:t xml:space="preserve"> will pay a mitigation fee in the amount of </w:t>
      </w:r>
      <w:r w:rsidR="00935E3D">
        <w:t>$</w:t>
      </w:r>
      <w:r w:rsidR="00935E3D" w:rsidRPr="003A59B5">
        <w:t xml:space="preserve">30,000 per ton of </w:t>
      </w:r>
      <w:r w:rsidR="00935E3D" w:rsidRPr="00997E8D">
        <w:t xml:space="preserve">excess emissions of NOx </w:t>
      </w:r>
      <w:r w:rsidR="00935E3D">
        <w:t xml:space="preserve">caused by project construction </w:t>
      </w:r>
      <w:r w:rsidR="00935E3D" w:rsidRPr="00997E8D">
        <w:t xml:space="preserve">above </w:t>
      </w:r>
      <w:r w:rsidR="00935E3D">
        <w:t xml:space="preserve">the </w:t>
      </w:r>
      <w:r w:rsidR="00935E3D" w:rsidRPr="00997E8D">
        <w:t>FRAQMD</w:t>
      </w:r>
      <w:r w:rsidR="002E57C9">
        <w:t>-</w:t>
      </w:r>
      <w:r w:rsidR="00935E3D" w:rsidRPr="00997E8D">
        <w:t xml:space="preserve">established threshold </w:t>
      </w:r>
      <w:r w:rsidR="00935E3D">
        <w:t xml:space="preserve">(as quantified by </w:t>
      </w:r>
      <w:r>
        <w:t>DWR</w:t>
      </w:r>
      <w:r w:rsidR="00935E3D">
        <w:t xml:space="preserve"> in accordance with FRAQMD guidelines) </w:t>
      </w:r>
      <w:r w:rsidR="00935E3D" w:rsidRPr="003A59B5">
        <w:t xml:space="preserve">and a 10% administrative fee to the FRAQMD </w:t>
      </w:r>
      <w:r w:rsidR="002E57C9">
        <w:t>m</w:t>
      </w:r>
      <w:r w:rsidR="00935E3D" w:rsidRPr="003A59B5">
        <w:t>itigation fund, such as a Carl Moyer-type Program, to reduce the project impacts from construction NO</w:t>
      </w:r>
      <w:r w:rsidR="00935E3D" w:rsidRPr="003A59B5">
        <w:rPr>
          <w:vertAlign w:val="subscript"/>
        </w:rPr>
        <w:t>x</w:t>
      </w:r>
      <w:r w:rsidR="00935E3D" w:rsidRPr="003A59B5">
        <w:t xml:space="preserve"> emissions to below the significance threshold each year. If mitigation fees change, then </w:t>
      </w:r>
      <w:r w:rsidR="005F2DF0">
        <w:t>DWR</w:t>
      </w:r>
      <w:r w:rsidR="00935E3D" w:rsidRPr="003A59B5">
        <w:t xml:space="preserve"> will pay the current fee at the time of the mitigation payment.</w:t>
      </w:r>
    </w:p>
    <w:p w14:paraId="1143B4AD" w14:textId="1BE2F336" w:rsidR="00935E3D" w:rsidRDefault="005F2DF0" w:rsidP="00935E3D">
      <w:pPr>
        <w:pStyle w:val="MMBullet1"/>
        <w:spacing w:after="200"/>
        <w:ind w:left="1440"/>
      </w:pPr>
      <w:r>
        <w:lastRenderedPageBreak/>
        <w:t>DWR</w:t>
      </w:r>
      <w:r w:rsidR="00935E3D" w:rsidRPr="003A59B5">
        <w:t xml:space="preserve">, or its designee, will </w:t>
      </w:r>
      <w:r w:rsidR="00935E3D">
        <w:t xml:space="preserve">make a down-payment prior to construction activities with the remainder due following the completion of construction activities. </w:t>
      </w:r>
      <w:r>
        <w:t>DWR</w:t>
      </w:r>
      <w:r w:rsidR="00935E3D">
        <w:t xml:space="preserve"> will submit monthly usage summarizes to FRAQMD and will submit a final usage summary within 60 days after the completion of construction activities.</w:t>
      </w:r>
    </w:p>
    <w:p w14:paraId="6D77116F" w14:textId="6D6DDCA0" w:rsidR="00935E3D" w:rsidRPr="003A59B5" w:rsidRDefault="00935E3D" w:rsidP="00935E3D">
      <w:pPr>
        <w:pStyle w:val="MMText"/>
      </w:pPr>
      <w:r w:rsidRPr="003A59B5">
        <w:t>The mitigation amount may change based on the emissions sources and equipment inventory submitted to FRAQMD before beginning project</w:t>
      </w:r>
      <w:r w:rsidR="002E57C9">
        <w:t xml:space="preserve"> construction</w:t>
      </w:r>
      <w:r w:rsidRPr="003A59B5">
        <w:t>. However, the mitigation amount/fee will be provided for all NO</w:t>
      </w:r>
      <w:r w:rsidRPr="009A1D45">
        <w:t>x</w:t>
      </w:r>
      <w:r w:rsidRPr="003A59B5">
        <w:t xml:space="preserve"> emissions in exceedance of thresholds after implementation of Mitigation Measures AIR-1 and AIR-2.</w:t>
      </w:r>
    </w:p>
    <w:p w14:paraId="0BE4BF32" w14:textId="77777777" w:rsidR="00935E3D" w:rsidRPr="003A59B5" w:rsidRDefault="00935E3D" w:rsidP="00935E3D">
      <w:pPr>
        <w:pStyle w:val="MMResponsibilityTiming"/>
      </w:pPr>
      <w:r w:rsidRPr="003A59B5">
        <w:rPr>
          <w:b/>
        </w:rPr>
        <w:t>Timing:</w:t>
      </w:r>
      <w:r w:rsidRPr="003A59B5">
        <w:rPr>
          <w:b/>
        </w:rPr>
        <w:tab/>
      </w:r>
      <w:r w:rsidRPr="003A59B5">
        <w:t>Prior to construction activities</w:t>
      </w:r>
      <w:r>
        <w:t xml:space="preserve"> and following the completion of construction activities.</w:t>
      </w:r>
    </w:p>
    <w:p w14:paraId="61879BFB" w14:textId="75362D2D" w:rsidR="00935E3D" w:rsidRPr="003A59B5" w:rsidRDefault="00935E3D" w:rsidP="00935E3D">
      <w:pPr>
        <w:pStyle w:val="MMResponsibilityTiming"/>
        <w:rPr>
          <w:rFonts w:ascii="Arial Narrow" w:hAnsi="Arial Narrow"/>
          <w:szCs w:val="24"/>
        </w:rPr>
      </w:pPr>
      <w:r w:rsidRPr="003A59B5">
        <w:rPr>
          <w:b/>
        </w:rPr>
        <w:t>Responsibility:</w:t>
      </w:r>
      <w:r w:rsidRPr="003A59B5">
        <w:rPr>
          <w:b/>
        </w:rPr>
        <w:tab/>
      </w:r>
      <w:r w:rsidR="001571E3">
        <w:t>DWR</w:t>
      </w:r>
      <w:r w:rsidRPr="003A59B5">
        <w:t>.</w:t>
      </w:r>
    </w:p>
    <w:p w14:paraId="10D8CF79" w14:textId="05F1E818" w:rsidR="00727B5E" w:rsidRPr="003A59B5" w:rsidRDefault="00727B5E" w:rsidP="00A75466">
      <w:pPr>
        <w:pStyle w:val="BodyText"/>
      </w:pPr>
      <w:r w:rsidRPr="003A59B5">
        <w:t>Implementation of Mitigation Measures AIR-1</w:t>
      </w:r>
      <w:r w:rsidR="00E410D1">
        <w:t xml:space="preserve"> and </w:t>
      </w:r>
      <w:r w:rsidRPr="003A59B5">
        <w:t xml:space="preserve">AIR-2 </w:t>
      </w:r>
      <w:r w:rsidR="002E57C9">
        <w:t>will</w:t>
      </w:r>
      <w:r w:rsidRPr="003A59B5">
        <w:t xml:space="preserve"> require implementation of Best Management Practices (BMPs) and other on-site controls, including use of Tier 4 equipment, to reduce NO</w:t>
      </w:r>
      <w:r w:rsidRPr="003A59B5">
        <w:rPr>
          <w:vertAlign w:val="subscript"/>
        </w:rPr>
        <w:t>x</w:t>
      </w:r>
      <w:r w:rsidRPr="003A59B5">
        <w:t xml:space="preserve"> emissions at the project site to the extent possible</w:t>
      </w:r>
      <w:r w:rsidR="00BA342B">
        <w:t>.</w:t>
      </w:r>
      <w:r w:rsidRPr="003A59B5">
        <w:t xml:space="preserve"> Implementation of Mitigation Measure AIR</w:t>
      </w:r>
      <w:r w:rsidR="00466814">
        <w:noBreakHyphen/>
      </w:r>
      <w:r w:rsidRPr="003A59B5">
        <w:t xml:space="preserve">3 would further reduce </w:t>
      </w:r>
      <w:r>
        <w:t xml:space="preserve">this impact </w:t>
      </w:r>
      <w:r w:rsidRPr="003A59B5">
        <w:t>to a less-than-significant level by paying a fee to reduce NO</w:t>
      </w:r>
      <w:r w:rsidRPr="003A59B5">
        <w:rPr>
          <w:vertAlign w:val="subscript"/>
        </w:rPr>
        <w:t>x</w:t>
      </w:r>
      <w:r w:rsidRPr="003A59B5">
        <w:t xml:space="preserve"> emissions at off-site sources. </w:t>
      </w:r>
      <w:r w:rsidR="00752305">
        <w:t>Therefore</w:t>
      </w:r>
      <w:r w:rsidR="00BC0AA5">
        <w:t xml:space="preserve">, this impact is considered </w:t>
      </w:r>
      <w:r w:rsidR="00BC0AA5" w:rsidRPr="00A75466">
        <w:rPr>
          <w:b/>
          <w:bCs/>
        </w:rPr>
        <w:t>less</w:t>
      </w:r>
      <w:r w:rsidR="002E57C9">
        <w:rPr>
          <w:b/>
          <w:bCs/>
        </w:rPr>
        <w:t xml:space="preserve"> </w:t>
      </w:r>
      <w:r w:rsidR="00BC0AA5" w:rsidRPr="00A75466">
        <w:rPr>
          <w:b/>
          <w:bCs/>
        </w:rPr>
        <w:t>than</w:t>
      </w:r>
      <w:r w:rsidR="002E57C9">
        <w:rPr>
          <w:b/>
          <w:bCs/>
        </w:rPr>
        <w:t xml:space="preserve"> </w:t>
      </w:r>
      <w:r w:rsidR="00BC0AA5" w:rsidRPr="00A75466">
        <w:rPr>
          <w:b/>
          <w:bCs/>
        </w:rPr>
        <w:t>significant with mitigation incorporated</w:t>
      </w:r>
      <w:r w:rsidR="00BC0AA5">
        <w:t>.</w:t>
      </w:r>
    </w:p>
    <w:p w14:paraId="2BBFD69D" w14:textId="4B6EE7EB" w:rsidR="00A02B1E" w:rsidRDefault="00ED4861" w:rsidP="00967145">
      <w:pPr>
        <w:pStyle w:val="ChecklistLetters"/>
        <w:numPr>
          <w:ilvl w:val="0"/>
          <w:numId w:val="42"/>
        </w:numPr>
        <w:tabs>
          <w:tab w:val="clear" w:pos="720"/>
        </w:tabs>
        <w:ind w:left="720" w:hanging="360"/>
      </w:pPr>
      <w:r>
        <w:t>Result in a cumulatively considerable net increase of any criteria pollutant for which the project region is non-</w:t>
      </w:r>
      <w:r w:rsidR="0076476F">
        <w:t>attainment under an applicable Federal or S</w:t>
      </w:r>
      <w:r>
        <w:t xml:space="preserve">tate </w:t>
      </w:r>
      <w:r w:rsidRPr="0032356C">
        <w:t>ambient air quality standard?</w:t>
      </w:r>
    </w:p>
    <w:p w14:paraId="188856E8" w14:textId="21032B4B" w:rsidR="00007943" w:rsidRDefault="00443BE5" w:rsidP="00E34A48">
      <w:pPr>
        <w:pStyle w:val="BodyText"/>
        <w:rPr>
          <w:bCs/>
        </w:rPr>
      </w:pPr>
      <w:r w:rsidRPr="009B2947">
        <w:t>The</w:t>
      </w:r>
      <w:r w:rsidR="009B2947">
        <w:t xml:space="preserve"> applicable FRAQMD</w:t>
      </w:r>
      <w:r w:rsidRPr="009B2947">
        <w:t xml:space="preserve"> significance thresholds discussed in item a) above also represent an amount of daily or annual emissions which, if exceeded, would be considered to contribute substantially to a potential air quality violation (i.e., exceedance of an ambient air quality standard). As discussed in item a) above, </w:t>
      </w:r>
      <w:r w:rsidR="009B2947">
        <w:t xml:space="preserve">the </w:t>
      </w:r>
      <w:r w:rsidR="008D6E4E">
        <w:t xml:space="preserve">only change to O&amp;M </w:t>
      </w:r>
      <w:r w:rsidR="008D6E4E" w:rsidRPr="00545D17">
        <w:t xml:space="preserve">activities </w:t>
      </w:r>
      <w:r w:rsidR="008D6E4E">
        <w:t xml:space="preserve">compared to existing practices </w:t>
      </w:r>
      <w:r w:rsidR="008D6E4E" w:rsidRPr="00545D17">
        <w:t xml:space="preserve">would </w:t>
      </w:r>
      <w:r w:rsidR="008D6E4E">
        <w:t xml:space="preserve">be power to the </w:t>
      </w:r>
      <w:r w:rsidR="000E588A">
        <w:t xml:space="preserve">facility </w:t>
      </w:r>
      <w:r w:rsidR="008D6E4E">
        <w:t>control building for operations, which would be supported by a power generator. Power would be purchased from PG&amp;E and is not anticipated to</w:t>
      </w:r>
      <w:r w:rsidR="008D6E4E" w:rsidRPr="00545D17">
        <w:t xml:space="preserve"> result in </w:t>
      </w:r>
      <w:r w:rsidR="008D6E4E">
        <w:t>new criteria air pollutant</w:t>
      </w:r>
      <w:r w:rsidR="008D6E4E" w:rsidRPr="00545D17">
        <w:t xml:space="preserve"> emissions</w:t>
      </w:r>
      <w:r w:rsidR="008D6E4E">
        <w:t xml:space="preserve"> in the FRAQMD. </w:t>
      </w:r>
      <w:r w:rsidR="00E00684">
        <w:t>T</w:t>
      </w:r>
      <w:r w:rsidR="009B2947">
        <w:t xml:space="preserve">he </w:t>
      </w:r>
      <w:r w:rsidR="009B2947">
        <w:rPr>
          <w:rFonts w:eastAsia="PMingLiU"/>
        </w:rPr>
        <w:t>project would not generate emissions exceeding applicable daily FRAQMD thresholds for PM</w:t>
      </w:r>
      <w:r w:rsidR="009B2947" w:rsidRPr="00C73E70">
        <w:rPr>
          <w:rFonts w:eastAsia="PMingLiU"/>
          <w:vertAlign w:val="subscript"/>
        </w:rPr>
        <w:t>10</w:t>
      </w:r>
      <w:r w:rsidR="009B2947">
        <w:rPr>
          <w:rFonts w:eastAsia="PMingLiU"/>
        </w:rPr>
        <w:t xml:space="preserve"> nor applicable annual FRAQMD thresholds for ROG during the construction period. </w:t>
      </w:r>
      <w:r w:rsidR="008D6E4E">
        <w:rPr>
          <w:rFonts w:eastAsia="PMingLiU"/>
        </w:rPr>
        <w:t>However, the project would generate emissions exceeding applicable annual FRAQMD thresholds for NO</w:t>
      </w:r>
      <w:r w:rsidR="008D6E4E" w:rsidRPr="00C73E70">
        <w:rPr>
          <w:rFonts w:eastAsia="PMingLiU"/>
          <w:vertAlign w:val="subscript"/>
        </w:rPr>
        <w:t>X</w:t>
      </w:r>
      <w:r w:rsidR="008D6E4E">
        <w:t xml:space="preserve"> during the construction period</w:t>
      </w:r>
      <w:r w:rsidR="002E57C9">
        <w:t xml:space="preserve">, which would be a </w:t>
      </w:r>
      <w:r w:rsidR="002E57C9" w:rsidRPr="00E410D1">
        <w:rPr>
          <w:b/>
          <w:bCs/>
        </w:rPr>
        <w:t>significant impact</w:t>
      </w:r>
      <w:r w:rsidR="008D6E4E">
        <w:t>.</w:t>
      </w:r>
      <w:r w:rsidR="009B2947">
        <w:rPr>
          <w:rFonts w:eastAsia="PMingLiU"/>
        </w:rPr>
        <w:t xml:space="preserve"> </w:t>
      </w:r>
      <w:r w:rsidR="001557BD">
        <w:t xml:space="preserve">The following mitigation measures would be implemented to address this impact. </w:t>
      </w:r>
    </w:p>
    <w:p w14:paraId="7D03089C" w14:textId="55313F1E" w:rsidR="001557BD" w:rsidRPr="003A59B5" w:rsidRDefault="001557BD" w:rsidP="001557BD">
      <w:pPr>
        <w:pStyle w:val="MMTitle"/>
      </w:pPr>
      <w:r w:rsidRPr="003A59B5">
        <w:t>Mitigation Measure AIR</w:t>
      </w:r>
      <w:r w:rsidR="00466814">
        <w:noBreakHyphen/>
      </w:r>
      <w:r w:rsidRPr="003A59B5">
        <w:t>1: Implement FRAQMD Construction Phase Mitigation Measures.</w:t>
      </w:r>
    </w:p>
    <w:p w14:paraId="6AFBFA3B" w14:textId="2B577819" w:rsidR="000C4A9F" w:rsidRPr="00E34A48" w:rsidRDefault="000C4A9F" w:rsidP="000C4A9F">
      <w:pPr>
        <w:pStyle w:val="MMText"/>
        <w:rPr>
          <w:szCs w:val="24"/>
        </w:rPr>
      </w:pPr>
      <w:r>
        <w:t>R</w:t>
      </w:r>
      <w:r w:rsidRPr="00526733">
        <w:t xml:space="preserve">efer to </w:t>
      </w:r>
      <w:r>
        <w:t xml:space="preserve">Air Quality mitigation </w:t>
      </w:r>
      <w:r w:rsidRPr="00526733">
        <w:t xml:space="preserve">above </w:t>
      </w:r>
      <w:r>
        <w:t xml:space="preserve">under Impact a) discussion </w:t>
      </w:r>
      <w:r w:rsidRPr="00526733">
        <w:t>for full mitigation measure text.</w:t>
      </w:r>
    </w:p>
    <w:p w14:paraId="2C6203D3" w14:textId="289309A6" w:rsidR="001557BD" w:rsidRPr="003A59B5" w:rsidRDefault="001557BD" w:rsidP="001557BD">
      <w:pPr>
        <w:pStyle w:val="MMTitle"/>
      </w:pPr>
      <w:r w:rsidRPr="003A59B5">
        <w:t>Mitigation Measure AIR</w:t>
      </w:r>
      <w:r w:rsidR="00466814">
        <w:noBreakHyphen/>
      </w:r>
      <w:r w:rsidRPr="003A59B5">
        <w:t>2: Reduce Construction-related Exhaust Emissions.</w:t>
      </w:r>
    </w:p>
    <w:p w14:paraId="2C521074" w14:textId="789241CD" w:rsidR="00893877" w:rsidRPr="00E34A48" w:rsidRDefault="000C4A9F" w:rsidP="00893877">
      <w:pPr>
        <w:pStyle w:val="MMText"/>
        <w:rPr>
          <w:szCs w:val="24"/>
        </w:rPr>
      </w:pPr>
      <w:r>
        <w:t>R</w:t>
      </w:r>
      <w:r w:rsidRPr="00526733">
        <w:t xml:space="preserve">efer to </w:t>
      </w:r>
      <w:r>
        <w:t xml:space="preserve">Air Quality mitigation </w:t>
      </w:r>
      <w:r w:rsidRPr="00526733">
        <w:t xml:space="preserve">above </w:t>
      </w:r>
      <w:r>
        <w:t xml:space="preserve">under Impact a) discussion </w:t>
      </w:r>
      <w:r w:rsidRPr="00526733">
        <w:t>for full mitigation measure text.</w:t>
      </w:r>
    </w:p>
    <w:p w14:paraId="5DEFCF81" w14:textId="0489E16D" w:rsidR="001557BD" w:rsidRPr="003A59B5" w:rsidRDefault="001557BD" w:rsidP="001557BD">
      <w:pPr>
        <w:pStyle w:val="MMTitle"/>
      </w:pPr>
      <w:r w:rsidRPr="003A59B5">
        <w:lastRenderedPageBreak/>
        <w:t>Mitigation Measure AIR</w:t>
      </w:r>
      <w:r w:rsidR="00466814">
        <w:noBreakHyphen/>
      </w:r>
      <w:r w:rsidRPr="003A59B5">
        <w:t>3: Purchase Off-Site NOx Mitigation Fees</w:t>
      </w:r>
    </w:p>
    <w:p w14:paraId="321F4354" w14:textId="67099988" w:rsidR="00893877" w:rsidRPr="00E34A48" w:rsidRDefault="000C4A9F" w:rsidP="00893877">
      <w:pPr>
        <w:pStyle w:val="MMText"/>
        <w:rPr>
          <w:szCs w:val="24"/>
        </w:rPr>
      </w:pPr>
      <w:r>
        <w:t>R</w:t>
      </w:r>
      <w:r w:rsidRPr="00526733">
        <w:t xml:space="preserve">efer to </w:t>
      </w:r>
      <w:r>
        <w:t xml:space="preserve">Air Quality mitigation </w:t>
      </w:r>
      <w:r w:rsidRPr="00526733">
        <w:t xml:space="preserve">above </w:t>
      </w:r>
      <w:r>
        <w:t xml:space="preserve">under Impact a) discussion </w:t>
      </w:r>
      <w:r w:rsidRPr="00526733">
        <w:t>for full mitigation measure text.</w:t>
      </w:r>
    </w:p>
    <w:p w14:paraId="13F60B02" w14:textId="42C50278" w:rsidR="001557BD" w:rsidRDefault="001557BD" w:rsidP="00E34A48">
      <w:pPr>
        <w:pStyle w:val="BodyText"/>
        <w:rPr>
          <w:bCs/>
        </w:rPr>
      </w:pPr>
      <w:r w:rsidRPr="003A59B5">
        <w:t xml:space="preserve">Implementation of Mitigation Measures AIR-1 </w:t>
      </w:r>
      <w:r w:rsidR="000E588A">
        <w:t>and</w:t>
      </w:r>
      <w:r w:rsidRPr="003A59B5">
        <w:t xml:space="preserve"> AIR-2 would require implementation of B</w:t>
      </w:r>
      <w:r w:rsidR="000E588A">
        <w:t>MPs</w:t>
      </w:r>
      <w:r w:rsidRPr="003A59B5">
        <w:t xml:space="preserve"> and other on-site controls, including use of Tier 4 equipment, to reduce NO</w:t>
      </w:r>
      <w:r w:rsidRPr="003A59B5">
        <w:rPr>
          <w:vertAlign w:val="subscript"/>
        </w:rPr>
        <w:t>x</w:t>
      </w:r>
      <w:r w:rsidRPr="003A59B5">
        <w:t xml:space="preserve"> emissions at the project site to the extent possible, as shown by </w:t>
      </w:r>
      <w:r w:rsidRPr="000C4A9F">
        <w:rPr>
          <w:b/>
          <w:bCs/>
        </w:rPr>
        <w:t>Table 3</w:t>
      </w:r>
      <w:r w:rsidR="006644D4">
        <w:rPr>
          <w:b/>
          <w:bCs/>
        </w:rPr>
        <w:noBreakHyphen/>
        <w:t>3</w:t>
      </w:r>
      <w:r>
        <w:t xml:space="preserve">. </w:t>
      </w:r>
      <w:r w:rsidRPr="003A59B5">
        <w:t xml:space="preserve">Implementation of Mitigation Measure AIR-3 would further reduce </w:t>
      </w:r>
      <w:r>
        <w:t xml:space="preserve">this impact </w:t>
      </w:r>
      <w:r w:rsidRPr="003A59B5">
        <w:t>to a less-than-significant level by paying a fee to reduce NO</w:t>
      </w:r>
      <w:r w:rsidRPr="003A59B5">
        <w:rPr>
          <w:vertAlign w:val="subscript"/>
        </w:rPr>
        <w:t>x</w:t>
      </w:r>
      <w:r w:rsidRPr="003A59B5">
        <w:t xml:space="preserve"> emissions at off-site sources. </w:t>
      </w:r>
      <w:r>
        <w:t xml:space="preserve">Therefore, this impact is considered </w:t>
      </w:r>
      <w:r w:rsidRPr="00581E59">
        <w:rPr>
          <w:b/>
          <w:bCs/>
        </w:rPr>
        <w:t>less</w:t>
      </w:r>
      <w:r w:rsidR="000E588A">
        <w:rPr>
          <w:b/>
          <w:bCs/>
        </w:rPr>
        <w:t xml:space="preserve"> </w:t>
      </w:r>
      <w:r w:rsidRPr="00581E59">
        <w:rPr>
          <w:b/>
          <w:bCs/>
        </w:rPr>
        <w:t>than</w:t>
      </w:r>
      <w:r w:rsidR="000E588A">
        <w:rPr>
          <w:b/>
          <w:bCs/>
        </w:rPr>
        <w:t xml:space="preserve"> </w:t>
      </w:r>
      <w:r w:rsidRPr="00581E59">
        <w:rPr>
          <w:b/>
          <w:bCs/>
        </w:rPr>
        <w:t>significant with mitigation incorporated</w:t>
      </w:r>
      <w:r>
        <w:t>.</w:t>
      </w:r>
    </w:p>
    <w:p w14:paraId="79991967" w14:textId="243394D5" w:rsidR="00A02B1E" w:rsidRDefault="00A02B1E" w:rsidP="00812D66">
      <w:pPr>
        <w:pStyle w:val="ChecklistLetters"/>
      </w:pPr>
      <w:r>
        <w:t>c)</w:t>
      </w:r>
      <w:r>
        <w:tab/>
      </w:r>
      <w:r w:rsidR="00ED4861">
        <w:t>Expose sensitive receptors to substantial pollutant concentrations?</w:t>
      </w:r>
    </w:p>
    <w:p w14:paraId="7032748B" w14:textId="53C03D31" w:rsidR="00AC60CD" w:rsidRDefault="00195B66" w:rsidP="00E34A48">
      <w:pPr>
        <w:pStyle w:val="BodyText"/>
      </w:pPr>
      <w:r w:rsidRPr="00013A85">
        <w:t xml:space="preserve">Some </w:t>
      </w:r>
      <w:r w:rsidR="00443BE5">
        <w:t xml:space="preserve">people are especially sensitive to emissions of air pollutants and should be given special consideration while evaluating project air quality impacts. These people include children, senior citizens, and persons with pre-existing respiratory or cardiovascular illnesses, and athletes and others who engage in frequent exercise, especially outdoors. Sensitive receptors include schools, residences, playgrounds, childcare centers, athletic facilities, long-term health care facilities, rehabilitation centers, convalescent centers, and retirement homes. The project site </w:t>
      </w:r>
      <w:r w:rsidR="00AC60CD">
        <w:t>in</w:t>
      </w:r>
      <w:r w:rsidR="00443BE5">
        <w:t xml:space="preserve"> a</w:t>
      </w:r>
      <w:r w:rsidR="00AC60CD">
        <w:t xml:space="preserve"> rural</w:t>
      </w:r>
      <w:r w:rsidR="00443BE5">
        <w:t xml:space="preserve"> area in Sutter and Colusa counties. Transport to and from the project site would be on paved and unpaved roads. </w:t>
      </w:r>
      <w:r w:rsidR="00AC60CD">
        <w:t xml:space="preserve">The nearest sensitive receptor is a residence located </w:t>
      </w:r>
      <w:r w:rsidR="00AC60CD" w:rsidRPr="00AC60CD">
        <w:t xml:space="preserve">75 to 100 feet from the staging area boundary (and southern boundary access point to staging area) and 170 to 200 feet from the dewatering/construction area. </w:t>
      </w:r>
      <w:r w:rsidR="00AC60CD">
        <w:t xml:space="preserve">Another </w:t>
      </w:r>
      <w:r w:rsidR="00AC60CD" w:rsidRPr="00AC60CD">
        <w:t>single-family residence is located 400 feet northwest of the project site</w:t>
      </w:r>
      <w:r w:rsidR="00AC60CD">
        <w:t>.</w:t>
      </w:r>
    </w:p>
    <w:p w14:paraId="0CAFAFCE" w14:textId="1AFC9503" w:rsidR="009F550E" w:rsidRPr="00D63F61" w:rsidRDefault="009F550E" w:rsidP="00E34A48">
      <w:pPr>
        <w:pStyle w:val="BodyText"/>
      </w:pPr>
      <w:r>
        <w:t xml:space="preserve">EPA has determined that ozone and diesel PM would have the greatest effect on human health. The health effects for </w:t>
      </w:r>
      <w:r w:rsidRPr="00B21981">
        <w:t>ozone include mortality, emergency room visits (respiratory)</w:t>
      </w:r>
      <w:r w:rsidR="000E588A">
        <w:t>,</w:t>
      </w:r>
      <w:r w:rsidRPr="00B21981">
        <w:t xml:space="preserve"> and hospital admissions (respiratory) (SMAQMD 2020). As shown in </w:t>
      </w:r>
      <w:r w:rsidRPr="00B21981">
        <w:rPr>
          <w:b/>
          <w:bCs/>
        </w:rPr>
        <w:t>Table 3</w:t>
      </w:r>
      <w:r w:rsidR="006644D4">
        <w:rPr>
          <w:b/>
          <w:bCs/>
        </w:rPr>
        <w:noBreakHyphen/>
        <w:t>3</w:t>
      </w:r>
      <w:r w:rsidRPr="00B21981">
        <w:t xml:space="preserve">, project construction would not exceed established thresholds for </w:t>
      </w:r>
      <w:r w:rsidR="00C77BE9">
        <w:t xml:space="preserve">PM or </w:t>
      </w:r>
      <w:r w:rsidRPr="00B21981">
        <w:t>ROG</w:t>
      </w:r>
      <w:r w:rsidR="000E588A">
        <w:t>;</w:t>
      </w:r>
      <w:r w:rsidR="00C77BE9">
        <w:t xml:space="preserve"> however, it would exceed established thresholds for NOx. </w:t>
      </w:r>
      <w:r w:rsidRPr="00B21981">
        <w:t>The</w:t>
      </w:r>
      <w:r>
        <w:t xml:space="preserve"> health effects for diesel PM</w:t>
      </w:r>
      <w:r w:rsidRPr="00521C81">
        <w:rPr>
          <w:vertAlign w:val="subscript"/>
        </w:rPr>
        <w:t xml:space="preserve"> </w:t>
      </w:r>
      <w:r>
        <w:t xml:space="preserve">include mortality (all causes), hospital admissions (respiratory, asthma, cardiovascular), emergency room visits (asthma), and acute myocardial infarction (non-fatal). </w:t>
      </w:r>
      <w:r w:rsidRPr="00D63F61">
        <w:t>Diesel PM, which is classified as a carcinogenic by CARB, is the primary pollutant of concern regarding indirect health risks to sensitive receptors.</w:t>
      </w:r>
      <w:r>
        <w:t xml:space="preserve"> </w:t>
      </w:r>
      <w:r w:rsidRPr="00D63F61">
        <w:t>Nearby land uses, especially residences and schools downwind of the project sites</w:t>
      </w:r>
      <w:r>
        <w:t>,</w:t>
      </w:r>
      <w:r w:rsidRPr="00D63F61">
        <w:t xml:space="preserve"> could be exposed to diesel PM during construction activities, resulting in potential adverse health effects</w:t>
      </w:r>
      <w:r>
        <w:t xml:space="preserve">. However, PM generated during construction activities would </w:t>
      </w:r>
      <w:r w:rsidR="00B47145">
        <w:t xml:space="preserve">be </w:t>
      </w:r>
      <w:r w:rsidR="00357FF9">
        <w:t xml:space="preserve">minor, </w:t>
      </w:r>
      <w:r>
        <w:t>less than 1</w:t>
      </w:r>
      <w:r w:rsidR="00357FF9">
        <w:t>.5</w:t>
      </w:r>
      <w:r>
        <w:t xml:space="preserve"> </w:t>
      </w:r>
      <w:r w:rsidR="00357FF9">
        <w:t xml:space="preserve">pounds per </w:t>
      </w:r>
      <w:r>
        <w:t>day</w:t>
      </w:r>
      <w:r w:rsidR="00357FF9">
        <w:t xml:space="preserve"> throughout the construction period,</w:t>
      </w:r>
      <w:r>
        <w:t xml:space="preserve"> </w:t>
      </w:r>
      <w:r w:rsidR="00357FF9">
        <w:t>and only a portion of these emissions would be</w:t>
      </w:r>
      <w:r>
        <w:t xml:space="preserve"> exhaust PM</w:t>
      </w:r>
      <w:r w:rsidR="00357FF9">
        <w:t xml:space="preserve"> from diesel trucks</w:t>
      </w:r>
      <w:r w:rsidR="00B47145">
        <w:t xml:space="preserve"> and equipment</w:t>
      </w:r>
      <w:r w:rsidR="00357FF9">
        <w:t>, with other emissions from gasoline vehicles and fugitive dust</w:t>
      </w:r>
      <w:r>
        <w:t>.</w:t>
      </w:r>
    </w:p>
    <w:p w14:paraId="4AF81F21" w14:textId="37B97F9F" w:rsidR="009F550E" w:rsidRPr="00624D04" w:rsidRDefault="009F550E" w:rsidP="00E34A48">
      <w:pPr>
        <w:pStyle w:val="BodyText"/>
      </w:pPr>
      <w:r w:rsidRPr="00F17505">
        <w:t xml:space="preserve">The assessment of health risks associated with exposure to diesel exhaust typically is associated </w:t>
      </w:r>
      <w:r w:rsidRPr="009C1C50">
        <w:t>with chronic exposure, in which a 30</w:t>
      </w:r>
      <w:r w:rsidR="000E588A">
        <w:t>-</w:t>
      </w:r>
      <w:r w:rsidRPr="009C1C50">
        <w:t xml:space="preserve"> or 70-year exposure period is often assumed. However, while cancer can result from exposure periods of less than 30 or 70 years, acute exposure periods (i.e., exposure periods of 2 to 3 years) to diesel exhaust are not anticipated to result in increased health risk, as health risks associated with exposure to diesel exhaust are typically seen in exposure periods that are chronic (OEHHA 2015). Construction activities associated with </w:t>
      </w:r>
      <w:r w:rsidR="00357FF9" w:rsidRPr="009C1C50">
        <w:t>the project</w:t>
      </w:r>
      <w:r w:rsidRPr="009C1C50">
        <w:t xml:space="preserve"> would require the use of diesel-powered heavy-duty equipment </w:t>
      </w:r>
      <w:r w:rsidR="00357FF9" w:rsidRPr="009C1C50">
        <w:t>over the approximately 1.5-</w:t>
      </w:r>
      <w:r w:rsidRPr="009C1C50">
        <w:t>year</w:t>
      </w:r>
      <w:r w:rsidR="00357FF9" w:rsidRPr="009C1C50">
        <w:t xml:space="preserve"> construction period</w:t>
      </w:r>
      <w:r w:rsidRPr="009C1C50">
        <w:t xml:space="preserve">. Therefore, construction of the proposed project would not occur over a prolonged period, minimizing exposure </w:t>
      </w:r>
      <w:r w:rsidRPr="009C1C50">
        <w:lastRenderedPageBreak/>
        <w:t>from diesel PM at any one receptor. Additionally, as required by 13 CCR Section 2449(d)(3), no off-road diesel vehicles may idle for more than 5 consecutive minutes. Therefore</w:t>
      </w:r>
      <w:r>
        <w:t xml:space="preserve">, the project would not have a significant health risk associated with construction activities and impacts would be </w:t>
      </w:r>
      <w:r w:rsidRPr="00FB5971">
        <w:rPr>
          <w:b/>
          <w:bCs/>
        </w:rPr>
        <w:t>less than significant</w:t>
      </w:r>
      <w:r>
        <w:t>.</w:t>
      </w:r>
    </w:p>
    <w:p w14:paraId="4A238189" w14:textId="77777777" w:rsidR="00322340" w:rsidRDefault="00A02B1E" w:rsidP="00A02B1E">
      <w:pPr>
        <w:pStyle w:val="ChecklistLetters"/>
      </w:pPr>
      <w:r>
        <w:t>d)</w:t>
      </w:r>
      <w:r>
        <w:tab/>
      </w:r>
      <w:bookmarkStart w:id="76" w:name="_Hlk534970156"/>
      <w:r w:rsidR="00ED4861">
        <w:t xml:space="preserve">Result in other emissions (such as those leading to odors) adversely affecting a </w:t>
      </w:r>
      <w:r w:rsidR="00ED4861" w:rsidRPr="006F61B6">
        <w:t>substantial number of people?</w:t>
      </w:r>
      <w:bookmarkEnd w:id="76"/>
    </w:p>
    <w:p w14:paraId="4B2C03C9" w14:textId="74806F4A" w:rsidR="00322340" w:rsidRPr="00E34A48" w:rsidRDefault="004A5E7D" w:rsidP="00E34A48">
      <w:pPr>
        <w:pStyle w:val="BodyText"/>
      </w:pPr>
      <w:r w:rsidRPr="00E34A48">
        <w:t xml:space="preserve">Human response to odors is subjective, and sensitivity to odor varies from person to person. Typically, odors are considered an annoyance rather than a health hazard. However, a person’s response to odor can range from psychological (e.g., irritation, anger, anxiety) to physiological (e.g., circulatory and respiration reaction, nausea, headaches, etc.). Diesel exhaust emissions are the only anticipated odor created from the project. These diesel exhaust emissions would be temporary, intermittent, and dissipate over time and distance. </w:t>
      </w:r>
      <w:r w:rsidR="00007943" w:rsidRPr="00E34A48">
        <w:t>Therefore,</w:t>
      </w:r>
      <w:r w:rsidRPr="00E34A48">
        <w:t xml:space="preserve"> the </w:t>
      </w:r>
      <w:r w:rsidR="00007943" w:rsidRPr="00E34A48">
        <w:t xml:space="preserve">project’s </w:t>
      </w:r>
      <w:r w:rsidRPr="00E34A48">
        <w:t xml:space="preserve">short-term construction activities would not </w:t>
      </w:r>
      <w:r w:rsidR="00007943" w:rsidRPr="00E34A48">
        <w:t xml:space="preserve">present exposure of </w:t>
      </w:r>
      <w:r w:rsidRPr="00E34A48">
        <w:t>nearby residents</w:t>
      </w:r>
      <w:r w:rsidR="00007943" w:rsidRPr="00E34A48">
        <w:t xml:space="preserve"> to substantial odors from diesel exhaust emissions</w:t>
      </w:r>
      <w:r w:rsidRPr="00E34A48">
        <w:t xml:space="preserve">. Various chemicals used in construction, and dust may cause localized odor, but this would be temporary, intermittent, and dissipate over time and distance. This impact would be </w:t>
      </w:r>
      <w:r w:rsidRPr="00E34A48">
        <w:rPr>
          <w:b/>
          <w:bCs/>
        </w:rPr>
        <w:t>less than significant</w:t>
      </w:r>
      <w:r w:rsidRPr="00E34A48">
        <w:t>.</w:t>
      </w:r>
      <w:r w:rsidR="00322340" w:rsidRPr="00E34A48">
        <w:br w:type="page"/>
      </w:r>
    </w:p>
    <w:p w14:paraId="5829D70B" w14:textId="77777777" w:rsidR="00A02B1E" w:rsidRDefault="00A02B1E" w:rsidP="009D5435">
      <w:pPr>
        <w:pStyle w:val="Heading2"/>
      </w:pPr>
      <w:bookmarkStart w:id="77" w:name="_Toc169012155"/>
      <w:r>
        <w:lastRenderedPageBreak/>
        <w:t>Biological Resources</w:t>
      </w:r>
      <w:bookmarkEnd w:id="77"/>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4258"/>
        <w:gridCol w:w="1068"/>
        <w:gridCol w:w="1264"/>
        <w:gridCol w:w="1065"/>
        <w:gridCol w:w="818"/>
        <w:gridCol w:w="887"/>
      </w:tblGrid>
      <w:tr w:rsidR="00E34A48" w:rsidRPr="00286651" w14:paraId="376D6197" w14:textId="77777777" w:rsidTr="00BE58AB">
        <w:trPr>
          <w:cantSplit/>
        </w:trPr>
        <w:tc>
          <w:tcPr>
            <w:tcW w:w="2274" w:type="pct"/>
            <w:tcBorders>
              <w:top w:val="single" w:sz="12" w:space="0" w:color="auto"/>
              <w:bottom w:val="single" w:sz="12" w:space="0" w:color="auto"/>
            </w:tcBorders>
            <w:vAlign w:val="center"/>
          </w:tcPr>
          <w:p w14:paraId="582BAEFD" w14:textId="22FE65B3" w:rsidR="00E34A48" w:rsidRPr="00286651" w:rsidRDefault="00E34A48" w:rsidP="00E34A48">
            <w:pPr>
              <w:pStyle w:val="TableColumnTitle"/>
              <w:spacing w:before="0" w:after="0"/>
            </w:pPr>
            <w:r w:rsidRPr="00E34A48">
              <w:t>Environmental Issue</w:t>
            </w:r>
          </w:p>
        </w:tc>
        <w:tc>
          <w:tcPr>
            <w:tcW w:w="570" w:type="pct"/>
            <w:tcBorders>
              <w:top w:val="single" w:sz="12" w:space="0" w:color="auto"/>
              <w:bottom w:val="single" w:sz="12" w:space="0" w:color="auto"/>
            </w:tcBorders>
            <w:vAlign w:val="center"/>
          </w:tcPr>
          <w:p w14:paraId="3D90B853" w14:textId="1F4735D7" w:rsidR="00E34A48" w:rsidRPr="00286651" w:rsidRDefault="00E34A48" w:rsidP="00C03390">
            <w:pPr>
              <w:pStyle w:val="TableColumnTitle"/>
            </w:pPr>
            <w:r w:rsidRPr="00E34A48">
              <w:t>Potentially</w:t>
            </w:r>
            <w:r w:rsidR="00C03390">
              <w:t xml:space="preserve"> </w:t>
            </w:r>
            <w:r w:rsidRPr="00E34A48">
              <w:t>Significant</w:t>
            </w:r>
            <w:r w:rsidR="00C03390">
              <w:t xml:space="preserve"> </w:t>
            </w:r>
            <w:r w:rsidRPr="00E34A48">
              <w:t>Impact</w:t>
            </w:r>
          </w:p>
        </w:tc>
        <w:tc>
          <w:tcPr>
            <w:tcW w:w="675" w:type="pct"/>
            <w:tcBorders>
              <w:top w:val="single" w:sz="12" w:space="0" w:color="auto"/>
              <w:bottom w:val="single" w:sz="12" w:space="0" w:color="auto"/>
            </w:tcBorders>
            <w:vAlign w:val="center"/>
          </w:tcPr>
          <w:p w14:paraId="03DEF0C6" w14:textId="736A5B4F" w:rsidR="00E34A48" w:rsidRPr="00286651" w:rsidRDefault="00E34A48" w:rsidP="00E34A48">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9" w:type="pct"/>
            <w:tcBorders>
              <w:top w:val="single" w:sz="12" w:space="0" w:color="auto"/>
              <w:bottom w:val="single" w:sz="12" w:space="0" w:color="auto"/>
            </w:tcBorders>
            <w:vAlign w:val="center"/>
          </w:tcPr>
          <w:p w14:paraId="72659684" w14:textId="52FE0F2D" w:rsidR="00E34A48" w:rsidRPr="00286651" w:rsidRDefault="00E34A48" w:rsidP="00C03390">
            <w:pPr>
              <w:pStyle w:val="TableColumnTitle"/>
            </w:pPr>
            <w:r w:rsidRPr="00E34A48">
              <w:t>Less-than-Significant</w:t>
            </w:r>
            <w:r w:rsidR="00C03390">
              <w:t xml:space="preserve"> </w:t>
            </w:r>
            <w:r w:rsidRPr="00E34A48">
              <w:t>Impact</w:t>
            </w:r>
          </w:p>
        </w:tc>
        <w:tc>
          <w:tcPr>
            <w:tcW w:w="437" w:type="pct"/>
            <w:tcBorders>
              <w:top w:val="single" w:sz="12" w:space="0" w:color="auto"/>
              <w:bottom w:val="single" w:sz="12" w:space="0" w:color="auto"/>
            </w:tcBorders>
            <w:vAlign w:val="center"/>
          </w:tcPr>
          <w:p w14:paraId="0B244CA2" w14:textId="1DFBCB97" w:rsidR="00E34A48" w:rsidRPr="00286651" w:rsidRDefault="00E34A48" w:rsidP="00E34A48">
            <w:pPr>
              <w:pStyle w:val="TableColumnTitle"/>
              <w:spacing w:before="0" w:after="0"/>
            </w:pPr>
            <w:r w:rsidRPr="00E34A48">
              <w:t>No</w:t>
            </w:r>
            <w:r>
              <w:t xml:space="preserve"> </w:t>
            </w:r>
            <w:r w:rsidRPr="00E34A48">
              <w:t>Impact</w:t>
            </w:r>
          </w:p>
        </w:tc>
        <w:tc>
          <w:tcPr>
            <w:tcW w:w="474" w:type="pct"/>
            <w:tcBorders>
              <w:top w:val="single" w:sz="12" w:space="0" w:color="auto"/>
              <w:bottom w:val="single" w:sz="12" w:space="0" w:color="auto"/>
            </w:tcBorders>
            <w:vAlign w:val="center"/>
          </w:tcPr>
          <w:p w14:paraId="0A9CAB89" w14:textId="1AC76C3E" w:rsidR="00E34A48" w:rsidRPr="00286651" w:rsidRDefault="00E34A48" w:rsidP="00E34A48">
            <w:pPr>
              <w:pStyle w:val="TableColumnTitle"/>
              <w:spacing w:before="0" w:after="0"/>
            </w:pPr>
            <w:r w:rsidRPr="00E34A48">
              <w:t>Beneficial Impact</w:t>
            </w:r>
          </w:p>
        </w:tc>
      </w:tr>
      <w:tr w:rsidR="00143335" w:rsidRPr="00DD1C80" w14:paraId="3171494A" w14:textId="77777777" w:rsidTr="00BE58AB">
        <w:trPr>
          <w:cantSplit/>
        </w:trPr>
        <w:tc>
          <w:tcPr>
            <w:tcW w:w="2274" w:type="pct"/>
            <w:tcBorders>
              <w:top w:val="single" w:sz="12" w:space="0" w:color="auto"/>
            </w:tcBorders>
          </w:tcPr>
          <w:p w14:paraId="39CE7F03" w14:textId="77777777" w:rsidR="001B016E" w:rsidRDefault="00143335" w:rsidP="00C510CE">
            <w:pPr>
              <w:pStyle w:val="TableSubTitle"/>
            </w:pPr>
            <w:r w:rsidRPr="00DC6AA4">
              <w:t>BIOLOGICAL RESOURCES</w:t>
            </w:r>
            <w:r w:rsidR="00E2065C">
              <w:t>.</w:t>
            </w:r>
            <w:r w:rsidRPr="00DC6AA4">
              <w:t xml:space="preserve"> </w:t>
            </w:r>
          </w:p>
          <w:p w14:paraId="5D46749F" w14:textId="7475262E" w:rsidR="00143335" w:rsidRPr="004E4DD1" w:rsidRDefault="00143335" w:rsidP="001B016E">
            <w:pPr>
              <w:pStyle w:val="TableSubTitle2"/>
            </w:pPr>
            <w:r w:rsidRPr="004E4DD1">
              <w:rPr>
                <w:b/>
              </w:rPr>
              <w:t>Would the project:</w:t>
            </w:r>
          </w:p>
        </w:tc>
        <w:tc>
          <w:tcPr>
            <w:tcW w:w="570" w:type="pct"/>
            <w:tcBorders>
              <w:top w:val="single" w:sz="12" w:space="0" w:color="auto"/>
            </w:tcBorders>
          </w:tcPr>
          <w:p w14:paraId="72F4EAC6" w14:textId="77777777" w:rsidR="00143335" w:rsidRPr="00286651" w:rsidRDefault="00143335" w:rsidP="00FA659F">
            <w:pPr>
              <w:pStyle w:val="TableText"/>
              <w:jc w:val="center"/>
              <w:rPr>
                <w:sz w:val="24"/>
              </w:rPr>
            </w:pPr>
          </w:p>
        </w:tc>
        <w:tc>
          <w:tcPr>
            <w:tcW w:w="675" w:type="pct"/>
            <w:tcBorders>
              <w:top w:val="single" w:sz="12" w:space="0" w:color="auto"/>
            </w:tcBorders>
          </w:tcPr>
          <w:p w14:paraId="38DFA72A" w14:textId="77777777" w:rsidR="00143335" w:rsidRPr="00286651" w:rsidRDefault="00143335" w:rsidP="00FA659F">
            <w:pPr>
              <w:pStyle w:val="TableText"/>
              <w:jc w:val="center"/>
              <w:rPr>
                <w:sz w:val="24"/>
              </w:rPr>
            </w:pPr>
          </w:p>
        </w:tc>
        <w:tc>
          <w:tcPr>
            <w:tcW w:w="569" w:type="pct"/>
            <w:tcBorders>
              <w:top w:val="single" w:sz="12" w:space="0" w:color="auto"/>
            </w:tcBorders>
          </w:tcPr>
          <w:p w14:paraId="771CCC33" w14:textId="77777777" w:rsidR="00143335" w:rsidRPr="00286651" w:rsidRDefault="00143335" w:rsidP="00FA659F">
            <w:pPr>
              <w:pStyle w:val="TableText"/>
              <w:jc w:val="center"/>
              <w:rPr>
                <w:sz w:val="24"/>
              </w:rPr>
            </w:pPr>
          </w:p>
        </w:tc>
        <w:tc>
          <w:tcPr>
            <w:tcW w:w="437" w:type="pct"/>
            <w:tcBorders>
              <w:top w:val="single" w:sz="12" w:space="0" w:color="auto"/>
            </w:tcBorders>
          </w:tcPr>
          <w:p w14:paraId="26D2A77B" w14:textId="77777777" w:rsidR="00143335" w:rsidRPr="00286651" w:rsidRDefault="00143335" w:rsidP="00FA659F">
            <w:pPr>
              <w:pStyle w:val="TableText"/>
              <w:jc w:val="center"/>
              <w:rPr>
                <w:sz w:val="24"/>
              </w:rPr>
            </w:pPr>
          </w:p>
        </w:tc>
        <w:tc>
          <w:tcPr>
            <w:tcW w:w="474" w:type="pct"/>
            <w:tcBorders>
              <w:top w:val="single" w:sz="12" w:space="0" w:color="auto"/>
            </w:tcBorders>
          </w:tcPr>
          <w:p w14:paraId="7A6FE356" w14:textId="77777777" w:rsidR="00143335" w:rsidRPr="00286651" w:rsidRDefault="00143335" w:rsidP="00FA659F">
            <w:pPr>
              <w:pStyle w:val="TableText"/>
              <w:jc w:val="center"/>
              <w:rPr>
                <w:sz w:val="24"/>
              </w:rPr>
            </w:pPr>
          </w:p>
        </w:tc>
      </w:tr>
      <w:tr w:rsidR="00931FCD" w:rsidRPr="00AE6FDB" w14:paraId="2F4997AD" w14:textId="77777777" w:rsidTr="00BE58AB">
        <w:trPr>
          <w:cantSplit/>
        </w:trPr>
        <w:tc>
          <w:tcPr>
            <w:tcW w:w="2274" w:type="pct"/>
          </w:tcPr>
          <w:p w14:paraId="621556DA" w14:textId="77777777" w:rsidR="00931FCD" w:rsidRPr="00FF3B21" w:rsidRDefault="00931FCD" w:rsidP="00967145">
            <w:pPr>
              <w:pStyle w:val="TableTextIndent2"/>
              <w:numPr>
                <w:ilvl w:val="0"/>
                <w:numId w:val="13"/>
              </w:numPr>
              <w:spacing w:before="0"/>
            </w:pPr>
            <w:r>
              <w:t xml:space="preserve">Have a substantial adverse effect, either directly or through habitat modifications, on any species identified as a candidate, sensitive, or special status species in local or regional plans, policies, or regulations, or by the California Department of Fish and </w:t>
            </w:r>
            <w:r w:rsidR="00155532">
              <w:t>Wildlife</w:t>
            </w:r>
            <w:r>
              <w:t xml:space="preserve"> or U.S. Fish and </w:t>
            </w:r>
            <w:r w:rsidRPr="00D95B14">
              <w:t>Wildlife Service?</w:t>
            </w:r>
          </w:p>
        </w:tc>
        <w:sdt>
          <w:sdtPr>
            <w:rPr>
              <w:sz w:val="22"/>
              <w:szCs w:val="22"/>
            </w:rPr>
            <w:id w:val="-838619082"/>
            <w14:checkbox>
              <w14:checked w14:val="0"/>
              <w14:checkedState w14:val="2612" w14:font="MS Gothic"/>
              <w14:uncheckedState w14:val="2610" w14:font="MS Gothic"/>
            </w14:checkbox>
          </w:sdtPr>
          <w:sdtEndPr/>
          <w:sdtContent>
            <w:tc>
              <w:tcPr>
                <w:tcW w:w="570" w:type="pct"/>
              </w:tcPr>
              <w:p w14:paraId="67B1C129" w14:textId="77777777" w:rsidR="00931FCD" w:rsidRPr="00710B40" w:rsidRDefault="00931FCD" w:rsidP="001132E0">
                <w:pPr>
                  <w:pStyle w:val="TableText"/>
                  <w:spacing w:before="0"/>
                  <w:jc w:val="center"/>
                  <w:rPr>
                    <w:sz w:val="22"/>
                  </w:rPr>
                </w:pPr>
                <w:r>
                  <w:rPr>
                    <w:rFonts w:ascii="MS Gothic" w:eastAsia="MS Gothic" w:hAnsi="MS Gothic" w:hint="eastAsia"/>
                    <w:sz w:val="22"/>
                  </w:rPr>
                  <w:t>☐</w:t>
                </w:r>
              </w:p>
            </w:tc>
          </w:sdtContent>
        </w:sdt>
        <w:sdt>
          <w:sdtPr>
            <w:rPr>
              <w:szCs w:val="22"/>
            </w:rPr>
            <w:id w:val="1954668222"/>
            <w14:checkbox>
              <w14:checked w14:val="1"/>
              <w14:checkedState w14:val="2612" w14:font="MS Gothic"/>
              <w14:uncheckedState w14:val="2610" w14:font="MS Gothic"/>
            </w14:checkbox>
          </w:sdtPr>
          <w:sdtEndPr/>
          <w:sdtContent>
            <w:tc>
              <w:tcPr>
                <w:tcW w:w="675" w:type="pct"/>
              </w:tcPr>
              <w:p w14:paraId="5B26E50C" w14:textId="0F6BB7DD" w:rsidR="6F34A27F" w:rsidRDefault="6F34A27F" w:rsidP="001132E0">
                <w:pPr>
                  <w:jc w:val="center"/>
                </w:pPr>
                <w:r w:rsidRPr="13A95A93">
                  <w:rPr>
                    <w:rFonts w:ascii="MS Gothic" w:eastAsia="MS Gothic" w:hAnsi="MS Gothic" w:cs="MS Gothic"/>
                  </w:rPr>
                  <w:t>☒</w:t>
                </w:r>
              </w:p>
            </w:tc>
          </w:sdtContent>
        </w:sdt>
        <w:sdt>
          <w:sdtPr>
            <w:rPr>
              <w:sz w:val="22"/>
              <w:szCs w:val="22"/>
            </w:rPr>
            <w:id w:val="-2067636121"/>
            <w14:checkbox>
              <w14:checked w14:val="0"/>
              <w14:checkedState w14:val="2612" w14:font="MS Gothic"/>
              <w14:uncheckedState w14:val="2610" w14:font="MS Gothic"/>
            </w14:checkbox>
          </w:sdtPr>
          <w:sdtEndPr/>
          <w:sdtContent>
            <w:tc>
              <w:tcPr>
                <w:tcW w:w="569" w:type="pct"/>
              </w:tcPr>
              <w:p w14:paraId="693AFCAC" w14:textId="77777777" w:rsidR="00931FCD" w:rsidRPr="00710B40" w:rsidRDefault="00931FCD" w:rsidP="001132E0">
                <w:pPr>
                  <w:pStyle w:val="TableText"/>
                  <w:spacing w:before="0"/>
                  <w:jc w:val="center"/>
                  <w:rPr>
                    <w:sz w:val="22"/>
                  </w:rPr>
                </w:pPr>
                <w:r w:rsidRPr="00710B40">
                  <w:rPr>
                    <w:rFonts w:eastAsia="MS Gothic" w:hint="eastAsia"/>
                    <w:sz w:val="22"/>
                  </w:rPr>
                  <w:t>☐</w:t>
                </w:r>
              </w:p>
            </w:tc>
          </w:sdtContent>
        </w:sdt>
        <w:sdt>
          <w:sdtPr>
            <w:rPr>
              <w:sz w:val="22"/>
              <w:szCs w:val="22"/>
            </w:rPr>
            <w:id w:val="-1683507458"/>
            <w14:checkbox>
              <w14:checked w14:val="0"/>
              <w14:checkedState w14:val="2612" w14:font="MS Gothic"/>
              <w14:uncheckedState w14:val="2610" w14:font="MS Gothic"/>
            </w14:checkbox>
          </w:sdtPr>
          <w:sdtEndPr/>
          <w:sdtContent>
            <w:tc>
              <w:tcPr>
                <w:tcW w:w="437" w:type="pct"/>
              </w:tcPr>
              <w:p w14:paraId="16FC3DB6" w14:textId="77777777" w:rsidR="00931FCD" w:rsidRPr="00710B40" w:rsidRDefault="00931FCD" w:rsidP="001132E0">
                <w:pPr>
                  <w:pStyle w:val="TableText"/>
                  <w:spacing w:before="0"/>
                  <w:jc w:val="center"/>
                  <w:rPr>
                    <w:sz w:val="22"/>
                  </w:rPr>
                </w:pPr>
                <w:r w:rsidRPr="00710B40">
                  <w:rPr>
                    <w:rFonts w:eastAsia="MS Gothic" w:hint="eastAsia"/>
                    <w:sz w:val="22"/>
                  </w:rPr>
                  <w:t>☐</w:t>
                </w:r>
              </w:p>
            </w:tc>
          </w:sdtContent>
        </w:sdt>
        <w:sdt>
          <w:sdtPr>
            <w:rPr>
              <w:sz w:val="22"/>
              <w:szCs w:val="22"/>
            </w:rPr>
            <w:id w:val="579562950"/>
            <w14:checkbox>
              <w14:checked w14:val="0"/>
              <w14:checkedState w14:val="2612" w14:font="MS Gothic"/>
              <w14:uncheckedState w14:val="2610" w14:font="MS Gothic"/>
            </w14:checkbox>
          </w:sdtPr>
          <w:sdtEndPr/>
          <w:sdtContent>
            <w:tc>
              <w:tcPr>
                <w:tcW w:w="474" w:type="pct"/>
              </w:tcPr>
              <w:p w14:paraId="65D81FD2" w14:textId="77777777" w:rsidR="00931FCD" w:rsidRPr="00710B40" w:rsidRDefault="00931FCD" w:rsidP="001132E0">
                <w:pPr>
                  <w:pStyle w:val="TableText"/>
                  <w:spacing w:before="0"/>
                  <w:jc w:val="center"/>
                  <w:rPr>
                    <w:sz w:val="22"/>
                  </w:rPr>
                </w:pPr>
                <w:r w:rsidRPr="00710B40">
                  <w:rPr>
                    <w:rFonts w:eastAsia="MS Gothic" w:hint="eastAsia"/>
                    <w:sz w:val="22"/>
                  </w:rPr>
                  <w:t>☐</w:t>
                </w:r>
              </w:p>
            </w:tc>
          </w:sdtContent>
        </w:sdt>
      </w:tr>
      <w:tr w:rsidR="00931FCD" w:rsidRPr="00AE6FDB" w14:paraId="41938F80" w14:textId="77777777" w:rsidTr="00BE58AB">
        <w:trPr>
          <w:cantSplit/>
        </w:trPr>
        <w:tc>
          <w:tcPr>
            <w:tcW w:w="2274" w:type="pct"/>
          </w:tcPr>
          <w:p w14:paraId="354CA044" w14:textId="77777777" w:rsidR="00931FCD" w:rsidRPr="00FF3B21" w:rsidRDefault="00931FCD" w:rsidP="001132E0">
            <w:pPr>
              <w:pStyle w:val="TableTextIndent2"/>
              <w:spacing w:before="0"/>
            </w:pPr>
            <w:r>
              <w:t xml:space="preserve">Have a substantial adverse effect on any riparian habitat or other sensitive natural community identified in local or regional plans, policies, or regulations or by the California Department of Fish and </w:t>
            </w:r>
            <w:r w:rsidR="00155532">
              <w:t>Wildlife</w:t>
            </w:r>
            <w:r>
              <w:t xml:space="preserve"> or U.S. Fish and </w:t>
            </w:r>
            <w:r w:rsidRPr="00D95B14">
              <w:t>Wildlife Service?</w:t>
            </w:r>
          </w:p>
        </w:tc>
        <w:sdt>
          <w:sdtPr>
            <w:rPr>
              <w:sz w:val="22"/>
            </w:rPr>
            <w:id w:val="-1940601109"/>
            <w14:checkbox>
              <w14:checked w14:val="0"/>
              <w14:checkedState w14:val="2612" w14:font="MS Gothic"/>
              <w14:uncheckedState w14:val="2610" w14:font="MS Gothic"/>
            </w14:checkbox>
          </w:sdtPr>
          <w:sdtEndPr/>
          <w:sdtContent>
            <w:tc>
              <w:tcPr>
                <w:tcW w:w="570" w:type="pct"/>
              </w:tcPr>
              <w:p w14:paraId="57AD1111" w14:textId="571E066A" w:rsidR="00931FCD" w:rsidRPr="00710B40" w:rsidRDefault="00931FCD" w:rsidP="001132E0">
                <w:pPr>
                  <w:pStyle w:val="TableText"/>
                  <w:spacing w:before="0"/>
                  <w:jc w:val="center"/>
                  <w:rPr>
                    <w:sz w:val="22"/>
                  </w:rPr>
                </w:pPr>
                <w:r>
                  <w:rPr>
                    <w:rFonts w:ascii="MS Gothic" w:eastAsia="MS Gothic" w:hAnsi="MS Gothic" w:hint="eastAsia"/>
                    <w:sz w:val="22"/>
                  </w:rPr>
                  <w:t>☐</w:t>
                </w:r>
              </w:p>
            </w:tc>
          </w:sdtContent>
        </w:sdt>
        <w:sdt>
          <w:sdtPr>
            <w:rPr>
              <w:szCs w:val="22"/>
            </w:rPr>
            <w:id w:val="-2031565766"/>
            <w14:checkbox>
              <w14:checked w14:val="1"/>
              <w14:checkedState w14:val="2612" w14:font="MS Gothic"/>
              <w14:uncheckedState w14:val="2610" w14:font="MS Gothic"/>
            </w14:checkbox>
          </w:sdtPr>
          <w:sdtEndPr/>
          <w:sdtContent>
            <w:tc>
              <w:tcPr>
                <w:tcW w:w="675" w:type="pct"/>
              </w:tcPr>
              <w:p w14:paraId="47C62746" w14:textId="4B53EB7C" w:rsidR="30A030A2" w:rsidRDefault="30A030A2" w:rsidP="001132E0">
                <w:pPr>
                  <w:jc w:val="center"/>
                </w:pPr>
                <w:r w:rsidRPr="13A95A93">
                  <w:rPr>
                    <w:rFonts w:ascii="MS Gothic" w:eastAsia="MS Gothic" w:hAnsi="MS Gothic" w:cs="MS Gothic"/>
                  </w:rPr>
                  <w:t>☒</w:t>
                </w:r>
              </w:p>
            </w:tc>
          </w:sdtContent>
        </w:sdt>
        <w:sdt>
          <w:sdtPr>
            <w:rPr>
              <w:sz w:val="22"/>
              <w:szCs w:val="22"/>
            </w:rPr>
            <w:id w:val="1022900251"/>
            <w14:checkbox>
              <w14:checked w14:val="0"/>
              <w14:checkedState w14:val="2612" w14:font="MS Gothic"/>
              <w14:uncheckedState w14:val="2610" w14:font="MS Gothic"/>
            </w14:checkbox>
          </w:sdtPr>
          <w:sdtEndPr/>
          <w:sdtContent>
            <w:tc>
              <w:tcPr>
                <w:tcW w:w="569" w:type="pct"/>
              </w:tcPr>
              <w:p w14:paraId="0463F030"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986695048"/>
            <w14:checkbox>
              <w14:checked w14:val="0"/>
              <w14:checkedState w14:val="2612" w14:font="MS Gothic"/>
              <w14:uncheckedState w14:val="2610" w14:font="MS Gothic"/>
            </w14:checkbox>
          </w:sdtPr>
          <w:sdtEndPr/>
          <w:sdtContent>
            <w:tc>
              <w:tcPr>
                <w:tcW w:w="437" w:type="pct"/>
              </w:tcPr>
              <w:p w14:paraId="09022361"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111793555"/>
            <w14:checkbox>
              <w14:checked w14:val="0"/>
              <w14:checkedState w14:val="2612" w14:font="MS Gothic"/>
              <w14:uncheckedState w14:val="2610" w14:font="MS Gothic"/>
            </w14:checkbox>
          </w:sdtPr>
          <w:sdtEndPr/>
          <w:sdtContent>
            <w:tc>
              <w:tcPr>
                <w:tcW w:w="474" w:type="pct"/>
              </w:tcPr>
              <w:p w14:paraId="3213EDB9" w14:textId="72219632" w:rsidR="00931FCD" w:rsidRPr="00710B40" w:rsidRDefault="00AC5597" w:rsidP="006129C7">
                <w:pPr>
                  <w:pStyle w:val="TableText"/>
                  <w:spacing w:before="0"/>
                  <w:jc w:val="center"/>
                  <w:rPr>
                    <w:sz w:val="22"/>
                  </w:rPr>
                </w:pPr>
                <w:r w:rsidRPr="00710B40">
                  <w:rPr>
                    <w:rFonts w:eastAsia="MS Gothic" w:hint="eastAsia"/>
                    <w:sz w:val="22"/>
                  </w:rPr>
                  <w:t>☐</w:t>
                </w:r>
              </w:p>
            </w:tc>
          </w:sdtContent>
        </w:sdt>
      </w:tr>
      <w:tr w:rsidR="00931FCD" w:rsidRPr="00AE6FDB" w14:paraId="655D7678" w14:textId="77777777" w:rsidTr="00BE58AB">
        <w:trPr>
          <w:cantSplit/>
        </w:trPr>
        <w:tc>
          <w:tcPr>
            <w:tcW w:w="2274" w:type="pct"/>
          </w:tcPr>
          <w:p w14:paraId="54F4EB4E" w14:textId="3464200F" w:rsidR="00931FCD" w:rsidRPr="00FF3B21" w:rsidRDefault="00931FCD" w:rsidP="006129C7">
            <w:pPr>
              <w:pStyle w:val="TableTextIndent2"/>
              <w:spacing w:before="0"/>
            </w:pPr>
            <w:bookmarkStart w:id="78" w:name="_Hlk534970216"/>
            <w:r>
              <w:t>Have a substantial adverse effect on</w:t>
            </w:r>
            <w:r w:rsidR="0076476F">
              <w:t xml:space="preserve"> S</w:t>
            </w:r>
            <w:r w:rsidR="00CF5BD5">
              <w:t>tate or</w:t>
            </w:r>
            <w:r w:rsidR="0076476F">
              <w:t xml:space="preserve"> F</w:t>
            </w:r>
            <w:r>
              <w:t xml:space="preserve">ederally </w:t>
            </w:r>
            <w:r w:rsidRPr="00D95B14">
              <w:t>protected wetlands</w:t>
            </w:r>
            <w:r w:rsidR="00563FE6">
              <w:t xml:space="preserve"> </w:t>
            </w:r>
            <w:r>
              <w:t>(including, but not limited to, marsh, vernal pool, coastal, etc.) through direct removal, filling, hydrological interruption, or other means?</w:t>
            </w:r>
            <w:bookmarkEnd w:id="78"/>
          </w:p>
        </w:tc>
        <w:sdt>
          <w:sdtPr>
            <w:rPr>
              <w:sz w:val="22"/>
              <w:szCs w:val="22"/>
            </w:rPr>
            <w:id w:val="1912731666"/>
            <w14:checkbox>
              <w14:checked w14:val="0"/>
              <w14:checkedState w14:val="2612" w14:font="MS Gothic"/>
              <w14:uncheckedState w14:val="2610" w14:font="MS Gothic"/>
            </w14:checkbox>
          </w:sdtPr>
          <w:sdtEndPr/>
          <w:sdtContent>
            <w:tc>
              <w:tcPr>
                <w:tcW w:w="570" w:type="pct"/>
              </w:tcPr>
              <w:p w14:paraId="52F3E5F4"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Cs w:val="22"/>
            </w:rPr>
            <w:id w:val="698979209"/>
            <w14:checkbox>
              <w14:checked w14:val="0"/>
              <w14:checkedState w14:val="2612" w14:font="MS Gothic"/>
              <w14:uncheckedState w14:val="2610" w14:font="MS Gothic"/>
            </w14:checkbox>
          </w:sdtPr>
          <w:sdtEndPr/>
          <w:sdtContent>
            <w:tc>
              <w:tcPr>
                <w:tcW w:w="675" w:type="pct"/>
              </w:tcPr>
              <w:p w14:paraId="61BB10C1" w14:textId="06A04DFF" w:rsidR="02C02258" w:rsidRDefault="00BE58AB" w:rsidP="006129C7">
                <w:pPr>
                  <w:jc w:val="center"/>
                </w:pPr>
                <w:r>
                  <w:rPr>
                    <w:rFonts w:ascii="MS Gothic" w:eastAsia="MS Gothic" w:hAnsi="MS Gothic" w:hint="eastAsia"/>
                    <w:szCs w:val="22"/>
                  </w:rPr>
                  <w:t>☐</w:t>
                </w:r>
              </w:p>
            </w:tc>
          </w:sdtContent>
        </w:sdt>
        <w:sdt>
          <w:sdtPr>
            <w:rPr>
              <w:sz w:val="22"/>
              <w:szCs w:val="22"/>
            </w:rPr>
            <w:id w:val="1348204493"/>
            <w14:checkbox>
              <w14:checked w14:val="0"/>
              <w14:checkedState w14:val="2612" w14:font="MS Gothic"/>
              <w14:uncheckedState w14:val="2610" w14:font="MS Gothic"/>
            </w14:checkbox>
          </w:sdtPr>
          <w:sdtEndPr/>
          <w:sdtContent>
            <w:tc>
              <w:tcPr>
                <w:tcW w:w="569" w:type="pct"/>
              </w:tcPr>
              <w:p w14:paraId="5E3C10E8"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782505757"/>
            <w14:checkbox>
              <w14:checked w14:val="0"/>
              <w14:checkedState w14:val="2612" w14:font="MS Gothic"/>
              <w14:uncheckedState w14:val="2610" w14:font="MS Gothic"/>
            </w14:checkbox>
          </w:sdtPr>
          <w:sdtEndPr/>
          <w:sdtContent>
            <w:tc>
              <w:tcPr>
                <w:tcW w:w="437" w:type="pct"/>
              </w:tcPr>
              <w:p w14:paraId="416178E9"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947045256"/>
            <w14:checkbox>
              <w14:checked w14:val="0"/>
              <w14:checkedState w14:val="2612" w14:font="MS Gothic"/>
              <w14:uncheckedState w14:val="2610" w14:font="MS Gothic"/>
            </w14:checkbox>
          </w:sdtPr>
          <w:sdtEndPr/>
          <w:sdtContent>
            <w:tc>
              <w:tcPr>
                <w:tcW w:w="474" w:type="pct"/>
              </w:tcPr>
              <w:p w14:paraId="53685A4F"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tr>
      <w:tr w:rsidR="00931FCD" w:rsidRPr="00AE6FDB" w14:paraId="594B8645" w14:textId="77777777" w:rsidTr="00BE58AB">
        <w:trPr>
          <w:cantSplit/>
        </w:trPr>
        <w:tc>
          <w:tcPr>
            <w:tcW w:w="2274" w:type="pct"/>
          </w:tcPr>
          <w:p w14:paraId="4D96B767" w14:textId="77777777" w:rsidR="00931FCD" w:rsidRPr="00FF3B21" w:rsidRDefault="00931FCD" w:rsidP="006129C7">
            <w:pPr>
              <w:pStyle w:val="TableTextIndent2"/>
              <w:spacing w:before="0"/>
            </w:pPr>
            <w:r>
              <w:t xml:space="preserve">Interfere substantially with the movement of any native resident or migratory fish or wildlife species or with established native resident or migratory wildlife corridors, or impede the use of </w:t>
            </w:r>
            <w:r w:rsidRPr="00D95B14">
              <w:t>native wildlife nursery sites?</w:t>
            </w:r>
          </w:p>
        </w:tc>
        <w:sdt>
          <w:sdtPr>
            <w:rPr>
              <w:sz w:val="22"/>
              <w:szCs w:val="22"/>
            </w:rPr>
            <w:id w:val="-896512389"/>
            <w14:checkbox>
              <w14:checked w14:val="0"/>
              <w14:checkedState w14:val="2612" w14:font="MS Gothic"/>
              <w14:uncheckedState w14:val="2610" w14:font="MS Gothic"/>
            </w14:checkbox>
          </w:sdtPr>
          <w:sdtEndPr/>
          <w:sdtContent>
            <w:tc>
              <w:tcPr>
                <w:tcW w:w="570" w:type="pct"/>
              </w:tcPr>
              <w:p w14:paraId="2A06D425"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636158010"/>
            <w14:checkbox>
              <w14:checked w14:val="0"/>
              <w14:checkedState w14:val="2612" w14:font="MS Gothic"/>
              <w14:uncheckedState w14:val="2610" w14:font="MS Gothic"/>
            </w14:checkbox>
          </w:sdtPr>
          <w:sdtEndPr/>
          <w:sdtContent>
            <w:tc>
              <w:tcPr>
                <w:tcW w:w="675" w:type="pct"/>
              </w:tcPr>
              <w:p w14:paraId="63054E3B" w14:textId="77777777" w:rsidR="00931FCD" w:rsidRPr="00710B40" w:rsidRDefault="00931FCD" w:rsidP="006129C7">
                <w:pPr>
                  <w:pStyle w:val="TableText"/>
                  <w:spacing w:before="0"/>
                  <w:jc w:val="center"/>
                  <w:rPr>
                    <w:sz w:val="22"/>
                  </w:rPr>
                </w:pPr>
                <w:r>
                  <w:rPr>
                    <w:rFonts w:ascii="MS Gothic" w:eastAsia="MS Gothic" w:hAnsi="MS Gothic" w:hint="eastAsia"/>
                    <w:sz w:val="22"/>
                  </w:rPr>
                  <w:t>☐</w:t>
                </w:r>
              </w:p>
            </w:tc>
          </w:sdtContent>
        </w:sdt>
        <w:sdt>
          <w:sdtPr>
            <w:rPr>
              <w:szCs w:val="22"/>
            </w:rPr>
            <w:id w:val="-83996100"/>
            <w14:checkbox>
              <w14:checked w14:val="1"/>
              <w14:checkedState w14:val="2612" w14:font="MS Gothic"/>
              <w14:uncheckedState w14:val="2610" w14:font="MS Gothic"/>
            </w14:checkbox>
          </w:sdtPr>
          <w:sdtEndPr/>
          <w:sdtContent>
            <w:tc>
              <w:tcPr>
                <w:tcW w:w="569" w:type="pct"/>
              </w:tcPr>
              <w:p w14:paraId="4B575D81" w14:textId="51D31225" w:rsidR="2E0A76CC" w:rsidRDefault="2E0A76CC" w:rsidP="006129C7">
                <w:pPr>
                  <w:jc w:val="center"/>
                </w:pPr>
                <w:r w:rsidRPr="13A95A93">
                  <w:rPr>
                    <w:rFonts w:ascii="MS Gothic" w:eastAsia="MS Gothic" w:hAnsi="MS Gothic" w:cs="MS Gothic"/>
                  </w:rPr>
                  <w:t>☒</w:t>
                </w:r>
              </w:p>
            </w:tc>
          </w:sdtContent>
        </w:sdt>
        <w:sdt>
          <w:sdtPr>
            <w:rPr>
              <w:sz w:val="22"/>
              <w:szCs w:val="22"/>
            </w:rPr>
            <w:id w:val="397413699"/>
            <w14:checkbox>
              <w14:checked w14:val="0"/>
              <w14:checkedState w14:val="2612" w14:font="MS Gothic"/>
              <w14:uncheckedState w14:val="2610" w14:font="MS Gothic"/>
            </w14:checkbox>
          </w:sdtPr>
          <w:sdtEndPr/>
          <w:sdtContent>
            <w:tc>
              <w:tcPr>
                <w:tcW w:w="437" w:type="pct"/>
              </w:tcPr>
              <w:p w14:paraId="073B0BE1" w14:textId="77777777" w:rsidR="00931FCD" w:rsidRPr="00710B40" w:rsidRDefault="00931FCD" w:rsidP="006129C7">
                <w:pPr>
                  <w:pStyle w:val="TableText"/>
                  <w:spacing w:before="0"/>
                  <w:jc w:val="center"/>
                  <w:rPr>
                    <w:sz w:val="22"/>
                  </w:rPr>
                </w:pPr>
                <w:r>
                  <w:rPr>
                    <w:rFonts w:ascii="MS Gothic" w:eastAsia="MS Gothic" w:hAnsi="MS Gothic" w:hint="eastAsia"/>
                    <w:sz w:val="22"/>
                  </w:rPr>
                  <w:t>☐</w:t>
                </w:r>
              </w:p>
            </w:tc>
          </w:sdtContent>
        </w:sdt>
        <w:sdt>
          <w:sdtPr>
            <w:rPr>
              <w:sz w:val="22"/>
              <w:szCs w:val="22"/>
            </w:rPr>
            <w:id w:val="-1447306080"/>
            <w14:checkbox>
              <w14:checked w14:val="0"/>
              <w14:checkedState w14:val="2612" w14:font="MS Gothic"/>
              <w14:uncheckedState w14:val="2610" w14:font="MS Gothic"/>
            </w14:checkbox>
          </w:sdtPr>
          <w:sdtEndPr/>
          <w:sdtContent>
            <w:tc>
              <w:tcPr>
                <w:tcW w:w="474" w:type="pct"/>
              </w:tcPr>
              <w:p w14:paraId="7F4370CE"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tr>
      <w:tr w:rsidR="00931FCD" w:rsidRPr="00AE6FDB" w14:paraId="45467788" w14:textId="77777777" w:rsidTr="00BE58AB">
        <w:trPr>
          <w:cantSplit/>
        </w:trPr>
        <w:tc>
          <w:tcPr>
            <w:tcW w:w="2274" w:type="pct"/>
          </w:tcPr>
          <w:p w14:paraId="416AF396" w14:textId="77777777" w:rsidR="00931FCD" w:rsidRPr="00FF3B21" w:rsidRDefault="00931FCD" w:rsidP="006129C7">
            <w:pPr>
              <w:pStyle w:val="TableTextIndent2"/>
              <w:spacing w:before="0"/>
            </w:pPr>
            <w:r>
              <w:t xml:space="preserve">Conflict with any local policies or ordinances protecting biological resources, such as a tree </w:t>
            </w:r>
            <w:r w:rsidRPr="00D95B14">
              <w:t>preservation policy or ordinance?</w:t>
            </w:r>
          </w:p>
        </w:tc>
        <w:sdt>
          <w:sdtPr>
            <w:rPr>
              <w:sz w:val="22"/>
              <w:szCs w:val="22"/>
            </w:rPr>
            <w:id w:val="491609606"/>
            <w14:checkbox>
              <w14:checked w14:val="0"/>
              <w14:checkedState w14:val="2612" w14:font="MS Gothic"/>
              <w14:uncheckedState w14:val="2610" w14:font="MS Gothic"/>
            </w14:checkbox>
          </w:sdtPr>
          <w:sdtEndPr/>
          <w:sdtContent>
            <w:tc>
              <w:tcPr>
                <w:tcW w:w="570" w:type="pct"/>
              </w:tcPr>
              <w:p w14:paraId="3F0F9842"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Cs w:val="22"/>
            </w:rPr>
            <w:id w:val="1849667477"/>
            <w14:checkbox>
              <w14:checked w14:val="1"/>
              <w14:checkedState w14:val="2612" w14:font="MS Gothic"/>
              <w14:uncheckedState w14:val="2610" w14:font="MS Gothic"/>
            </w14:checkbox>
          </w:sdtPr>
          <w:sdtEndPr/>
          <w:sdtContent>
            <w:tc>
              <w:tcPr>
                <w:tcW w:w="675" w:type="pct"/>
              </w:tcPr>
              <w:p w14:paraId="1DA93EB9" w14:textId="5064AD2A" w:rsidR="1B2606BE" w:rsidRDefault="1B2606BE" w:rsidP="006129C7">
                <w:pPr>
                  <w:jc w:val="center"/>
                </w:pPr>
                <w:r w:rsidRPr="13A95A93">
                  <w:rPr>
                    <w:rFonts w:ascii="MS Gothic" w:eastAsia="MS Gothic" w:hAnsi="MS Gothic" w:cs="MS Gothic"/>
                  </w:rPr>
                  <w:t>☒</w:t>
                </w:r>
              </w:p>
            </w:tc>
          </w:sdtContent>
        </w:sdt>
        <w:sdt>
          <w:sdtPr>
            <w:rPr>
              <w:sz w:val="22"/>
              <w:szCs w:val="22"/>
            </w:rPr>
            <w:id w:val="1334647938"/>
            <w14:checkbox>
              <w14:checked w14:val="0"/>
              <w14:checkedState w14:val="2612" w14:font="MS Gothic"/>
              <w14:uncheckedState w14:val="2610" w14:font="MS Gothic"/>
            </w14:checkbox>
          </w:sdtPr>
          <w:sdtEndPr/>
          <w:sdtContent>
            <w:tc>
              <w:tcPr>
                <w:tcW w:w="569" w:type="pct"/>
              </w:tcPr>
              <w:p w14:paraId="42E74E18"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172425601"/>
            <w14:checkbox>
              <w14:checked w14:val="0"/>
              <w14:checkedState w14:val="2612" w14:font="MS Gothic"/>
              <w14:uncheckedState w14:val="2610" w14:font="MS Gothic"/>
            </w14:checkbox>
          </w:sdtPr>
          <w:sdtEndPr/>
          <w:sdtContent>
            <w:tc>
              <w:tcPr>
                <w:tcW w:w="437" w:type="pct"/>
              </w:tcPr>
              <w:p w14:paraId="3EABD3F3"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1036184213"/>
            <w14:checkbox>
              <w14:checked w14:val="0"/>
              <w14:checkedState w14:val="2612" w14:font="MS Gothic"/>
              <w14:uncheckedState w14:val="2610" w14:font="MS Gothic"/>
            </w14:checkbox>
          </w:sdtPr>
          <w:sdtEndPr/>
          <w:sdtContent>
            <w:tc>
              <w:tcPr>
                <w:tcW w:w="474" w:type="pct"/>
              </w:tcPr>
              <w:p w14:paraId="60EED3F6"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tr>
      <w:tr w:rsidR="00931FCD" w:rsidRPr="00AE6FDB" w14:paraId="71FA92C2" w14:textId="77777777" w:rsidTr="00BE58AB">
        <w:trPr>
          <w:cantSplit/>
        </w:trPr>
        <w:tc>
          <w:tcPr>
            <w:tcW w:w="2274" w:type="pct"/>
          </w:tcPr>
          <w:p w14:paraId="3B647D37" w14:textId="09F3E81A" w:rsidR="00931FCD" w:rsidRDefault="00931FCD" w:rsidP="006129C7">
            <w:pPr>
              <w:pStyle w:val="TableTextIndent2"/>
              <w:spacing w:before="0"/>
            </w:pPr>
            <w:r>
              <w:t>Conflict with the provisions of an adopted Habitat Conservation Plan, Natural Community Conservation Plan, or othe</w:t>
            </w:r>
            <w:r w:rsidR="0076476F">
              <w:t>r approved local, regional, or S</w:t>
            </w:r>
            <w:r>
              <w:t>tate habitat conservation plan?</w:t>
            </w:r>
          </w:p>
        </w:tc>
        <w:sdt>
          <w:sdtPr>
            <w:rPr>
              <w:sz w:val="22"/>
              <w:szCs w:val="22"/>
            </w:rPr>
            <w:id w:val="-447539608"/>
            <w14:checkbox>
              <w14:checked w14:val="0"/>
              <w14:checkedState w14:val="2612" w14:font="MS Gothic"/>
              <w14:uncheckedState w14:val="2610" w14:font="MS Gothic"/>
            </w14:checkbox>
          </w:sdtPr>
          <w:sdtEndPr/>
          <w:sdtContent>
            <w:tc>
              <w:tcPr>
                <w:tcW w:w="570" w:type="pct"/>
              </w:tcPr>
              <w:p w14:paraId="19247489"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 w:val="22"/>
              <w:szCs w:val="22"/>
            </w:rPr>
            <w:id w:val="-724218260"/>
            <w14:checkbox>
              <w14:checked w14:val="0"/>
              <w14:checkedState w14:val="2612" w14:font="MS Gothic"/>
              <w14:uncheckedState w14:val="2610" w14:font="MS Gothic"/>
            </w14:checkbox>
          </w:sdtPr>
          <w:sdtEndPr/>
          <w:sdtContent>
            <w:tc>
              <w:tcPr>
                <w:tcW w:w="675" w:type="pct"/>
              </w:tcPr>
              <w:p w14:paraId="26975F2C" w14:textId="77777777" w:rsidR="00931FCD" w:rsidRPr="00710B40" w:rsidRDefault="00931FCD" w:rsidP="006129C7">
                <w:pPr>
                  <w:pStyle w:val="TableText"/>
                  <w:spacing w:before="0"/>
                  <w:jc w:val="center"/>
                  <w:rPr>
                    <w:sz w:val="22"/>
                  </w:rPr>
                </w:pPr>
                <w:r>
                  <w:rPr>
                    <w:rFonts w:ascii="MS Gothic" w:eastAsia="MS Gothic" w:hAnsi="MS Gothic" w:hint="eastAsia"/>
                    <w:sz w:val="22"/>
                  </w:rPr>
                  <w:t>☐</w:t>
                </w:r>
              </w:p>
            </w:tc>
          </w:sdtContent>
        </w:sdt>
        <w:sdt>
          <w:sdtPr>
            <w:rPr>
              <w:sz w:val="22"/>
              <w:szCs w:val="22"/>
            </w:rPr>
            <w:id w:val="-560711381"/>
            <w14:checkbox>
              <w14:checked w14:val="0"/>
              <w14:checkedState w14:val="2612" w14:font="MS Gothic"/>
              <w14:uncheckedState w14:val="2610" w14:font="MS Gothic"/>
            </w14:checkbox>
          </w:sdtPr>
          <w:sdtEndPr/>
          <w:sdtContent>
            <w:tc>
              <w:tcPr>
                <w:tcW w:w="569" w:type="pct"/>
              </w:tcPr>
              <w:p w14:paraId="182AE5B1"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sdt>
          <w:sdtPr>
            <w:rPr>
              <w:szCs w:val="22"/>
            </w:rPr>
            <w:id w:val="-1987774426"/>
            <w14:checkbox>
              <w14:checked w14:val="1"/>
              <w14:checkedState w14:val="2612" w14:font="MS Gothic"/>
              <w14:uncheckedState w14:val="2610" w14:font="MS Gothic"/>
            </w14:checkbox>
          </w:sdtPr>
          <w:sdtEndPr/>
          <w:sdtContent>
            <w:tc>
              <w:tcPr>
                <w:tcW w:w="437" w:type="pct"/>
              </w:tcPr>
              <w:p w14:paraId="2FF44ACA" w14:textId="5F8C8D07" w:rsidR="6CF7BE4F" w:rsidRDefault="6CF7BE4F" w:rsidP="006129C7">
                <w:pPr>
                  <w:jc w:val="center"/>
                </w:pPr>
                <w:r w:rsidRPr="13A95A93">
                  <w:rPr>
                    <w:rFonts w:ascii="MS Gothic" w:eastAsia="MS Gothic" w:hAnsi="MS Gothic" w:cs="MS Gothic"/>
                  </w:rPr>
                  <w:t>☒</w:t>
                </w:r>
              </w:p>
            </w:tc>
          </w:sdtContent>
        </w:sdt>
        <w:sdt>
          <w:sdtPr>
            <w:rPr>
              <w:sz w:val="22"/>
              <w:szCs w:val="22"/>
            </w:rPr>
            <w:id w:val="280310867"/>
            <w14:checkbox>
              <w14:checked w14:val="0"/>
              <w14:checkedState w14:val="2612" w14:font="MS Gothic"/>
              <w14:uncheckedState w14:val="2610" w14:font="MS Gothic"/>
            </w14:checkbox>
          </w:sdtPr>
          <w:sdtEndPr/>
          <w:sdtContent>
            <w:tc>
              <w:tcPr>
                <w:tcW w:w="474" w:type="pct"/>
              </w:tcPr>
              <w:p w14:paraId="4B2BFFA1" w14:textId="77777777" w:rsidR="00931FCD" w:rsidRPr="00710B40" w:rsidRDefault="00931FCD" w:rsidP="006129C7">
                <w:pPr>
                  <w:pStyle w:val="TableText"/>
                  <w:spacing w:before="0"/>
                  <w:jc w:val="center"/>
                  <w:rPr>
                    <w:sz w:val="22"/>
                  </w:rPr>
                </w:pPr>
                <w:r w:rsidRPr="00710B40">
                  <w:rPr>
                    <w:rFonts w:eastAsia="MS Gothic" w:hint="eastAsia"/>
                    <w:sz w:val="22"/>
                  </w:rPr>
                  <w:t>☐</w:t>
                </w:r>
              </w:p>
            </w:tc>
          </w:sdtContent>
        </w:sdt>
      </w:tr>
    </w:tbl>
    <w:p w14:paraId="34DD236C" w14:textId="77777777" w:rsidR="00A02B1E" w:rsidRDefault="00A02B1E" w:rsidP="00A02B1E">
      <w:pPr>
        <w:pStyle w:val="BodyText"/>
      </w:pPr>
    </w:p>
    <w:p w14:paraId="03A0D07F" w14:textId="15A78061" w:rsidR="00C87356" w:rsidRDefault="6AEDE017" w:rsidP="6C2F42A2">
      <w:pPr>
        <w:pStyle w:val="Heading3"/>
        <w:numPr>
          <w:ilvl w:val="0"/>
          <w:numId w:val="0"/>
        </w:numPr>
      </w:pPr>
      <w:bookmarkStart w:id="79" w:name="_Toc169012156"/>
      <w:r>
        <w:lastRenderedPageBreak/>
        <w:t>Environmental Setting</w:t>
      </w:r>
      <w:bookmarkEnd w:id="79"/>
    </w:p>
    <w:p w14:paraId="53DCD674" w14:textId="4853D0DE" w:rsidR="00AD4172" w:rsidRPr="006644D4" w:rsidRDefault="00AD4172" w:rsidP="006644D4">
      <w:pPr>
        <w:pStyle w:val="BodyText"/>
      </w:pPr>
      <w:r w:rsidRPr="006644D4">
        <w:t>The BSOG, located at the downstream end of Butte Slough channel, discharges into the Sacramento River at approximately River Mile (RM) 138, approximately 3.7 miles downstream from the town of Colusa. The BSOG facilit</w:t>
      </w:r>
      <w:r w:rsidR="00C8533D" w:rsidRPr="006644D4">
        <w:t>y is</w:t>
      </w:r>
      <w:r w:rsidRPr="006644D4">
        <w:t xml:space="preserve"> operated to discharge floodwaters and excess agricultural water from Butte Basin to the Sacramento River and to control water levels in the Butte Basin for irrigation and drainage purposes (USACE 1957). During the flood season when stages in the Sacramento River are higher than water elevations behind the BSOG, the flap gates close and Sacramento River water is prevented from flowing into the Butte Slough Basin. When stages in the Sacramento River are lower than water elevations behind the gates, the gates can be opened and drainage from Butte Slough flows through the BSOG into the Sacramento River. During the irrigation season, the BSOG</w:t>
      </w:r>
      <w:r w:rsidR="00C6632B" w:rsidRPr="006644D4">
        <w:t xml:space="preserve"> facility is </w:t>
      </w:r>
      <w:r w:rsidRPr="006644D4">
        <w:t>used to control water levels from the Butte Basin so that diversions downstream of the BSOG can be provided with water. The elevation of the project area ranges from 36 feet near the water surface on either side of the BSOG</w:t>
      </w:r>
      <w:r w:rsidR="00C6632B" w:rsidRPr="006644D4">
        <w:t xml:space="preserve"> facility</w:t>
      </w:r>
      <w:r w:rsidRPr="006644D4">
        <w:t>, depending on flow, to 66 feet at the highest point of Marty Road over the BSOG</w:t>
      </w:r>
      <w:r w:rsidR="00C6632B" w:rsidRPr="006644D4">
        <w:t xml:space="preserve"> facility</w:t>
      </w:r>
      <w:r w:rsidRPr="006644D4">
        <w:t>.</w:t>
      </w:r>
    </w:p>
    <w:p w14:paraId="7FBEF36D" w14:textId="5E9CBB2B" w:rsidR="00AD4172" w:rsidRPr="00AD4172" w:rsidRDefault="00AD4172" w:rsidP="006644D4">
      <w:pPr>
        <w:pStyle w:val="BodyText"/>
        <w:rPr>
          <w:rFonts w:ascii="Segoe UI" w:hAnsi="Segoe UI" w:cs="Segoe UI"/>
          <w:sz w:val="18"/>
          <w:szCs w:val="18"/>
        </w:rPr>
      </w:pPr>
      <w:r w:rsidRPr="006644D4">
        <w:t xml:space="preserve">Field surveys to characterize the biological resources </w:t>
      </w:r>
      <w:r w:rsidR="00D83464">
        <w:t xml:space="preserve">on and adjacent to the project site </w:t>
      </w:r>
      <w:r w:rsidRPr="006644D4">
        <w:t>were conducted by a GEI biologist in July 2023. Vegetation on and adjacent to the project site is a mix of native and nonnative riparian species. Annual grasses and ruderal vegetation are common in disturbed areas along dirt roads and areas that have been maintained by discing or burning. Active agricultural fields and</w:t>
      </w:r>
      <w:r w:rsidRPr="00AD4172">
        <w:t xml:space="preserve"> ornamental vegetation (at the residential and marina areas) surround the project site. </w:t>
      </w:r>
    </w:p>
    <w:p w14:paraId="64C1FF40" w14:textId="1E6139BE" w:rsidR="00AD4172" w:rsidRPr="00466814" w:rsidRDefault="00AD4172" w:rsidP="00E34A48">
      <w:pPr>
        <w:pStyle w:val="BodyText"/>
      </w:pPr>
      <w:r w:rsidRPr="00AD4172">
        <w:t>The plant community along Butte Slough consists of valley oak (</w:t>
      </w:r>
      <w:r w:rsidRPr="00AD4172">
        <w:rPr>
          <w:i/>
          <w:iCs/>
        </w:rPr>
        <w:t>Quercus lobata</w:t>
      </w:r>
      <w:r w:rsidRPr="00AD4172">
        <w:t xml:space="preserve">) and </w:t>
      </w:r>
      <w:r w:rsidR="00791DFF" w:rsidRPr="00AD4172">
        <w:t>closely associated</w:t>
      </w:r>
      <w:r w:rsidRPr="00AD4172">
        <w:t xml:space="preserve"> riparian species (Sawyer and Keeler-Wolf 1995), including Goodding’s black willow (</w:t>
      </w:r>
      <w:r w:rsidRPr="00AD4172">
        <w:rPr>
          <w:i/>
          <w:iCs/>
        </w:rPr>
        <w:t xml:space="preserve">Salix </w:t>
      </w:r>
      <w:proofErr w:type="spellStart"/>
      <w:r w:rsidRPr="00AD4172">
        <w:rPr>
          <w:i/>
          <w:iCs/>
        </w:rPr>
        <w:t>gooddingii</w:t>
      </w:r>
      <w:proofErr w:type="spellEnd"/>
      <w:r w:rsidRPr="00AD4172">
        <w:t>), Northern California black walnut (</w:t>
      </w:r>
      <w:r w:rsidRPr="00AD4172">
        <w:rPr>
          <w:i/>
          <w:iCs/>
        </w:rPr>
        <w:t xml:space="preserve">Juglans </w:t>
      </w:r>
      <w:proofErr w:type="spellStart"/>
      <w:r w:rsidRPr="00AD4172">
        <w:rPr>
          <w:i/>
          <w:iCs/>
        </w:rPr>
        <w:t>hindsii</w:t>
      </w:r>
      <w:proofErr w:type="spellEnd"/>
      <w:r w:rsidRPr="00AD4172">
        <w:t>), California wild grape (</w:t>
      </w:r>
      <w:r w:rsidRPr="00AD4172">
        <w:rPr>
          <w:i/>
          <w:iCs/>
        </w:rPr>
        <w:t>Vitis californica</w:t>
      </w:r>
      <w:r w:rsidRPr="00AD4172">
        <w:t>), arroyo willow (</w:t>
      </w:r>
      <w:r w:rsidRPr="00AD4172">
        <w:rPr>
          <w:i/>
          <w:iCs/>
        </w:rPr>
        <w:t xml:space="preserve">Salix </w:t>
      </w:r>
      <w:proofErr w:type="spellStart"/>
      <w:r w:rsidRPr="00AD4172">
        <w:rPr>
          <w:i/>
          <w:iCs/>
        </w:rPr>
        <w:t>lasiolepis</w:t>
      </w:r>
      <w:proofErr w:type="spellEnd"/>
      <w:r w:rsidRPr="00AD4172">
        <w:t>), Oregon ash (</w:t>
      </w:r>
      <w:r w:rsidRPr="00AD4172">
        <w:rPr>
          <w:i/>
          <w:iCs/>
        </w:rPr>
        <w:t>Fraxinus latifolia</w:t>
      </w:r>
      <w:r w:rsidRPr="00AD4172">
        <w:t>), box elder (</w:t>
      </w:r>
      <w:r w:rsidRPr="00AD4172">
        <w:rPr>
          <w:i/>
          <w:iCs/>
        </w:rPr>
        <w:t>Acer negundo</w:t>
      </w:r>
      <w:r w:rsidRPr="00AD4172">
        <w:t>), white alder (</w:t>
      </w:r>
      <w:r w:rsidRPr="00AD4172">
        <w:rPr>
          <w:i/>
          <w:iCs/>
        </w:rPr>
        <w:t xml:space="preserve">Alnus </w:t>
      </w:r>
      <w:proofErr w:type="spellStart"/>
      <w:r w:rsidRPr="00AD4172">
        <w:rPr>
          <w:i/>
          <w:iCs/>
        </w:rPr>
        <w:t>rhombifolia</w:t>
      </w:r>
      <w:proofErr w:type="spellEnd"/>
      <w:r w:rsidRPr="00AD4172">
        <w:t>), and Fremont cottonwood (</w:t>
      </w:r>
      <w:r w:rsidRPr="00AD4172">
        <w:rPr>
          <w:i/>
          <w:iCs/>
        </w:rPr>
        <w:t xml:space="preserve">Populus </w:t>
      </w:r>
      <w:proofErr w:type="spellStart"/>
      <w:r w:rsidRPr="00AD4172">
        <w:rPr>
          <w:i/>
          <w:iCs/>
        </w:rPr>
        <w:t>fremontii</w:t>
      </w:r>
      <w:proofErr w:type="spellEnd"/>
      <w:r w:rsidRPr="00AD4172">
        <w:t>) comprising the overstory. California rose (</w:t>
      </w:r>
      <w:r w:rsidRPr="00AD4172">
        <w:rPr>
          <w:i/>
          <w:iCs/>
        </w:rPr>
        <w:t>Rosa californica</w:t>
      </w:r>
      <w:r w:rsidRPr="00AD4172">
        <w:t>), Himalayan blackberry (</w:t>
      </w:r>
      <w:r w:rsidRPr="00AD4172">
        <w:rPr>
          <w:i/>
          <w:iCs/>
        </w:rPr>
        <w:t xml:space="preserve">Rubus </w:t>
      </w:r>
      <w:proofErr w:type="spellStart"/>
      <w:r w:rsidRPr="00AD4172">
        <w:rPr>
          <w:i/>
          <w:iCs/>
        </w:rPr>
        <w:t>armeniacus</w:t>
      </w:r>
      <w:proofErr w:type="spellEnd"/>
      <w:r w:rsidRPr="00AD4172">
        <w:t>), and poison oak (</w:t>
      </w:r>
      <w:r w:rsidRPr="00AD4172">
        <w:rPr>
          <w:i/>
          <w:iCs/>
        </w:rPr>
        <w:t xml:space="preserve">Toxicodendron </w:t>
      </w:r>
      <w:proofErr w:type="spellStart"/>
      <w:r w:rsidRPr="00AD4172">
        <w:rPr>
          <w:i/>
          <w:iCs/>
        </w:rPr>
        <w:t>diversilobum</w:t>
      </w:r>
      <w:proofErr w:type="spellEnd"/>
      <w:r w:rsidRPr="00AD4172">
        <w:t xml:space="preserve">) comprise the understory waterside </w:t>
      </w:r>
      <w:r w:rsidR="00D83464">
        <w:t xml:space="preserve">of the </w:t>
      </w:r>
      <w:r w:rsidRPr="00AD4172">
        <w:t>levees. Buttonbush (</w:t>
      </w:r>
      <w:proofErr w:type="spellStart"/>
      <w:r w:rsidRPr="00AD4172">
        <w:rPr>
          <w:i/>
          <w:iCs/>
        </w:rPr>
        <w:t>Cephalanthus</w:t>
      </w:r>
      <w:proofErr w:type="spellEnd"/>
      <w:r w:rsidRPr="00AD4172">
        <w:rPr>
          <w:i/>
          <w:iCs/>
        </w:rPr>
        <w:t xml:space="preserve"> occidentalis</w:t>
      </w:r>
      <w:r w:rsidRPr="00AD4172">
        <w:t>) and woolly rose-mallow (</w:t>
      </w:r>
      <w:r w:rsidRPr="00AD4172">
        <w:rPr>
          <w:i/>
          <w:iCs/>
        </w:rPr>
        <w:t xml:space="preserve">Hibiscus </w:t>
      </w:r>
      <w:proofErr w:type="spellStart"/>
      <w:r w:rsidRPr="00AD4172">
        <w:rPr>
          <w:i/>
          <w:iCs/>
        </w:rPr>
        <w:t>lasiocarpos</w:t>
      </w:r>
      <w:proofErr w:type="spellEnd"/>
      <w:r w:rsidRPr="00AD4172">
        <w:t xml:space="preserve"> var. </w:t>
      </w:r>
      <w:r w:rsidRPr="00AD4172">
        <w:rPr>
          <w:i/>
          <w:iCs/>
        </w:rPr>
        <w:t>occidentalis</w:t>
      </w:r>
      <w:r w:rsidRPr="00AD4172">
        <w:t>) occur near the water’s edge. Oregon ash grows higher up on the levees above the buttonbush and woolly rose-mallow, and the levee tops are dominated by valley oak and willow.</w:t>
      </w:r>
      <w:r w:rsidRPr="00466814">
        <w:t> </w:t>
      </w:r>
    </w:p>
    <w:p w14:paraId="632BE77E" w14:textId="2A4D5667" w:rsidR="00AD4172" w:rsidRPr="00AD4172" w:rsidRDefault="00AD4172" w:rsidP="00E34A48">
      <w:pPr>
        <w:pStyle w:val="BodyText"/>
        <w:rPr>
          <w:rFonts w:ascii="Segoe UI" w:hAnsi="Segoe UI" w:cs="Segoe UI"/>
          <w:sz w:val="18"/>
          <w:szCs w:val="18"/>
        </w:rPr>
      </w:pPr>
      <w:r w:rsidRPr="00AD4172">
        <w:t xml:space="preserve">Agricultural </w:t>
      </w:r>
      <w:r w:rsidR="00302B36">
        <w:t xml:space="preserve">lands </w:t>
      </w:r>
      <w:r w:rsidR="000C62ED">
        <w:t xml:space="preserve">occur </w:t>
      </w:r>
      <w:r w:rsidRPr="00AD4172">
        <w:t>landside of the levees</w:t>
      </w:r>
      <w:r w:rsidR="000C62ED">
        <w:t xml:space="preserve">, including rice and </w:t>
      </w:r>
      <w:r w:rsidR="00B3487B">
        <w:t>other row/field crops to the north and orchard</w:t>
      </w:r>
      <w:r w:rsidR="00256577">
        <w:t>s</w:t>
      </w:r>
      <w:r w:rsidR="00B3487B">
        <w:t xml:space="preserve"> to the south</w:t>
      </w:r>
      <w:r w:rsidRPr="00AD4172">
        <w:t>. California annual grassland-associated species (Sawyer and Keeler-Wolf 1995) such as slender wild oats (</w:t>
      </w:r>
      <w:r w:rsidRPr="00AD4172">
        <w:rPr>
          <w:i/>
          <w:iCs/>
        </w:rPr>
        <w:t xml:space="preserve">Avena </w:t>
      </w:r>
      <w:proofErr w:type="spellStart"/>
      <w:r w:rsidRPr="00AD4172">
        <w:rPr>
          <w:i/>
          <w:iCs/>
        </w:rPr>
        <w:t>barbata</w:t>
      </w:r>
      <w:proofErr w:type="spellEnd"/>
      <w:r w:rsidRPr="00AD4172">
        <w:t>), wild oats (</w:t>
      </w:r>
      <w:r w:rsidRPr="00AD4172">
        <w:rPr>
          <w:i/>
          <w:iCs/>
        </w:rPr>
        <w:t xml:space="preserve">Avena </w:t>
      </w:r>
      <w:proofErr w:type="spellStart"/>
      <w:r w:rsidRPr="00AD4172">
        <w:rPr>
          <w:i/>
          <w:iCs/>
        </w:rPr>
        <w:t>fatua</w:t>
      </w:r>
      <w:proofErr w:type="spellEnd"/>
      <w:r w:rsidRPr="00AD4172">
        <w:t>), ripgut brome (</w:t>
      </w:r>
      <w:r w:rsidRPr="00AD4172">
        <w:rPr>
          <w:i/>
          <w:iCs/>
        </w:rPr>
        <w:t xml:space="preserve">Bromus </w:t>
      </w:r>
      <w:proofErr w:type="spellStart"/>
      <w:r w:rsidRPr="00AD4172">
        <w:rPr>
          <w:i/>
          <w:iCs/>
        </w:rPr>
        <w:t>diandrus</w:t>
      </w:r>
      <w:proofErr w:type="spellEnd"/>
      <w:r w:rsidRPr="00AD4172">
        <w:t>), soft chess brome (</w:t>
      </w:r>
      <w:r w:rsidRPr="00AD4172">
        <w:rPr>
          <w:i/>
          <w:iCs/>
        </w:rPr>
        <w:t xml:space="preserve">Bromus </w:t>
      </w:r>
      <w:proofErr w:type="spellStart"/>
      <w:r w:rsidRPr="00AD4172">
        <w:rPr>
          <w:i/>
          <w:iCs/>
        </w:rPr>
        <w:t>hordeaceus</w:t>
      </w:r>
      <w:proofErr w:type="spellEnd"/>
      <w:r w:rsidRPr="00AD4172">
        <w:t>), and rye grass (</w:t>
      </w:r>
      <w:r w:rsidRPr="00AD4172">
        <w:rPr>
          <w:i/>
          <w:iCs/>
        </w:rPr>
        <w:t>Festuca perennis</w:t>
      </w:r>
      <w:r w:rsidRPr="00AD4172">
        <w:t>), mixed with ruderal forbs such as yellow star-thistle (</w:t>
      </w:r>
      <w:r w:rsidRPr="00AD4172">
        <w:rPr>
          <w:i/>
          <w:iCs/>
        </w:rPr>
        <w:t xml:space="preserve">Centaurea </w:t>
      </w:r>
      <w:proofErr w:type="spellStart"/>
      <w:r w:rsidRPr="00AD4172">
        <w:rPr>
          <w:i/>
          <w:iCs/>
        </w:rPr>
        <w:t>solstitialis</w:t>
      </w:r>
      <w:proofErr w:type="spellEnd"/>
      <w:r w:rsidRPr="00AD4172">
        <w:t>), redstem filaree (</w:t>
      </w:r>
      <w:r w:rsidRPr="00AD4172">
        <w:rPr>
          <w:i/>
          <w:iCs/>
        </w:rPr>
        <w:t>Erodium cicutarium</w:t>
      </w:r>
      <w:r w:rsidRPr="00AD4172">
        <w:t>), and black mustard (</w:t>
      </w:r>
      <w:r w:rsidRPr="00AD4172">
        <w:rPr>
          <w:i/>
          <w:iCs/>
        </w:rPr>
        <w:t>Brassica nigra</w:t>
      </w:r>
      <w:r w:rsidRPr="00AD4172">
        <w:t>) are common in disturbed areas along dirt roads and areas that have been disced or disturbed.</w:t>
      </w:r>
    </w:p>
    <w:p w14:paraId="4DA6F8B1" w14:textId="60AADBD4" w:rsidR="00AD4172" w:rsidRPr="00AD4172" w:rsidRDefault="00AD4172" w:rsidP="00E34A48">
      <w:pPr>
        <w:pStyle w:val="BodyText"/>
        <w:rPr>
          <w:rFonts w:ascii="Segoe UI" w:hAnsi="Segoe UI" w:cs="Segoe UI"/>
          <w:sz w:val="18"/>
          <w:szCs w:val="18"/>
        </w:rPr>
      </w:pPr>
      <w:r w:rsidRPr="00AD4172">
        <w:t>Vegetation on the Sacramento River side of the BSOG</w:t>
      </w:r>
      <w:r w:rsidR="00156DA4">
        <w:t xml:space="preserve"> facility</w:t>
      </w:r>
      <w:r w:rsidRPr="00AD4172">
        <w:t xml:space="preserve"> consists of many of the same native tree and understory species as the levees along Butte Slough. Valley oak, Oregon ash, willows, California wild grape, and poison oak are present, with Fremont cottonwood the dominant overstory species. Ornamental tree species such as mulberry (</w:t>
      </w:r>
      <w:r w:rsidRPr="00AD4172">
        <w:rPr>
          <w:i/>
          <w:iCs/>
        </w:rPr>
        <w:t>Morus alba</w:t>
      </w:r>
      <w:r w:rsidRPr="00AD4172">
        <w:t>) and mimosa (</w:t>
      </w:r>
      <w:r w:rsidRPr="00AD4172">
        <w:rPr>
          <w:i/>
          <w:iCs/>
        </w:rPr>
        <w:t xml:space="preserve">Albizia </w:t>
      </w:r>
      <w:proofErr w:type="spellStart"/>
      <w:r w:rsidRPr="00AD4172">
        <w:rPr>
          <w:i/>
          <w:iCs/>
        </w:rPr>
        <w:t>julibrissin</w:t>
      </w:r>
      <w:proofErr w:type="spellEnd"/>
      <w:r w:rsidRPr="00AD4172">
        <w:t>) are planted near the campsites in the marina, and the private residence across from the marina has oleander (</w:t>
      </w:r>
      <w:r w:rsidRPr="00AD4172">
        <w:rPr>
          <w:i/>
          <w:iCs/>
        </w:rPr>
        <w:t xml:space="preserve">Nerium </w:t>
      </w:r>
      <w:r w:rsidRPr="00AD4172">
        <w:rPr>
          <w:i/>
          <w:iCs/>
        </w:rPr>
        <w:lastRenderedPageBreak/>
        <w:t>oleander</w:t>
      </w:r>
      <w:r w:rsidRPr="00AD4172">
        <w:t>) planted along Butte Slough Road. Common annual grasses and ruderal plant species such as those listed above also occur along the perimeter of the marina and the private residence. </w:t>
      </w:r>
    </w:p>
    <w:p w14:paraId="195D25E3" w14:textId="405F4522" w:rsidR="00AD4172" w:rsidRPr="00AD4172" w:rsidRDefault="00AD4172" w:rsidP="00E34A48">
      <w:pPr>
        <w:pStyle w:val="BodyText"/>
        <w:rPr>
          <w:rFonts w:ascii="Segoe UI" w:hAnsi="Segoe UI" w:cs="Segoe UI"/>
          <w:sz w:val="18"/>
          <w:szCs w:val="18"/>
        </w:rPr>
      </w:pPr>
      <w:r w:rsidRPr="00AD4172">
        <w:t xml:space="preserve">Sensitive biological resources </w:t>
      </w:r>
      <w:r w:rsidR="00C30127">
        <w:t>discussed below</w:t>
      </w:r>
      <w:r w:rsidRPr="00AD4172">
        <w:t xml:space="preserve"> include those that are afforded consideration or protection under CEQA, the California Fish and Game Code (CFGC), California Endangered Species Act (CESA), Federal Endangered Species Act (ESA), the Clean Water Act (CWA), and Porter-Cologne Water Quality Control Act (Porter-Cologne Act).</w:t>
      </w:r>
    </w:p>
    <w:p w14:paraId="3405B461" w14:textId="0F03C4CD" w:rsidR="00AD4172" w:rsidRPr="00AD4172" w:rsidRDefault="00AD4172" w:rsidP="006644D4">
      <w:pPr>
        <w:pStyle w:val="Heading4"/>
        <w:numPr>
          <w:ilvl w:val="0"/>
          <w:numId w:val="0"/>
        </w:numPr>
        <w:ind w:left="1440" w:hanging="1440"/>
        <w:rPr>
          <w:rFonts w:ascii="Segoe UI" w:hAnsi="Segoe UI" w:cs="Segoe UI"/>
          <w:sz w:val="18"/>
          <w:szCs w:val="18"/>
        </w:rPr>
      </w:pPr>
      <w:r w:rsidRPr="00AD4172">
        <w:t>Sensitive Habitats</w:t>
      </w:r>
    </w:p>
    <w:p w14:paraId="5CEB34C4" w14:textId="3E7719E8" w:rsidR="00AD4172" w:rsidRPr="00AD4172" w:rsidRDefault="00AD4172" w:rsidP="00E34A48">
      <w:pPr>
        <w:pStyle w:val="BodyText"/>
        <w:rPr>
          <w:rFonts w:ascii="Segoe UI" w:hAnsi="Segoe UI" w:cs="Segoe UI"/>
          <w:sz w:val="18"/>
          <w:szCs w:val="18"/>
        </w:rPr>
      </w:pPr>
      <w:r w:rsidRPr="00AD4172">
        <w:t>Sensitive habitats include those that are of special concern to resource agencies or are afforded specific consideration under Federal or State regulations. Sensitive habitats may be of special concern for a variety of reasons, including their locally or regionally declining status or because they provide important habitat for special-status species.</w:t>
      </w:r>
    </w:p>
    <w:p w14:paraId="46543492" w14:textId="0DD29A8D" w:rsidR="00AD4172" w:rsidRPr="00AD4172" w:rsidRDefault="00AD4172" w:rsidP="00C03390">
      <w:pPr>
        <w:pStyle w:val="Heading5"/>
        <w:numPr>
          <w:ilvl w:val="0"/>
          <w:numId w:val="0"/>
        </w:numPr>
        <w:ind w:left="1152" w:hanging="1152"/>
        <w:rPr>
          <w:rFonts w:ascii="Segoe UI" w:hAnsi="Segoe UI" w:cs="Segoe UI"/>
          <w:sz w:val="18"/>
          <w:szCs w:val="18"/>
        </w:rPr>
      </w:pPr>
      <w:r w:rsidRPr="00AD4172">
        <w:t>Critical Habitat and Essential Fish Habitat</w:t>
      </w:r>
    </w:p>
    <w:p w14:paraId="4BE35B2E" w14:textId="1F3C2F2C" w:rsidR="00AD4172" w:rsidRPr="00AD4172" w:rsidRDefault="00AD4172" w:rsidP="00E34A48">
      <w:pPr>
        <w:pStyle w:val="BodyText"/>
        <w:rPr>
          <w:rFonts w:ascii="Segoe UI" w:hAnsi="Segoe UI" w:cs="Segoe UI"/>
          <w:sz w:val="18"/>
          <w:szCs w:val="18"/>
        </w:rPr>
      </w:pPr>
      <w:r w:rsidRPr="00AD4172">
        <w:t>Section 3(5)A of the Federal ESA defines “critical habitat” as the specific areas within the geographical area occupied by Federally listed species on which are found physical or biological features essential to the conservation of the species and that may require special management considerations or protection. No units of proposed or designated critical habitat for Federally listed species under U.S. Fish and Wildlife Service (USFWS) jurisdiction overlap the project site (USFWS 2024b). However, the reach of the Sacramento River west of the BSOG is designated critical habitat for Chinook salmon (</w:t>
      </w:r>
      <w:r w:rsidRPr="00AD4172">
        <w:rPr>
          <w:i/>
          <w:iCs/>
        </w:rPr>
        <w:t>Oncorhynchus tshawytscha</w:t>
      </w:r>
      <w:r w:rsidRPr="00AD4172">
        <w:t>)-Central Valley spring-run Evolutionarily Significant Unit (ESU), Chinook salmon-Sacramento River winter-run ESU, steelhead (</w:t>
      </w:r>
      <w:r w:rsidRPr="00AD4172">
        <w:rPr>
          <w:i/>
          <w:iCs/>
        </w:rPr>
        <w:t>Oncorhynchus mykiss</w:t>
      </w:r>
      <w:r w:rsidRPr="00AD4172">
        <w:t>)-California Central Valley Distinct Population Segment (DPS), and green sturgeon (</w:t>
      </w:r>
      <w:r w:rsidRPr="00AD4172">
        <w:rPr>
          <w:i/>
          <w:iCs/>
        </w:rPr>
        <w:t xml:space="preserve">Acipenser </w:t>
      </w:r>
      <w:proofErr w:type="spellStart"/>
      <w:r w:rsidRPr="00AD4172">
        <w:rPr>
          <w:i/>
          <w:iCs/>
        </w:rPr>
        <w:t>medirostris</w:t>
      </w:r>
      <w:proofErr w:type="spellEnd"/>
      <w:r w:rsidRPr="00AD4172">
        <w:t xml:space="preserve">)-southern DPS by the </w:t>
      </w:r>
      <w:r w:rsidR="0022386F">
        <w:t>National Marine Fisheries Service (</w:t>
      </w:r>
      <w:r w:rsidRPr="00AD4172">
        <w:t>NMFS</w:t>
      </w:r>
      <w:r w:rsidR="0022386F">
        <w:t>)</w:t>
      </w:r>
      <w:r w:rsidRPr="00AD4172">
        <w:t>. Butte Slough and the immediately adjacent reach of Butte Creek to the east of the BSOG</w:t>
      </w:r>
      <w:r w:rsidR="00156DA4">
        <w:t xml:space="preserve"> facility</w:t>
      </w:r>
      <w:r w:rsidRPr="00AD4172">
        <w:t xml:space="preserve"> is designated critical habitat for steelhead-California Central Valley DPS and Chinook salmon-Central Valley spring-run ESU.</w:t>
      </w:r>
    </w:p>
    <w:p w14:paraId="32D79B8B" w14:textId="1D89503B" w:rsidR="00AD4172" w:rsidRPr="00AD4172" w:rsidRDefault="00AD4172" w:rsidP="00E34A48">
      <w:pPr>
        <w:pStyle w:val="BodyText"/>
        <w:rPr>
          <w:rFonts w:ascii="Segoe UI" w:hAnsi="Segoe UI" w:cs="Segoe UI"/>
          <w:sz w:val="18"/>
          <w:szCs w:val="18"/>
        </w:rPr>
      </w:pPr>
      <w:r w:rsidRPr="00AD4172">
        <w:t>The Sacramento River west of the BSOG</w:t>
      </w:r>
      <w:r w:rsidR="00156DA4">
        <w:t xml:space="preserve"> facility</w:t>
      </w:r>
      <w:r w:rsidRPr="00AD4172">
        <w:t xml:space="preserve"> is within designated Essential Fish Habitat (EFH) for groundfish and Chinook salmon, both as designated by the Pacific Coast Salmon Fishery Management Plan and defined by the Magnuson-Stevens Fishery Conservation and Management Act. Butte Slough is also Chinook salmon EFH.</w:t>
      </w:r>
    </w:p>
    <w:p w14:paraId="1476FCE3" w14:textId="6E3FC25A" w:rsidR="00AD4172" w:rsidRPr="00AD4172" w:rsidRDefault="00AD4172" w:rsidP="00C03390">
      <w:pPr>
        <w:pStyle w:val="Heading5"/>
        <w:numPr>
          <w:ilvl w:val="0"/>
          <w:numId w:val="0"/>
        </w:numPr>
        <w:ind w:left="1152" w:hanging="1152"/>
        <w:rPr>
          <w:rFonts w:ascii="Segoe UI" w:hAnsi="Segoe UI" w:cs="Segoe UI"/>
          <w:sz w:val="18"/>
          <w:szCs w:val="18"/>
        </w:rPr>
      </w:pPr>
      <w:r w:rsidRPr="00AD4172">
        <w:t>Waters and Wetlands</w:t>
      </w:r>
    </w:p>
    <w:p w14:paraId="33D05EB1" w14:textId="2FB2B99E" w:rsidR="00AD4172" w:rsidRPr="006644D4" w:rsidRDefault="00AD4172" w:rsidP="00E34A48">
      <w:pPr>
        <w:pStyle w:val="BodyText"/>
      </w:pPr>
      <w:r w:rsidRPr="2F8879FE">
        <w:t>Under Section 404 of the CWA, USACE has jurisdiction</w:t>
      </w:r>
      <w:r w:rsidR="00B003E1">
        <w:t xml:space="preserve"> </w:t>
      </w:r>
      <w:r w:rsidR="00123270" w:rsidRPr="2F8879FE">
        <w:t xml:space="preserve">over </w:t>
      </w:r>
      <w:r w:rsidR="00B003E1">
        <w:t>and regulates discharge of dredged and fill materials</w:t>
      </w:r>
      <w:r w:rsidR="00123270">
        <w:t xml:space="preserve"> into</w:t>
      </w:r>
      <w:r w:rsidRPr="2F8879FE">
        <w:t xml:space="preserve"> features that qualify as waters of the United States, including some wetlands that support appropriate vegetation, soils, and hydrology. </w:t>
      </w:r>
      <w:r w:rsidR="00F726E9">
        <w:t>Similarly, u</w:t>
      </w:r>
      <w:r w:rsidRPr="2F8879FE">
        <w:t>nder Section 401 of the CWA,</w:t>
      </w:r>
      <w:r w:rsidR="00622D83">
        <w:t xml:space="preserve"> Section 404 applicants are regulated by</w:t>
      </w:r>
      <w:r w:rsidRPr="2F8879FE">
        <w:t xml:space="preserve"> the CVRWQCB </w:t>
      </w:r>
      <w:r w:rsidR="00622D83">
        <w:t>for</w:t>
      </w:r>
      <w:r w:rsidR="00622D83" w:rsidRPr="2F8879FE">
        <w:t xml:space="preserve"> </w:t>
      </w:r>
      <w:r w:rsidRPr="2F8879FE">
        <w:t xml:space="preserve">discharge of dredged or fill material into waters of the United States that drain to the Central Valley, to ensure such activities do not violate </w:t>
      </w:r>
      <w:r w:rsidR="00FD7EA3">
        <w:t xml:space="preserve">Federal or </w:t>
      </w:r>
      <w:r w:rsidRPr="2F8879FE">
        <w:t>State water quality standards</w:t>
      </w:r>
      <w:r w:rsidR="006218F1">
        <w:t xml:space="preserve">. </w:t>
      </w:r>
      <w:r w:rsidRPr="2F8879FE">
        <w:t xml:space="preserve">CVRWQCB also regulates waters of the State, in compliance with the Porter-Cologne Water Quality Control Act. In addition, diversions, obstruction, or changes to the natural flow or bed, channel, or bank of any river, stream, or lake in California that supports wildlife resources are subject to the regulatory approval of California Department of Fish and Wildlife (CDFW) </w:t>
      </w:r>
      <w:r w:rsidRPr="006644D4">
        <w:t xml:space="preserve">pursuant to </w:t>
      </w:r>
      <w:r w:rsidRPr="006644D4">
        <w:lastRenderedPageBreak/>
        <w:t>Section 1602 of the CFGC</w:t>
      </w:r>
      <w:r w:rsidR="00EF28F9" w:rsidRPr="006644D4">
        <w:t xml:space="preserve">, including </w:t>
      </w:r>
      <w:r w:rsidR="009F3ABB" w:rsidRPr="006644D4">
        <w:t>the Sacramento River and Butte Slough</w:t>
      </w:r>
      <w:r w:rsidRPr="006644D4">
        <w:t xml:space="preserve">. All waters up to the OHWM </w:t>
      </w:r>
      <w:r w:rsidR="00685A00">
        <w:t xml:space="preserve">on </w:t>
      </w:r>
      <w:r w:rsidRPr="006644D4">
        <w:t xml:space="preserve">the project </w:t>
      </w:r>
      <w:r w:rsidR="00685A00">
        <w:t>site</w:t>
      </w:r>
      <w:r w:rsidRPr="006644D4">
        <w:t xml:space="preserve"> are </w:t>
      </w:r>
      <w:r w:rsidR="00742699">
        <w:t>assumed to qualify as</w:t>
      </w:r>
      <w:r w:rsidRPr="006644D4">
        <w:t xml:space="preserve"> waters of the U.S. and waters of the State, both in the Sacramento River and Butte Slough.</w:t>
      </w:r>
    </w:p>
    <w:p w14:paraId="5BCD780D" w14:textId="0CB34432" w:rsidR="00AD4172" w:rsidRPr="00AD4172" w:rsidRDefault="00AD4172" w:rsidP="00C03390">
      <w:pPr>
        <w:pStyle w:val="Heading5"/>
        <w:numPr>
          <w:ilvl w:val="0"/>
          <w:numId w:val="0"/>
        </w:numPr>
        <w:ind w:left="1152" w:hanging="1152"/>
        <w:rPr>
          <w:rFonts w:ascii="Segoe UI" w:hAnsi="Segoe UI" w:cs="Segoe UI"/>
          <w:sz w:val="18"/>
          <w:szCs w:val="18"/>
        </w:rPr>
      </w:pPr>
      <w:r w:rsidRPr="00AD4172">
        <w:t>Natural Communities of Special Concern</w:t>
      </w:r>
    </w:p>
    <w:p w14:paraId="74837D0F" w14:textId="79ED7E13" w:rsidR="00AD4172" w:rsidRPr="00AD4172" w:rsidRDefault="00AD4172" w:rsidP="00E34A48">
      <w:pPr>
        <w:pStyle w:val="BodyText"/>
        <w:rPr>
          <w:rFonts w:ascii="Segoe UI" w:hAnsi="Segoe UI" w:cs="Segoe UI"/>
          <w:sz w:val="18"/>
          <w:szCs w:val="18"/>
        </w:rPr>
      </w:pPr>
      <w:r w:rsidRPr="2F8879FE">
        <w:t xml:space="preserve">CDFW maintains a list of sensitive natural communities (CDFW 2023a). Riparian vegetation throughout the project site is considered a sensitive natural community, with the designation of valley oak riparian forest and woodland. However, almost all riparian vegetation classified as a sensitive natural community is outside </w:t>
      </w:r>
      <w:r w:rsidR="007E43E8">
        <w:t>the</w:t>
      </w:r>
      <w:r w:rsidRPr="2F8879FE">
        <w:t xml:space="preserve"> construction area.</w:t>
      </w:r>
    </w:p>
    <w:p w14:paraId="7361AFB1" w14:textId="77777777" w:rsidR="00AD4172" w:rsidRPr="00AD4172" w:rsidRDefault="00AD4172" w:rsidP="00C03390">
      <w:pPr>
        <w:pStyle w:val="Heading5"/>
        <w:numPr>
          <w:ilvl w:val="0"/>
          <w:numId w:val="0"/>
        </w:numPr>
        <w:ind w:left="1152" w:hanging="1152"/>
        <w:rPr>
          <w:rFonts w:ascii="Segoe UI" w:hAnsi="Segoe UI" w:cs="Segoe UI"/>
          <w:sz w:val="18"/>
          <w:szCs w:val="18"/>
        </w:rPr>
      </w:pPr>
      <w:r w:rsidRPr="00AD4172">
        <w:t>National Wildlife Refuge Lands </w:t>
      </w:r>
    </w:p>
    <w:p w14:paraId="059E1443" w14:textId="15873811" w:rsidR="00AD4172" w:rsidRPr="00AD4172" w:rsidRDefault="00DB0EAA" w:rsidP="00E34A48">
      <w:pPr>
        <w:pStyle w:val="BodyText"/>
        <w:rPr>
          <w:rFonts w:ascii="Segoe UI" w:hAnsi="Segoe UI" w:cs="Segoe UI"/>
          <w:sz w:val="18"/>
          <w:szCs w:val="18"/>
        </w:rPr>
      </w:pPr>
      <w:r w:rsidRPr="2F8879FE">
        <w:t xml:space="preserve">A portion of the project </w:t>
      </w:r>
      <w:r>
        <w:t xml:space="preserve">site </w:t>
      </w:r>
      <w:r w:rsidRPr="2F8879FE">
        <w:t>overlaps a unit of the Steve Thompson North Central Valley Wildlife Management Area, which is part of the Sacramento National Wildlife Refuge complex. The management area is primarily composed of conservation easements on private lands.</w:t>
      </w:r>
      <w:r>
        <w:t xml:space="preserve"> A</w:t>
      </w:r>
      <w:r w:rsidR="00AD4172" w:rsidRPr="2F8879FE">
        <w:t xml:space="preserve">ctivities proposed on lands managed by the National Wildlife Refuge </w:t>
      </w:r>
      <w:r w:rsidR="00FD7EA3">
        <w:t>S</w:t>
      </w:r>
      <w:r w:rsidR="00AD4172" w:rsidRPr="2F8879FE">
        <w:t xml:space="preserve">ystem are required to undergo a “Compatibility Determination” conducted by the </w:t>
      </w:r>
      <w:r w:rsidR="00FD7EA3">
        <w:t>r</w:t>
      </w:r>
      <w:r w:rsidR="00AD4172" w:rsidRPr="2F8879FE">
        <w:t xml:space="preserve">efuge (USFWS 2024b). </w:t>
      </w:r>
    </w:p>
    <w:p w14:paraId="1C7C04AA" w14:textId="37A6A6B0" w:rsidR="00AD4172" w:rsidRPr="006644D4" w:rsidRDefault="00AD4172" w:rsidP="006644D4">
      <w:pPr>
        <w:pStyle w:val="Heading4"/>
        <w:numPr>
          <w:ilvl w:val="0"/>
          <w:numId w:val="0"/>
        </w:numPr>
        <w:ind w:left="1440" w:hanging="1440"/>
      </w:pPr>
      <w:r w:rsidRPr="006644D4">
        <w:t>Special-</w:t>
      </w:r>
      <w:r w:rsidR="00FD7EA3" w:rsidRPr="006644D4">
        <w:t>s</w:t>
      </w:r>
      <w:r w:rsidRPr="006644D4">
        <w:t>tatus Species</w:t>
      </w:r>
    </w:p>
    <w:p w14:paraId="5CCBBBAF" w14:textId="2D90F487" w:rsidR="00AD4172" w:rsidRPr="00AD4172" w:rsidRDefault="00AD4172" w:rsidP="00E34A48">
      <w:pPr>
        <w:pStyle w:val="BodyTextbeforelist"/>
        <w:rPr>
          <w:rFonts w:ascii="Segoe UI" w:hAnsi="Segoe UI" w:cs="Segoe UI"/>
          <w:sz w:val="18"/>
          <w:szCs w:val="18"/>
        </w:rPr>
      </w:pPr>
      <w:r w:rsidRPr="2F8879FE">
        <w:t>For purposes of this analysis, special-status species include plants and animals in one or more of the following categories:</w:t>
      </w:r>
    </w:p>
    <w:p w14:paraId="0EEBFED2" w14:textId="3871154A" w:rsidR="00AD4172" w:rsidRPr="00AD4172" w:rsidRDefault="00AD4172" w:rsidP="00E34A48">
      <w:pPr>
        <w:pStyle w:val="Bullet2"/>
        <w:rPr>
          <w:szCs w:val="22"/>
        </w:rPr>
      </w:pPr>
      <w:r w:rsidRPr="2F8879FE">
        <w:t>taxa (i.e., taxonomic categories or groups) officially listed, candidates for listing, or proposed for listi</w:t>
      </w:r>
      <w:r w:rsidR="00791DFF">
        <w:t xml:space="preserve">ng under </w:t>
      </w:r>
      <w:r w:rsidRPr="2F8879FE">
        <w:t>ESA or CESA as endangered, threatened, or rare</w:t>
      </w:r>
      <w:r w:rsidR="6EC9A18D" w:rsidRPr="2F8879FE">
        <w:t>.</w:t>
      </w:r>
    </w:p>
    <w:p w14:paraId="0E9B7464" w14:textId="47279B3D" w:rsidR="00AD4172" w:rsidRPr="00AD4172" w:rsidRDefault="00AD4172" w:rsidP="00C73E70">
      <w:pPr>
        <w:pStyle w:val="Bullet2"/>
        <w:rPr>
          <w:szCs w:val="22"/>
        </w:rPr>
      </w:pPr>
      <w:r w:rsidRPr="2F8879FE">
        <w:t>taxa that meet the criteria for listing, even if not currently included on any list, as described in State CEQA Guidelines California Code of Regulations Section 15380</w:t>
      </w:r>
      <w:r w:rsidR="2E0FFEE5" w:rsidRPr="2F8879FE">
        <w:t>.</w:t>
      </w:r>
    </w:p>
    <w:p w14:paraId="7CCCD958" w14:textId="361E01E4" w:rsidR="00AD4172" w:rsidRPr="00AD4172" w:rsidRDefault="00AD4172" w:rsidP="00C73E70">
      <w:pPr>
        <w:pStyle w:val="Bullet2"/>
        <w:rPr>
          <w:szCs w:val="22"/>
        </w:rPr>
      </w:pPr>
      <w:r w:rsidRPr="2F8879FE">
        <w:t>wildlife identified by CDFW as species of special concern</w:t>
      </w:r>
      <w:r w:rsidR="239AB924" w:rsidRPr="2F8879FE">
        <w:t>.</w:t>
      </w:r>
    </w:p>
    <w:p w14:paraId="59BB0DF0" w14:textId="34D11863" w:rsidR="00AD4172" w:rsidRPr="00AD4172" w:rsidRDefault="00AD4172" w:rsidP="00C73E70">
      <w:pPr>
        <w:pStyle w:val="Bullet2"/>
        <w:rPr>
          <w:szCs w:val="22"/>
        </w:rPr>
      </w:pPr>
      <w:r w:rsidRPr="2F8879FE">
        <w:t>species listed as fully protected under the CFGC</w:t>
      </w:r>
      <w:r w:rsidR="4E6DFCE9" w:rsidRPr="2F8879FE">
        <w:t>.</w:t>
      </w:r>
    </w:p>
    <w:p w14:paraId="78128B86" w14:textId="1F6C75B2" w:rsidR="00AD4172" w:rsidRDefault="00AD4172" w:rsidP="00C73E70">
      <w:pPr>
        <w:pStyle w:val="Bullet2"/>
        <w:rPr>
          <w:szCs w:val="22"/>
        </w:rPr>
      </w:pPr>
      <w:r w:rsidRPr="2F8879FE">
        <w:t>plant taxa considered by CDFW to be rare, threatened, or endangered in California (California Rare Plant Rank [CRPR] 1B); rare, threatened, or endangered in California but more common elsewhere (CRPR 2B); about which more information is needed (CRPR 3); or of limited distribution (CRPR 4)</w:t>
      </w:r>
      <w:r w:rsidR="293DDB73" w:rsidRPr="2F8879FE">
        <w:t>.</w:t>
      </w:r>
    </w:p>
    <w:p w14:paraId="7A7F7DA0" w14:textId="7C8F2441" w:rsidR="00AD4172" w:rsidRPr="00AD4172" w:rsidRDefault="00AD4172" w:rsidP="00E34A48">
      <w:pPr>
        <w:pStyle w:val="BodyText"/>
        <w:rPr>
          <w:rFonts w:ascii="Segoe UI" w:hAnsi="Segoe UI" w:cs="Segoe UI"/>
          <w:sz w:val="18"/>
          <w:szCs w:val="18"/>
        </w:rPr>
      </w:pPr>
      <w:r w:rsidRPr="00AD4172">
        <w:t>The California Natural Diversity Database (CNDDB) (CDFW 2023b) and online Inventory of Rare and Endangered Vascular Plants of California (</w:t>
      </w:r>
      <w:r w:rsidR="00F56F44">
        <w:t>California Native Plant Society [</w:t>
      </w:r>
      <w:r w:rsidRPr="00AD4172">
        <w:t>CNPS</w:t>
      </w:r>
      <w:r w:rsidR="00F56F44">
        <w:t>]</w:t>
      </w:r>
      <w:r w:rsidRPr="00AD4172">
        <w:t xml:space="preserve"> 2023) were reviewed for information on special-status plants and animals that have been documented in the project vicinity. These reviews included the U.S. Geologic</w:t>
      </w:r>
      <w:r w:rsidR="00CF49C1">
        <w:t>al</w:t>
      </w:r>
      <w:r w:rsidRPr="00AD4172">
        <w:t xml:space="preserve"> Survey</w:t>
      </w:r>
      <w:r w:rsidR="00CF49C1">
        <w:t xml:space="preserve"> (USGS)</w:t>
      </w:r>
      <w:r w:rsidRPr="00AD4172">
        <w:t xml:space="preserve"> 7.5-minute quadrangle on which the project site is located (Meridian) and the eight surrounding quadrangles. A list of resources under USFWS jurisdiction that could occur in the project vicinity was obtained from the Information for Planning and Conservation (</w:t>
      </w:r>
      <w:proofErr w:type="spellStart"/>
      <w:r w:rsidRPr="00AD4172">
        <w:t>IPaC</w:t>
      </w:r>
      <w:proofErr w:type="spellEnd"/>
      <w:r w:rsidRPr="00AD4172">
        <w:t xml:space="preserve">) website (USFWS 2024b), and the National Oceanic and Atmospheric Administration Fisheries West Coast Region Protected Resources App (NOAA Fisheries 2024) was reviewed. </w:t>
      </w:r>
      <w:r w:rsidR="00D63EB6">
        <w:t xml:space="preserve">The </w:t>
      </w:r>
      <w:r w:rsidR="00D63EB6">
        <w:lastRenderedPageBreak/>
        <w:t>d</w:t>
      </w:r>
      <w:r w:rsidRPr="00AD4172">
        <w:t xml:space="preserve">atabase search </w:t>
      </w:r>
      <w:proofErr w:type="gramStart"/>
      <w:r w:rsidRPr="00AD4172">
        <w:t>results</w:t>
      </w:r>
      <w:proofErr w:type="gramEnd"/>
      <w:r w:rsidR="00D63EB6">
        <w:t xml:space="preserve"> and special-status species summary tables </w:t>
      </w:r>
      <w:r w:rsidR="00256577">
        <w:t>r</w:t>
      </w:r>
      <w:r w:rsidR="00D63EB6">
        <w:t xml:space="preserve">eferenced below are </w:t>
      </w:r>
      <w:r w:rsidRPr="00AD4172">
        <w:t xml:space="preserve">provided in </w:t>
      </w:r>
      <w:r w:rsidRPr="00D63EB6">
        <w:rPr>
          <w:b/>
          <w:bCs/>
        </w:rPr>
        <w:t>Appendix B</w:t>
      </w:r>
      <w:r w:rsidR="00E410D1">
        <w:rPr>
          <w:b/>
          <w:bCs/>
        </w:rPr>
        <w:t>,</w:t>
      </w:r>
      <w:r w:rsidRPr="00D63EB6">
        <w:t xml:space="preserve"> “Biological </w:t>
      </w:r>
      <w:r w:rsidR="008D4AB5" w:rsidRPr="00D63EB6">
        <w:t>Resources</w:t>
      </w:r>
      <w:r w:rsidR="00FD7EA3" w:rsidRPr="00D63EB6">
        <w:t>.</w:t>
      </w:r>
      <w:r w:rsidRPr="00D63EB6">
        <w:t>”</w:t>
      </w:r>
    </w:p>
    <w:p w14:paraId="0420699D" w14:textId="0AB59E26" w:rsidR="00AD4172" w:rsidRPr="00AD4172" w:rsidRDefault="00AD4172" w:rsidP="00256577">
      <w:pPr>
        <w:pStyle w:val="Heading5"/>
        <w:rPr>
          <w:rFonts w:ascii="Segoe UI" w:hAnsi="Segoe UI" w:cs="Segoe UI"/>
          <w:sz w:val="18"/>
          <w:szCs w:val="18"/>
        </w:rPr>
      </w:pPr>
      <w:r w:rsidRPr="00AD4172">
        <w:t>Special-</w:t>
      </w:r>
      <w:r w:rsidR="00FD7EA3">
        <w:t>s</w:t>
      </w:r>
      <w:r w:rsidRPr="00AD4172">
        <w:t>tatus Fish  </w:t>
      </w:r>
    </w:p>
    <w:p w14:paraId="50125E31" w14:textId="27A8BCCD" w:rsidR="00D63EB6" w:rsidRDefault="00AD4172" w:rsidP="00D63EB6">
      <w:pPr>
        <w:pStyle w:val="BodyText"/>
        <w:tabs>
          <w:tab w:val="left" w:pos="3646"/>
        </w:tabs>
      </w:pPr>
      <w:r w:rsidRPr="00AD4172">
        <w:t xml:space="preserve">Native and non-native fish that use habitat within and around the project </w:t>
      </w:r>
      <w:r w:rsidR="00494DFA">
        <w:t>site</w:t>
      </w:r>
      <w:r w:rsidRPr="00AD4172">
        <w:t xml:space="preserve"> (on both the Sacramento River side </w:t>
      </w:r>
      <w:r w:rsidR="00494DFA">
        <w:t xml:space="preserve">and </w:t>
      </w:r>
      <w:r w:rsidRPr="00AD4172">
        <w:t xml:space="preserve">Butte Slough/Butte Creek watershed side) include the species listed </w:t>
      </w:r>
      <w:r w:rsidR="00D63EB6">
        <w:t>i</w:t>
      </w:r>
      <w:r w:rsidRPr="00AD4172">
        <w:t xml:space="preserve">n </w:t>
      </w:r>
      <w:r w:rsidR="00256577" w:rsidRPr="00256577">
        <w:rPr>
          <w:b/>
          <w:bCs/>
        </w:rPr>
        <w:t>Table B1</w:t>
      </w:r>
      <w:r w:rsidR="00256577">
        <w:t xml:space="preserve"> </w:t>
      </w:r>
      <w:r w:rsidR="00D63EB6" w:rsidRPr="00D63EB6">
        <w:t>(see</w:t>
      </w:r>
      <w:r w:rsidR="00D63EB6">
        <w:rPr>
          <w:b/>
          <w:bCs/>
        </w:rPr>
        <w:t xml:space="preserve"> Appendix B</w:t>
      </w:r>
      <w:r w:rsidR="00D63EB6" w:rsidRPr="00D63EB6">
        <w:t>)</w:t>
      </w:r>
      <w:r w:rsidRPr="00D63EB6">
        <w:t xml:space="preserve">. </w:t>
      </w:r>
      <w:r w:rsidR="00473641">
        <w:t>Special-status</w:t>
      </w:r>
      <w:r w:rsidR="00D63EB6">
        <w:t xml:space="preserve"> species include </w:t>
      </w:r>
      <w:r w:rsidR="00D63EB6" w:rsidRPr="00D63EB6">
        <w:t>Chinook salmon-Central Valley spring-run (</w:t>
      </w:r>
      <w:r w:rsidR="00D63EB6" w:rsidRPr="00D63EB6">
        <w:rPr>
          <w:i/>
          <w:iCs/>
        </w:rPr>
        <w:t>Oncorhynchus tshawytscha</w:t>
      </w:r>
      <w:r w:rsidR="00D63EB6">
        <w:t xml:space="preserve">), </w:t>
      </w:r>
      <w:r w:rsidR="00D63EB6" w:rsidRPr="00D63EB6">
        <w:t>Chinook salmon-Sacramento River winter-run (</w:t>
      </w:r>
      <w:r w:rsidR="00D63EB6" w:rsidRPr="00D63EB6">
        <w:rPr>
          <w:i/>
          <w:iCs/>
        </w:rPr>
        <w:t>O. tshawytscha pop. 7</w:t>
      </w:r>
      <w:r w:rsidR="00D63EB6" w:rsidRPr="00D63EB6">
        <w:t>), green sturgeon (</w:t>
      </w:r>
      <w:r w:rsidR="00D63EB6" w:rsidRPr="00D63EB6">
        <w:rPr>
          <w:i/>
          <w:iCs/>
        </w:rPr>
        <w:t xml:space="preserve">Acipenser </w:t>
      </w:r>
      <w:proofErr w:type="spellStart"/>
      <w:r w:rsidR="00D63EB6" w:rsidRPr="00D63EB6">
        <w:rPr>
          <w:i/>
          <w:iCs/>
        </w:rPr>
        <w:t>medirostris</w:t>
      </w:r>
      <w:proofErr w:type="spellEnd"/>
      <w:r w:rsidR="00D63EB6" w:rsidRPr="00D63EB6">
        <w:rPr>
          <w:i/>
          <w:iCs/>
        </w:rPr>
        <w:t xml:space="preserve"> pop. 1</w:t>
      </w:r>
      <w:r w:rsidR="00D63EB6" w:rsidRPr="00D63EB6">
        <w:t>), and steelhead-Central Valley (</w:t>
      </w:r>
      <w:r w:rsidR="00D63EB6" w:rsidRPr="00D63EB6">
        <w:rPr>
          <w:i/>
          <w:iCs/>
        </w:rPr>
        <w:t>O. mykiss pop. 11</w:t>
      </w:r>
      <w:r w:rsidR="00D63EB6" w:rsidRPr="00D63EB6">
        <w:t xml:space="preserve">). </w:t>
      </w:r>
      <w:r w:rsidR="00D63EB6">
        <w:t>Non-native species include common carp (</w:t>
      </w:r>
      <w:r w:rsidR="00D63EB6" w:rsidRPr="00D63EB6">
        <w:rPr>
          <w:i/>
          <w:iCs/>
        </w:rPr>
        <w:t xml:space="preserve">Cyprinus </w:t>
      </w:r>
      <w:proofErr w:type="spellStart"/>
      <w:r w:rsidR="00D63EB6" w:rsidRPr="00D63EB6">
        <w:rPr>
          <w:i/>
          <w:iCs/>
        </w:rPr>
        <w:t>carpio</w:t>
      </w:r>
      <w:proofErr w:type="spellEnd"/>
      <w:r w:rsidR="00D63EB6">
        <w:t>), channel catfish (</w:t>
      </w:r>
      <w:proofErr w:type="spellStart"/>
      <w:r w:rsidR="00D63EB6" w:rsidRPr="00D63EB6">
        <w:rPr>
          <w:i/>
          <w:iCs/>
        </w:rPr>
        <w:t>Ictalurus</w:t>
      </w:r>
      <w:proofErr w:type="spellEnd"/>
      <w:r w:rsidR="00D63EB6" w:rsidRPr="00D63EB6">
        <w:rPr>
          <w:i/>
          <w:iCs/>
        </w:rPr>
        <w:t xml:space="preserve"> punctatus</w:t>
      </w:r>
      <w:r w:rsidR="00D63EB6">
        <w:t xml:space="preserve">), and </w:t>
      </w:r>
      <w:r w:rsidR="00E410D1">
        <w:t>b</w:t>
      </w:r>
      <w:r w:rsidR="00D63EB6">
        <w:t>luegill (</w:t>
      </w:r>
      <w:r w:rsidR="00D63EB6" w:rsidRPr="00D63EB6">
        <w:rPr>
          <w:i/>
          <w:iCs/>
        </w:rPr>
        <w:t>Lepomis macrochirus</w:t>
      </w:r>
      <w:r w:rsidR="00D63EB6">
        <w:t xml:space="preserve">). </w:t>
      </w:r>
      <w:r w:rsidRPr="00AD4172">
        <w:t>All these species are likely present within the project area, though abundance and/or presence may vary seasonally. For example, salmonids within the project vicinity are anadromous and individuals of varying life stages may be present depending on if adults are migrating upstream towards headwaters for spawning, or if juveniles are migrating downstream while enroute</w:t>
      </w:r>
      <w:r w:rsidRPr="00AD4172">
        <w:rPr>
          <w:i/>
          <w:iCs/>
        </w:rPr>
        <w:t xml:space="preserve"> </w:t>
      </w:r>
      <w:r w:rsidRPr="00AD4172">
        <w:t>to the Pacific Ocean.</w:t>
      </w:r>
    </w:p>
    <w:p w14:paraId="2594320E" w14:textId="0D48922A" w:rsidR="00AD4172" w:rsidRPr="00AD4172" w:rsidRDefault="00AD4172" w:rsidP="00256577">
      <w:pPr>
        <w:pStyle w:val="Heading5"/>
        <w:rPr>
          <w:rFonts w:ascii="Segoe UI" w:hAnsi="Segoe UI" w:cs="Segoe UI"/>
          <w:sz w:val="18"/>
          <w:szCs w:val="18"/>
        </w:rPr>
      </w:pPr>
      <w:r w:rsidRPr="00AD4172">
        <w:t>Special-</w:t>
      </w:r>
      <w:r w:rsidR="00FD7EA3">
        <w:t>s</w:t>
      </w:r>
      <w:r w:rsidRPr="00AD4172">
        <w:t>tatus Plants  </w:t>
      </w:r>
    </w:p>
    <w:p w14:paraId="72CD8FBF" w14:textId="11E61A0B" w:rsidR="00E34A48" w:rsidRDefault="00AD4172" w:rsidP="00E34A48">
      <w:pPr>
        <w:pStyle w:val="BodyText"/>
      </w:pPr>
      <w:r w:rsidRPr="00AD4172">
        <w:t>Information on special-status plants that have documented occurrences within the Meridian and surrounding eight 7.5</w:t>
      </w:r>
      <w:r w:rsidR="00E410D1">
        <w:t>-</w:t>
      </w:r>
      <w:r w:rsidRPr="00AD4172">
        <w:t xml:space="preserve">minute USGS quadrangles (Sanborn Slough, Pennington, Sutter Buttes, Tisdale Weir, Grimes, Arbuckle, Colusa, and Moulton Weir) is presented in </w:t>
      </w:r>
      <w:r w:rsidRPr="00AD4172">
        <w:rPr>
          <w:b/>
          <w:bCs/>
        </w:rPr>
        <w:t xml:space="preserve">Table </w:t>
      </w:r>
      <w:r w:rsidR="00256577">
        <w:rPr>
          <w:b/>
          <w:bCs/>
        </w:rPr>
        <w:t>B2</w:t>
      </w:r>
      <w:r w:rsidR="00D63EB6">
        <w:rPr>
          <w:b/>
          <w:bCs/>
        </w:rPr>
        <w:t xml:space="preserve"> </w:t>
      </w:r>
      <w:r w:rsidR="00D63EB6" w:rsidRPr="00D63EB6">
        <w:t>(see</w:t>
      </w:r>
      <w:r w:rsidR="00D63EB6">
        <w:rPr>
          <w:b/>
          <w:bCs/>
        </w:rPr>
        <w:t xml:space="preserve"> Appendix </w:t>
      </w:r>
      <w:r w:rsidR="00D63EB6" w:rsidRPr="00D63EB6">
        <w:rPr>
          <w:b/>
          <w:bCs/>
        </w:rPr>
        <w:t>B</w:t>
      </w:r>
      <w:r w:rsidR="00D63EB6" w:rsidRPr="00D63EB6">
        <w:t>)</w:t>
      </w:r>
      <w:r w:rsidRPr="00D63EB6">
        <w:t>.</w:t>
      </w:r>
      <w:r w:rsidR="00156DA4" w:rsidRPr="00156DA4">
        <w:t xml:space="preserve"> </w:t>
      </w:r>
      <w:r w:rsidR="0078349C">
        <w:t>Two</w:t>
      </w:r>
      <w:r w:rsidR="0078349C" w:rsidRPr="00156DA4">
        <w:t xml:space="preserve"> </w:t>
      </w:r>
      <w:r w:rsidR="00156DA4" w:rsidRPr="00156DA4">
        <w:t>special-status plant</w:t>
      </w:r>
      <w:r w:rsidR="0078349C">
        <w:t>s</w:t>
      </w:r>
      <w:r w:rsidR="00156DA4" w:rsidRPr="00156DA4">
        <w:t xml:space="preserve">, </w:t>
      </w:r>
      <w:proofErr w:type="spellStart"/>
      <w:r w:rsidR="0078349C">
        <w:t>heartscale</w:t>
      </w:r>
      <w:proofErr w:type="spellEnd"/>
      <w:r w:rsidR="00C1694D">
        <w:t xml:space="preserve"> (</w:t>
      </w:r>
      <w:r w:rsidR="00C1694D" w:rsidRPr="00E34A48">
        <w:rPr>
          <w:i/>
          <w:iCs/>
        </w:rPr>
        <w:t xml:space="preserve">Atriplex </w:t>
      </w:r>
      <w:proofErr w:type="spellStart"/>
      <w:r w:rsidR="00C1694D" w:rsidRPr="00E34A48">
        <w:rPr>
          <w:i/>
          <w:iCs/>
        </w:rPr>
        <w:t>cordulata</w:t>
      </w:r>
      <w:proofErr w:type="spellEnd"/>
      <w:r w:rsidR="00C1694D" w:rsidRPr="00E34A48">
        <w:rPr>
          <w:i/>
          <w:iCs/>
        </w:rPr>
        <w:t xml:space="preserve"> </w:t>
      </w:r>
      <w:r w:rsidR="00C1694D" w:rsidRPr="00334A72">
        <w:t>var.</w:t>
      </w:r>
      <w:r w:rsidR="00C1694D" w:rsidRPr="00E34A48">
        <w:rPr>
          <w:i/>
          <w:iCs/>
        </w:rPr>
        <w:t xml:space="preserve"> </w:t>
      </w:r>
      <w:proofErr w:type="spellStart"/>
      <w:r w:rsidR="00C1694D" w:rsidRPr="00E34A48">
        <w:rPr>
          <w:i/>
          <w:iCs/>
        </w:rPr>
        <w:t>cordulata</w:t>
      </w:r>
      <w:proofErr w:type="spellEnd"/>
      <w:r w:rsidR="00D0752B">
        <w:t xml:space="preserve">) </w:t>
      </w:r>
      <w:r w:rsidR="00C1694D">
        <w:t>and wooly rose-mallow</w:t>
      </w:r>
      <w:r w:rsidR="00D0752B">
        <w:t xml:space="preserve"> (</w:t>
      </w:r>
      <w:r w:rsidR="00D0752B" w:rsidRPr="00E34A48">
        <w:rPr>
          <w:i/>
          <w:iCs/>
        </w:rPr>
        <w:t xml:space="preserve">Hibiscus </w:t>
      </w:r>
      <w:proofErr w:type="spellStart"/>
      <w:r w:rsidR="00D0752B" w:rsidRPr="00E34A48">
        <w:rPr>
          <w:i/>
          <w:iCs/>
        </w:rPr>
        <w:t>lasiocarpos</w:t>
      </w:r>
      <w:proofErr w:type="spellEnd"/>
      <w:r w:rsidR="00D0752B" w:rsidRPr="00E34A48">
        <w:rPr>
          <w:i/>
          <w:iCs/>
        </w:rPr>
        <w:t xml:space="preserve"> </w:t>
      </w:r>
      <w:r w:rsidR="00D0752B" w:rsidRPr="00E62FD1">
        <w:t>var</w:t>
      </w:r>
      <w:r w:rsidR="00D0752B" w:rsidRPr="00E34A48">
        <w:rPr>
          <w:i/>
          <w:iCs/>
        </w:rPr>
        <w:t>. occidentalis</w:t>
      </w:r>
      <w:r w:rsidR="00D0752B">
        <w:t>)</w:t>
      </w:r>
      <w:r w:rsidR="00156DA4" w:rsidRPr="00156DA4">
        <w:t>, ha</w:t>
      </w:r>
      <w:r w:rsidR="00C1694D">
        <w:t>ve</w:t>
      </w:r>
      <w:r w:rsidR="00156DA4" w:rsidRPr="00156DA4">
        <w:t xml:space="preserve"> been documented at the project site</w:t>
      </w:r>
      <w:r w:rsidR="00C1694D">
        <w:t xml:space="preserve"> or have a moderate potential to occur on the project site</w:t>
      </w:r>
      <w:r w:rsidR="00156DA4" w:rsidRPr="00156DA4">
        <w:t>. All other special-status plants identified have no</w:t>
      </w:r>
      <w:r w:rsidR="00C1694D">
        <w:t xml:space="preserve"> or only low</w:t>
      </w:r>
      <w:r w:rsidR="00156DA4" w:rsidRPr="00156DA4">
        <w:t xml:space="preserve"> potential to occur at the project site.</w:t>
      </w:r>
    </w:p>
    <w:p w14:paraId="1A087EEE" w14:textId="33C559E9" w:rsidR="00947964" w:rsidRPr="003A5C0E" w:rsidRDefault="003A5C0E" w:rsidP="00256577">
      <w:pPr>
        <w:pStyle w:val="Heading5"/>
      </w:pPr>
      <w:r w:rsidRPr="003A5C0E">
        <w:t xml:space="preserve">Special-status </w:t>
      </w:r>
      <w:r>
        <w:t xml:space="preserve">Wildlife </w:t>
      </w:r>
    </w:p>
    <w:p w14:paraId="405F4D7F" w14:textId="2AA5A807" w:rsidR="00D63EB6" w:rsidRDefault="00947964" w:rsidP="00D63EB6">
      <w:pPr>
        <w:pStyle w:val="BodyText"/>
      </w:pPr>
      <w:r w:rsidRPr="00947964">
        <w:t xml:space="preserve">Information on special-status </w:t>
      </w:r>
      <w:r w:rsidR="00290E66">
        <w:t>wildlife</w:t>
      </w:r>
      <w:r w:rsidRPr="00947964">
        <w:t xml:space="preserve"> that have documented occurrences within the Meridian and surrounding eight 7.5-minute USGS quadrangles (Sanborn Slough, Pennington, Sutter Buttes, Tisdale Weir, Grimes, Arbuckle, Colusa, and Moulton Weir) is presented in </w:t>
      </w:r>
      <w:r w:rsidRPr="00947964">
        <w:rPr>
          <w:b/>
          <w:bCs/>
        </w:rPr>
        <w:t xml:space="preserve">Table </w:t>
      </w:r>
      <w:r w:rsidR="00256577">
        <w:rPr>
          <w:b/>
          <w:bCs/>
        </w:rPr>
        <w:t>B3</w:t>
      </w:r>
      <w:r w:rsidR="00D63EB6">
        <w:rPr>
          <w:b/>
          <w:bCs/>
        </w:rPr>
        <w:t xml:space="preserve"> </w:t>
      </w:r>
      <w:r w:rsidR="00D63EB6" w:rsidRPr="00D63EB6">
        <w:t>(see</w:t>
      </w:r>
      <w:r w:rsidR="00D63EB6">
        <w:rPr>
          <w:b/>
          <w:bCs/>
        </w:rPr>
        <w:t xml:space="preserve"> Appendix B</w:t>
      </w:r>
      <w:r w:rsidR="00D63EB6" w:rsidRPr="00D63EB6">
        <w:t>)</w:t>
      </w:r>
      <w:r w:rsidRPr="00D63EB6">
        <w:t>.</w:t>
      </w:r>
      <w:r w:rsidR="00D63EB6" w:rsidRPr="00D63EB6">
        <w:t xml:space="preserve"> </w:t>
      </w:r>
      <w:r w:rsidR="00CE2E5E">
        <w:t>Western pond turtle (</w:t>
      </w:r>
      <w:r w:rsidR="00CE2E5E" w:rsidRPr="00CE2E5E">
        <w:rPr>
          <w:i/>
          <w:iCs/>
        </w:rPr>
        <w:t>Emys marmorata</w:t>
      </w:r>
      <w:r w:rsidR="00CE2E5E">
        <w:t>) and a variety of special-status bird species hav</w:t>
      </w:r>
      <w:r w:rsidR="00D63EB6">
        <w:t>e</w:t>
      </w:r>
      <w:r w:rsidR="00D63EB6" w:rsidRPr="00156DA4">
        <w:t xml:space="preserve"> been documented at the project site</w:t>
      </w:r>
      <w:r w:rsidR="00D63EB6">
        <w:t xml:space="preserve"> or </w:t>
      </w:r>
      <w:r w:rsidR="00CA2023">
        <w:t xml:space="preserve">are likely to </w:t>
      </w:r>
      <w:r w:rsidR="00D63EB6">
        <w:t>occur on the project site</w:t>
      </w:r>
      <w:r w:rsidR="00D63EB6" w:rsidRPr="00156DA4">
        <w:t>.</w:t>
      </w:r>
    </w:p>
    <w:p w14:paraId="7F6B5722" w14:textId="1270430E" w:rsidR="00A02B1E" w:rsidRDefault="38DDA5A5" w:rsidP="006644D4">
      <w:pPr>
        <w:pStyle w:val="Heading3"/>
        <w:numPr>
          <w:ilvl w:val="0"/>
          <w:numId w:val="0"/>
        </w:numPr>
        <w:ind w:left="1152" w:hanging="1152"/>
      </w:pPr>
      <w:bookmarkStart w:id="80" w:name="_Toc169012157"/>
      <w:r>
        <w:t>Discussion</w:t>
      </w:r>
      <w:bookmarkEnd w:id="80"/>
    </w:p>
    <w:p w14:paraId="05713A98" w14:textId="3E911EA5" w:rsidR="00B75D3C" w:rsidRDefault="00682402" w:rsidP="00682402">
      <w:pPr>
        <w:pStyle w:val="ChecklistLetters"/>
      </w:pPr>
      <w:r>
        <w:t>a)</w:t>
      </w:r>
      <w:r>
        <w:tab/>
      </w:r>
      <w:r w:rsidR="00A02B1E">
        <w:t xml:space="preserve">Have a substantial adverse effect, either directly or through habitat modifications, on any species identified as a candidate, sensitive, or special-status species in local or regional plans, policies, or regulations, or by the California Department of Fish and </w:t>
      </w:r>
      <w:r w:rsidR="00155532">
        <w:t>Wildlife</w:t>
      </w:r>
      <w:r w:rsidR="00A02B1E">
        <w:t xml:space="preserve"> or the U.S. Fish and Wildlife Service</w:t>
      </w:r>
    </w:p>
    <w:p w14:paraId="3ACD63BE" w14:textId="4BD9D1E8" w:rsidR="006C6ABA" w:rsidRDefault="006C6ABA" w:rsidP="00A15AC3">
      <w:pPr>
        <w:pStyle w:val="BodyText"/>
      </w:pPr>
      <w:r w:rsidRPr="00920F44">
        <w:t xml:space="preserve">This impact discussion focuses on </w:t>
      </w:r>
      <w:r w:rsidR="00EF13A5">
        <w:t>special-status species</w:t>
      </w:r>
      <w:r w:rsidRPr="00920F44">
        <w:t xml:space="preserve"> with reasonable potential to </w:t>
      </w:r>
      <w:r w:rsidR="002B6A53">
        <w:t xml:space="preserve">occur on or adjacent to the project site and </w:t>
      </w:r>
      <w:r w:rsidRPr="00920F44">
        <w:t xml:space="preserve">be affected by the proposed project. Therefore, plant and wildlife species that were determined to </w:t>
      </w:r>
      <w:r w:rsidR="0049725E">
        <w:t>little or</w:t>
      </w:r>
      <w:r w:rsidRPr="00920F44">
        <w:t xml:space="preserve"> no potential to occur (because of poor or unsuitable habitat conditions or known extant range of the species) are not addressed in this discussion.</w:t>
      </w:r>
    </w:p>
    <w:p w14:paraId="0AB06E4B" w14:textId="6357CFD7" w:rsidR="00947964" w:rsidRPr="00354204" w:rsidRDefault="79620C20" w:rsidP="006644D4">
      <w:pPr>
        <w:pStyle w:val="Heading4"/>
        <w:numPr>
          <w:ilvl w:val="0"/>
          <w:numId w:val="0"/>
        </w:numPr>
        <w:ind w:left="1440" w:hanging="1440"/>
      </w:pPr>
      <w:r w:rsidRPr="00354204">
        <w:lastRenderedPageBreak/>
        <w:t>Special-</w:t>
      </w:r>
      <w:r w:rsidR="001668C4">
        <w:t>s</w:t>
      </w:r>
      <w:r w:rsidRPr="00354204">
        <w:t>tatus Fish</w:t>
      </w:r>
    </w:p>
    <w:p w14:paraId="2D83EF6A" w14:textId="65A6D5E6" w:rsidR="00947964" w:rsidRDefault="00156DA4" w:rsidP="00C73E70">
      <w:pPr>
        <w:pStyle w:val="BodyText"/>
        <w:rPr>
          <w:rFonts w:ascii="Segoe UI" w:hAnsi="Segoe UI" w:cs="Segoe UI"/>
          <w:sz w:val="18"/>
          <w:szCs w:val="18"/>
        </w:rPr>
      </w:pPr>
      <w:r>
        <w:t xml:space="preserve">The </w:t>
      </w:r>
      <w:r w:rsidR="79620C20" w:rsidRPr="7E9485F8">
        <w:t xml:space="preserve">BSOG </w:t>
      </w:r>
      <w:r>
        <w:t xml:space="preserve">facility </w:t>
      </w:r>
      <w:r w:rsidR="00987FCD">
        <w:t>was constructed in</w:t>
      </w:r>
      <w:r w:rsidR="79620C20" w:rsidRPr="7E9485F8">
        <w:t xml:space="preserve"> 1935. Since that time, </w:t>
      </w:r>
      <w:r>
        <w:t xml:space="preserve">most </w:t>
      </w:r>
      <w:r w:rsidR="79620C20" w:rsidRPr="7E9485F8">
        <w:t>of the spring-run Chinook salmon population has used the Sutter Bypass as their main migration route through the area. DWR has completed recent improvements over the past 10 years along the Sutter Bypass, including fish passage improvements to the Willow Slough Weir and Weir 2. These fish passage improvements make it easier for spring-run Chinook, as well as steelhead and other Chinook salmon runs, to access upstream spawning areas in Butte Creek.</w:t>
      </w:r>
    </w:p>
    <w:p w14:paraId="398489E1" w14:textId="6C272243" w:rsidR="00947964" w:rsidRDefault="006F33EC" w:rsidP="001C6115">
      <w:pPr>
        <w:pStyle w:val="BodyText"/>
        <w:rPr>
          <w:rFonts w:ascii="Segoe UI" w:hAnsi="Segoe UI" w:cs="Segoe UI"/>
          <w:sz w:val="18"/>
          <w:szCs w:val="18"/>
        </w:rPr>
      </w:pPr>
      <w:r>
        <w:t>In</w:t>
      </w:r>
      <w:r w:rsidR="00947964">
        <w:t xml:space="preserve"> summer and fall (</w:t>
      </w:r>
      <w:r>
        <w:t>during</w:t>
      </w:r>
      <w:r w:rsidR="00947964">
        <w:t xml:space="preserve"> proposed in-water work windows), little to no water is released </w:t>
      </w:r>
      <w:r>
        <w:t>from</w:t>
      </w:r>
      <w:r w:rsidR="00947964">
        <w:t xml:space="preserve"> </w:t>
      </w:r>
      <w:r w:rsidR="001C6115">
        <w:t xml:space="preserve">the </w:t>
      </w:r>
      <w:r w:rsidR="00947964">
        <w:t xml:space="preserve">BSOG </w:t>
      </w:r>
      <w:r w:rsidR="001C6115">
        <w:t xml:space="preserve">facility and </w:t>
      </w:r>
      <w:r w:rsidR="00947964">
        <w:t xml:space="preserve">into the Sacramento River. On rare occasions when some water is released, there is limited space for fish to enter Butte Slough from the Sacramento River as the culverts are covered with flap gates that do not completely open. </w:t>
      </w:r>
      <w:r w:rsidR="001C6115">
        <w:t>Most</w:t>
      </w:r>
      <w:r w:rsidR="00947964">
        <w:t>, if not all, of the summer and fall runoff and agricultural water flows are directed down Sutter Bypass where it meets the Sacramento River near Verona.</w:t>
      </w:r>
    </w:p>
    <w:p w14:paraId="2CAA4472" w14:textId="066FA506" w:rsidR="00947964" w:rsidRDefault="00947964" w:rsidP="001C6115">
      <w:pPr>
        <w:pStyle w:val="BodyText"/>
      </w:pPr>
      <w:r>
        <w:t xml:space="preserve">No major changes are being made to the BSOG </w:t>
      </w:r>
      <w:r w:rsidR="001C6115">
        <w:t xml:space="preserve">facility </w:t>
      </w:r>
      <w:r>
        <w:t xml:space="preserve">that would change its function </w:t>
      </w:r>
      <w:r w:rsidR="009611F3">
        <w:t>or</w:t>
      </w:r>
      <w:r>
        <w:t xml:space="preserve"> operations (e.g., </w:t>
      </w:r>
      <w:r w:rsidR="00180C7D">
        <w:t xml:space="preserve">no </w:t>
      </w:r>
      <w:r>
        <w:t>change in flows or water management activities). P</w:t>
      </w:r>
      <w:r w:rsidR="00061862">
        <w:t>roject-related p</w:t>
      </w:r>
      <w:r>
        <w:t>ile driving</w:t>
      </w:r>
      <w:r w:rsidR="00F93B78">
        <w:t>,</w:t>
      </w:r>
      <w:r w:rsidR="261EFE1D">
        <w:t xml:space="preserve"> concrete slurry backfill</w:t>
      </w:r>
      <w:r w:rsidR="00F93B78">
        <w:t>,</w:t>
      </w:r>
      <w:r w:rsidR="00A75466">
        <w:t xml:space="preserve"> </w:t>
      </w:r>
      <w:r>
        <w:t xml:space="preserve">cofferdam establishment, and dewatering activities could potentially impact special-status fish. Construction of </w:t>
      </w:r>
      <w:r w:rsidR="001C6115">
        <w:t>improvements</w:t>
      </w:r>
      <w:r w:rsidR="00314468">
        <w:t xml:space="preserve"> to</w:t>
      </w:r>
      <w:r w:rsidR="001C6115">
        <w:t xml:space="preserve"> </w:t>
      </w:r>
      <w:r>
        <w:t>the inlet and outlet structures would require installing sheet pile cofferdams on each side of the levee, followed by temporary dewatering of the construction areas.</w:t>
      </w:r>
      <w:r w:rsidR="0022386F">
        <w:t xml:space="preserve"> </w:t>
      </w:r>
      <w:r>
        <w:t>Cofferdam dewatering for construction would be accomplished with engine-driven dewatering pumps and either trench sumps, pit sumps, groundwater wells, or a combination</w:t>
      </w:r>
      <w:r w:rsidR="001C6115">
        <w:t xml:space="preserve"> of these methods</w:t>
      </w:r>
      <w:r>
        <w:t xml:space="preserve">. Drawdown rates would be established to reduce and/or avoid bank collapse. Water from dewatering efforts would be used for construction water (dust control, etc.) with the remaining balance being </w:t>
      </w:r>
      <w:r w:rsidR="002E5C4A">
        <w:t xml:space="preserve">pumped back </w:t>
      </w:r>
      <w:r>
        <w:t xml:space="preserve">into Butte Slough </w:t>
      </w:r>
      <w:r w:rsidR="002E5C4A">
        <w:t>and/</w:t>
      </w:r>
      <w:r>
        <w:t xml:space="preserve">or </w:t>
      </w:r>
      <w:r w:rsidR="001C6115">
        <w:t xml:space="preserve">the </w:t>
      </w:r>
      <w:r>
        <w:t>Sacramento River. Upon completion of construction</w:t>
      </w:r>
      <w:r w:rsidR="00221D16">
        <w:t>,</w:t>
      </w:r>
      <w:r>
        <w:t xml:space="preserve"> the dewatering wells would be capped and abandoned in compliance with applicable regulations.</w:t>
      </w:r>
      <w:r w:rsidR="00FB6D8F">
        <w:t xml:space="preserve"> Dewatering activities could adversely affect water quality in </w:t>
      </w:r>
      <w:r w:rsidR="00B22C96">
        <w:t xml:space="preserve">waterways to which excess </w:t>
      </w:r>
      <w:r w:rsidR="00191118">
        <w:t>water would be discharged</w:t>
      </w:r>
      <w:r w:rsidR="00DB5BC7">
        <w:t xml:space="preserve"> if the discharge water </w:t>
      </w:r>
      <w:r w:rsidR="00991DA7">
        <w:t>includes high levels of sediment</w:t>
      </w:r>
      <w:r w:rsidR="000C6338">
        <w:t xml:space="preserve"> or disturbs sediment in receiving waters</w:t>
      </w:r>
      <w:r w:rsidR="00191118">
        <w:t>.</w:t>
      </w:r>
    </w:p>
    <w:p w14:paraId="1B109CBD" w14:textId="1A933E1D" w:rsidR="00947964" w:rsidRDefault="00947964" w:rsidP="001C6115">
      <w:pPr>
        <w:pStyle w:val="BodyText"/>
      </w:pPr>
      <w:r>
        <w:t xml:space="preserve">Sheet piles would be installed on both sides of the BSOG </w:t>
      </w:r>
      <w:r w:rsidR="001C6115">
        <w:t>facility to isolate the in-water work area for dewatering</w:t>
      </w:r>
      <w:r>
        <w:t xml:space="preserve">. </w:t>
      </w:r>
      <w:r w:rsidR="001C1842" w:rsidRPr="006C6455">
        <w:t xml:space="preserve">Sheet piles </w:t>
      </w:r>
      <w:r w:rsidR="001C1842">
        <w:t>for the cofferdams</w:t>
      </w:r>
      <w:r w:rsidR="001C1842" w:rsidRPr="006C6455">
        <w:t xml:space="preserve"> </w:t>
      </w:r>
      <w:r w:rsidR="00221D16">
        <w:t>would</w:t>
      </w:r>
      <w:r w:rsidR="001C1842" w:rsidRPr="006C6455">
        <w:t xml:space="preserve"> be driven primarily using a vibratory pile driver hammer. An impact pile driver </w:t>
      </w:r>
      <w:r w:rsidR="00221D16">
        <w:t>would</w:t>
      </w:r>
      <w:r w:rsidR="001C1842" w:rsidRPr="006C6455">
        <w:t xml:space="preserve"> only be used if resistant soil layers are encountered.</w:t>
      </w:r>
      <w:r w:rsidR="001C1842">
        <w:t xml:space="preserve"> </w:t>
      </w:r>
      <w:r>
        <w:t>Hydroacoustic impacts on fish from pile installation can potentially cause damage ranging from behavioral (i.e.</w:t>
      </w:r>
      <w:r w:rsidR="00221D16">
        <w:t>,</w:t>
      </w:r>
      <w:r>
        <w:t xml:space="preserve"> a fish leaving feeding or spawning sites) to physical (body tissue damage and/or death) (Transportation Research Board 2011). </w:t>
      </w:r>
      <w:r w:rsidR="006C6455">
        <w:t xml:space="preserve"> </w:t>
      </w:r>
      <w:r>
        <w:t xml:space="preserve">In addition, once sheet pile installation is completed, fish may become trapped in the isolated area behind the cofferdams. </w:t>
      </w:r>
      <w:r w:rsidR="00F56ADB">
        <w:t>While the project is in</w:t>
      </w:r>
      <w:r>
        <w:t xml:space="preserve"> construction</w:t>
      </w:r>
      <w:r w:rsidR="00F56ADB">
        <w:t xml:space="preserve"> and cofferdams are installed</w:t>
      </w:r>
      <w:r>
        <w:t xml:space="preserve">, fish </w:t>
      </w:r>
      <w:r w:rsidR="00F56ADB">
        <w:t xml:space="preserve">outside the project site </w:t>
      </w:r>
      <w:r>
        <w:t>would be able to access the Sacramento River via the Sutter Bypass. Sheet piles on the Sacramento River side would be removed following construction. Due to its variable flow and intermittent gate closures, anadromous fish, including spring-run Chinook salmon and steelhead, are less likely to use Butte Slough for adult migration to spawning habitat than the Sutter Bypass, through which access would still be available during project construction when seasonal flows are high enough (McReynolds 2021). However, passage of some individuals could be disrupted by project construction. </w:t>
      </w:r>
    </w:p>
    <w:p w14:paraId="6759B189" w14:textId="6F851722" w:rsidR="00947964" w:rsidRDefault="00947964" w:rsidP="001C6115">
      <w:pPr>
        <w:pStyle w:val="BodyText"/>
      </w:pPr>
      <w:r w:rsidRPr="2F8879FE">
        <w:lastRenderedPageBreak/>
        <w:t xml:space="preserve">Although it is anticipated that most sheet pile installation would occur using equipment staged on the banks, it is possible that up to two temporary construction pads may need to be constructed adjacent to the bank in Butte Slough and/or the Sacramento River to facilitate </w:t>
      </w:r>
      <w:r w:rsidR="00BC093C">
        <w:t>installation</w:t>
      </w:r>
      <w:r w:rsidRPr="2F8879FE">
        <w:t xml:space="preserve"> of the sheet pile beyond the crane’s reach. This activity and other construction activities would disturb soils and could mobilize sediment into the Sacramento River and/or Butte Slough, producing temporary increases in turbidity and sedimentation downstream of the construction site. Potential impacts could include periods of localized, high suspended-sediment concentrations which could cause clogging and abrasion of gill filaments in fish and reduce feeding opportunities for sight-feeding fish. Accidental spills or seepage of hazardous materials could also occur, causing a significant impact to fish species and their environment.</w:t>
      </w:r>
    </w:p>
    <w:p w14:paraId="6229A795" w14:textId="3F37787A" w:rsidR="00E410D1" w:rsidRDefault="00E410D1" w:rsidP="001C6115">
      <w:pPr>
        <w:pStyle w:val="BodyText"/>
      </w:pPr>
      <w:r w:rsidRPr="00E410D1">
        <w:t>Additionally, project work could potentially involve bank stabilization if</w:t>
      </w:r>
      <w:r w:rsidR="00F303C6">
        <w:t>,</w:t>
      </w:r>
      <w:r w:rsidRPr="00E410D1">
        <w:t xml:space="preserve"> during dewatering, slope instability occurs. Bank stabilization would involve altering slopes below OHWM if needed to avoid further erosion, though slopes would be designed to restore pre-project angles and maintain/create habitat where plants may colonize the banks and further aid in bank stability. This alteration of slope would have a </w:t>
      </w:r>
      <w:r w:rsidRPr="00E410D1">
        <w:rPr>
          <w:b/>
          <w:bCs/>
        </w:rPr>
        <w:t>less-than-significant</w:t>
      </w:r>
      <w:r w:rsidRPr="00E410D1">
        <w:t xml:space="preserve"> impact on the total amount of protected waters below OHWM (which includes designated critical habitat for Chinook-Central Valley spring-run ESU, Chinook-Sacramento River winter-run ESU, steelhead-California Central Valley DPS, and green sturgeon-southern DPS; and EFH for groundfish and Chinook salmon) as original bank locations and slopes would be maintained to the furthest extent possible.</w:t>
      </w:r>
    </w:p>
    <w:p w14:paraId="7771E4B9" w14:textId="18B6C018" w:rsidR="00221D16" w:rsidRDefault="6F57AD11" w:rsidP="00C73E70">
      <w:pPr>
        <w:pStyle w:val="BodyText"/>
      </w:pPr>
      <w:r w:rsidRPr="2AF16A85">
        <w:t>Construction</w:t>
      </w:r>
      <w:r w:rsidR="289C18AC" w:rsidRPr="2AF16A85">
        <w:t xml:space="preserve"> activities </w:t>
      </w:r>
      <w:r w:rsidR="00233984">
        <w:t xml:space="preserve">in and adjacent to the </w:t>
      </w:r>
      <w:r w:rsidR="00A41254">
        <w:t xml:space="preserve">waterways </w:t>
      </w:r>
      <w:r w:rsidR="289C18AC" w:rsidRPr="2AF16A85">
        <w:t xml:space="preserve">have </w:t>
      </w:r>
      <w:r w:rsidR="63C8E03E" w:rsidRPr="2AF16A85">
        <w:t xml:space="preserve">the </w:t>
      </w:r>
      <w:r w:rsidR="289C18AC" w:rsidRPr="2AF16A85">
        <w:t xml:space="preserve">potential to </w:t>
      </w:r>
      <w:r w:rsidR="00C256B3">
        <w:t>substantial adverse</w:t>
      </w:r>
      <w:r w:rsidR="289C18AC" w:rsidRPr="2AF16A85">
        <w:t xml:space="preserve"> impacts on special-status fish present in </w:t>
      </w:r>
      <w:r w:rsidR="00D35CE3">
        <w:t xml:space="preserve">or downstream of </w:t>
      </w:r>
      <w:r w:rsidR="289C18AC" w:rsidRPr="2AF16A85">
        <w:t xml:space="preserve">the project </w:t>
      </w:r>
      <w:r w:rsidR="00D35CE3">
        <w:t>site</w:t>
      </w:r>
      <w:r w:rsidR="58C691FA" w:rsidRPr="2AF16A85">
        <w:t xml:space="preserve">. </w:t>
      </w:r>
      <w:r w:rsidR="606C5825" w:rsidRPr="2AF16A85">
        <w:t>T</w:t>
      </w:r>
      <w:r w:rsidR="32961FEA">
        <w:t>herefore, this impact is considered</w:t>
      </w:r>
      <w:r w:rsidR="32961FEA" w:rsidRPr="2AF16A85">
        <w:rPr>
          <w:b/>
          <w:bCs/>
        </w:rPr>
        <w:t xml:space="preserve"> significant</w:t>
      </w:r>
      <w:r w:rsidR="32961FEA">
        <w:t>.</w:t>
      </w:r>
    </w:p>
    <w:p w14:paraId="39864187" w14:textId="1554E295" w:rsidR="6F57AD11" w:rsidRDefault="32961FEA" w:rsidP="00C73E70">
      <w:pPr>
        <w:pStyle w:val="BodyText"/>
      </w:pPr>
      <w:r>
        <w:t>Mitigation Measure</w:t>
      </w:r>
      <w:r w:rsidR="424E1508">
        <w:t>s BIO</w:t>
      </w:r>
      <w:r w:rsidR="00466814">
        <w:noBreakHyphen/>
      </w:r>
      <w:r w:rsidR="424E1508">
        <w:t>1</w:t>
      </w:r>
      <w:r w:rsidR="00D35CE3">
        <w:t>, BIO-2, and</w:t>
      </w:r>
      <w:r w:rsidR="424E1508">
        <w:t xml:space="preserve"> BIO</w:t>
      </w:r>
      <w:r w:rsidR="00466814">
        <w:noBreakHyphen/>
      </w:r>
      <w:r w:rsidR="00D72610">
        <w:t>3</w:t>
      </w:r>
      <w:r>
        <w:t xml:space="preserve"> </w:t>
      </w:r>
      <w:r w:rsidRPr="2AF16A85">
        <w:rPr>
          <w:rFonts w:eastAsia="PMingLiU"/>
        </w:rPr>
        <w:t>will be implemented to address this impact.</w:t>
      </w:r>
      <w:r w:rsidRPr="2AF16A85">
        <w:t xml:space="preserve"> </w:t>
      </w:r>
      <w:r w:rsidR="00D46E19">
        <w:t xml:space="preserve">In addition, </w:t>
      </w:r>
      <w:r w:rsidR="00D46E19" w:rsidRPr="00D46E19">
        <w:t xml:space="preserve">DWR </w:t>
      </w:r>
      <w:r w:rsidR="00D46E19">
        <w:t>will</w:t>
      </w:r>
      <w:r w:rsidR="00D46E19" w:rsidRPr="00D46E19">
        <w:t xml:space="preserve"> obtain necessary water quality </w:t>
      </w:r>
      <w:r w:rsidR="00F56537">
        <w:t xml:space="preserve">and other biological resource </w:t>
      </w:r>
      <w:r w:rsidR="00D46E19" w:rsidRPr="00D46E19">
        <w:t>permits (</w:t>
      </w:r>
      <w:r w:rsidR="00A20A9A">
        <w:t>e.g.</w:t>
      </w:r>
      <w:r w:rsidR="00D46E19" w:rsidRPr="00D46E19">
        <w:t xml:space="preserve">, </w:t>
      </w:r>
      <w:r w:rsidR="00D46E19">
        <w:t xml:space="preserve">CWA </w:t>
      </w:r>
      <w:r w:rsidR="00D46E19" w:rsidRPr="00D46E19">
        <w:t>401</w:t>
      </w:r>
      <w:r w:rsidR="00D46E19">
        <w:t xml:space="preserve"> certification</w:t>
      </w:r>
      <w:r w:rsidR="00D46E19" w:rsidRPr="00D46E19">
        <w:t>, General Order for surface water discharge</w:t>
      </w:r>
      <w:r w:rsidR="00D46E19">
        <w:t xml:space="preserve">, </w:t>
      </w:r>
      <w:r w:rsidR="00F56537">
        <w:t xml:space="preserve">NMFS Biological Opinion, </w:t>
      </w:r>
      <w:r w:rsidR="00D46E19">
        <w:t>etc.</w:t>
      </w:r>
      <w:r w:rsidR="00D46E19" w:rsidRPr="00D46E19">
        <w:t xml:space="preserve">) </w:t>
      </w:r>
      <w:r w:rsidR="00D46E19">
        <w:t xml:space="preserve">and will adhere to all required avoidance and minimization measures, further </w:t>
      </w:r>
      <w:r w:rsidR="008C6D76">
        <w:t>ensuring</w:t>
      </w:r>
      <w:r w:rsidR="00D46E19" w:rsidRPr="00D46E19">
        <w:t xml:space="preserve"> water quality objective</w:t>
      </w:r>
      <w:r w:rsidR="008C6D76">
        <w:t>s</w:t>
      </w:r>
      <w:r w:rsidR="00D46E19" w:rsidRPr="00D46E19">
        <w:t xml:space="preserve"> are met</w:t>
      </w:r>
      <w:r w:rsidR="008C6D76">
        <w:t>.</w:t>
      </w:r>
    </w:p>
    <w:p w14:paraId="6FC5372A" w14:textId="584BC858" w:rsidR="004E3A64" w:rsidRDefault="74B3A4E2" w:rsidP="00E34A48">
      <w:pPr>
        <w:pStyle w:val="MMTitle"/>
        <w:rPr>
          <w:rFonts w:ascii="Segoe UI" w:hAnsi="Segoe UI" w:cs="Segoe UI"/>
          <w:sz w:val="18"/>
          <w:szCs w:val="18"/>
        </w:rPr>
      </w:pPr>
      <w:r w:rsidRPr="2AF16A85">
        <w:t>Mitigation Measure BIO</w:t>
      </w:r>
      <w:r w:rsidR="00466814">
        <w:noBreakHyphen/>
      </w:r>
      <w:r w:rsidRPr="2AF16A85">
        <w:t xml:space="preserve">1: </w:t>
      </w:r>
      <w:r w:rsidR="007136D1">
        <w:t xml:space="preserve">Minimize </w:t>
      </w:r>
      <w:r w:rsidR="00CF57A1">
        <w:t xml:space="preserve">Impacts on </w:t>
      </w:r>
      <w:r w:rsidR="007136D1">
        <w:t xml:space="preserve">Special-status </w:t>
      </w:r>
      <w:r w:rsidR="00A2442F">
        <w:t>F</w:t>
      </w:r>
      <w:r w:rsidR="007136D1">
        <w:t xml:space="preserve">ish and other </w:t>
      </w:r>
      <w:r w:rsidR="00CF57A1">
        <w:t>Sensitive Biological Resources</w:t>
      </w:r>
    </w:p>
    <w:p w14:paraId="7BE2494E" w14:textId="0F066390" w:rsidR="004E3A64" w:rsidRDefault="004E3A64" w:rsidP="00E34A48">
      <w:pPr>
        <w:pStyle w:val="MMText"/>
      </w:pPr>
      <w:r>
        <w:t xml:space="preserve">DWR and its construction contractor(s) will implement the following measures to minimize impacts on </w:t>
      </w:r>
      <w:r w:rsidR="001A5765">
        <w:t xml:space="preserve">special-status fish and other </w:t>
      </w:r>
      <w:r>
        <w:t>sensitive resources on and adjacent to the project site:</w:t>
      </w:r>
    </w:p>
    <w:p w14:paraId="332329B3" w14:textId="3BC8C5B0" w:rsidR="004E3A64" w:rsidRDefault="74B3A4E2" w:rsidP="00554A66">
      <w:pPr>
        <w:pStyle w:val="MMBullet1"/>
      </w:pPr>
      <w:r w:rsidRPr="2AF16A85">
        <w:t xml:space="preserve">All project personnel working on the </w:t>
      </w:r>
      <w:r w:rsidR="009306A5">
        <w:t>project</w:t>
      </w:r>
      <w:r w:rsidR="009306A5" w:rsidRPr="2AF16A85">
        <w:t xml:space="preserve"> </w:t>
      </w:r>
      <w:r w:rsidR="00653297">
        <w:t>site</w:t>
      </w:r>
      <w:r w:rsidRPr="2AF16A85">
        <w:t xml:space="preserve"> will attend a worker </w:t>
      </w:r>
      <w:r w:rsidR="00310DE8">
        <w:t xml:space="preserve">environmental awareness </w:t>
      </w:r>
      <w:r w:rsidRPr="2AF16A85">
        <w:t xml:space="preserve">training program before beginning on-site work. The </w:t>
      </w:r>
      <w:bookmarkStart w:id="81" w:name="_Hlk161324131"/>
      <w:r w:rsidR="004256DB">
        <w:t>awareness training</w:t>
      </w:r>
      <w:r w:rsidRPr="2AF16A85">
        <w:t xml:space="preserve"> </w:t>
      </w:r>
      <w:bookmarkEnd w:id="81"/>
      <w:r w:rsidRPr="2AF16A85">
        <w:t xml:space="preserve">will be presented by a qualified biologist with knowledge of sensitive biological resources known or with potential to occur </w:t>
      </w:r>
      <w:r w:rsidR="54B58D1E" w:rsidRPr="2AF16A85">
        <w:t>on the project site</w:t>
      </w:r>
      <w:r w:rsidRPr="2AF16A85">
        <w:t xml:space="preserve">. The </w:t>
      </w:r>
      <w:r w:rsidR="004256DB">
        <w:t>awareness training</w:t>
      </w:r>
      <w:r w:rsidRPr="2AF16A85">
        <w:t xml:space="preserve"> will address applicable </w:t>
      </w:r>
      <w:r w:rsidR="001436C3">
        <w:t>F</w:t>
      </w:r>
      <w:r w:rsidRPr="2AF16A85">
        <w:t>ederal</w:t>
      </w:r>
      <w:r w:rsidR="00E410D1">
        <w:t xml:space="preserve"> and State</w:t>
      </w:r>
      <w:r w:rsidRPr="2AF16A85">
        <w:t xml:space="preserve"> laws and regulations; sensitive habitats on and adjacent to the </w:t>
      </w:r>
      <w:r w:rsidR="00BA3E6C">
        <w:t>project site</w:t>
      </w:r>
      <w:r w:rsidRPr="2AF16A85">
        <w:t xml:space="preserve">; biology, habitat needs, and distribution of special-status species on and adjacent to the </w:t>
      </w:r>
      <w:r w:rsidR="00C85547">
        <w:t>project site</w:t>
      </w:r>
      <w:r w:rsidRPr="2AF16A85">
        <w:t xml:space="preserve">; regulatory status of each resource and its associated protections; measures required to avoid and reduce impacts to these resources during project construction; potential penalties for non-compliance; and procedures to be followed if dead or injured wildlife are found during project activities. Upon completion of the orientation, employees </w:t>
      </w:r>
      <w:r w:rsidRPr="2AF16A85">
        <w:lastRenderedPageBreak/>
        <w:t>will sign a form stating that they attended the program and understand all required measures. No untrained personnel will be allowed to work onsite.</w:t>
      </w:r>
    </w:p>
    <w:p w14:paraId="3010717D" w14:textId="4E3AA526" w:rsidR="00522688" w:rsidRPr="003B3B68" w:rsidRDefault="00522688" w:rsidP="00554A66">
      <w:pPr>
        <w:pStyle w:val="MMBullet1"/>
      </w:pPr>
      <w:r w:rsidRPr="00825F5E">
        <w:t>Use existing staging sites, maintenance toe roads, and levee crown roads to the extent practicable for staging and access to avoid affecting previously undisturbed areas.</w:t>
      </w:r>
      <w:r w:rsidR="003B3B68">
        <w:t xml:space="preserve"> </w:t>
      </w:r>
      <w:r w:rsidRPr="003B3B68">
        <w:t>Limit the number of access routes and the size of staging and work areas to the minimum necessary to conduct the activity.</w:t>
      </w:r>
    </w:p>
    <w:p w14:paraId="01DEA82C" w14:textId="1C7FA498" w:rsidR="00522688" w:rsidRPr="00825F5E" w:rsidRDefault="00522688" w:rsidP="00554A66">
      <w:pPr>
        <w:pStyle w:val="MMBullet1"/>
      </w:pPr>
      <w:r w:rsidRPr="00825F5E">
        <w:t>Where feasible and practicable clearly mark work area limits (e.g., with flagging or fencing), including access roads</w:t>
      </w:r>
      <w:r w:rsidR="00CA6CCD">
        <w:t>,</w:t>
      </w:r>
      <w:r w:rsidRPr="00825F5E">
        <w:t xml:space="preserve"> staging and equipment storage areas</w:t>
      </w:r>
      <w:r w:rsidR="00CA6CCD">
        <w:t>,</w:t>
      </w:r>
      <w:r w:rsidRPr="00825F5E">
        <w:t xml:space="preserve"> stockpile areas</w:t>
      </w:r>
      <w:r w:rsidR="00CA6CCD">
        <w:t>,</w:t>
      </w:r>
      <w:r w:rsidRPr="00825F5E">
        <w:t xml:space="preserve"> </w:t>
      </w:r>
      <w:r w:rsidR="00844CBE">
        <w:t xml:space="preserve">equipment </w:t>
      </w:r>
      <w:r w:rsidRPr="00825F5E">
        <w:t>fueling areas</w:t>
      </w:r>
      <w:r w:rsidR="00CA6CCD">
        <w:t>,</w:t>
      </w:r>
      <w:r w:rsidRPr="00825F5E">
        <w:t xml:space="preserve"> and </w:t>
      </w:r>
      <w:r w:rsidR="00844CBE">
        <w:t>other areas where construction activities will occur</w:t>
      </w:r>
      <w:r w:rsidRPr="00825F5E">
        <w:t>. Work will occur only within the marked limits.</w:t>
      </w:r>
    </w:p>
    <w:p w14:paraId="51365E14" w14:textId="7AEF719A" w:rsidR="00522688" w:rsidRPr="00825F5E" w:rsidRDefault="00522688" w:rsidP="00554A66">
      <w:pPr>
        <w:pStyle w:val="MMBullet1"/>
      </w:pPr>
      <w:r w:rsidRPr="00825F5E">
        <w:t>The amount of revetment and similar materials used for bank protection and other maintenance activities will be limited to the amount necessary to meet maintenance obligations and ensure proper flood protection system integrity and function.</w:t>
      </w:r>
    </w:p>
    <w:p w14:paraId="2DC40C25" w14:textId="73685269" w:rsidR="00522688" w:rsidRPr="00825F5E" w:rsidRDefault="00522688" w:rsidP="00554A66">
      <w:pPr>
        <w:pStyle w:val="MMBullet1"/>
      </w:pPr>
      <w:r w:rsidRPr="00825F5E">
        <w:t>Remove temporary fill, construction debris, and refuse, and properly dispose of these materials following completion of any maintenance activities.</w:t>
      </w:r>
    </w:p>
    <w:p w14:paraId="5512A9FA" w14:textId="3CE4CE26" w:rsidR="00522688" w:rsidRPr="00825F5E" w:rsidRDefault="00522688" w:rsidP="00554A66">
      <w:pPr>
        <w:pStyle w:val="MMBullet1"/>
      </w:pPr>
      <w:r w:rsidRPr="00825F5E">
        <w:t xml:space="preserve">Habitats, including </w:t>
      </w:r>
      <w:r w:rsidR="003F56E0">
        <w:t>aquatic</w:t>
      </w:r>
      <w:r w:rsidRPr="00825F5E">
        <w:t>, will be restored to pre-project conditions wherever feasible.</w:t>
      </w:r>
    </w:p>
    <w:p w14:paraId="600D0D39" w14:textId="4C39D0C7" w:rsidR="004E3A64" w:rsidRDefault="004E3A64" w:rsidP="00F36926">
      <w:pPr>
        <w:pStyle w:val="MMBullet1"/>
      </w:pPr>
      <w:r>
        <w:t xml:space="preserve">All in-water work will occur between June 15 to </w:t>
      </w:r>
      <w:r w:rsidR="002E75DA">
        <w:t>October 31</w:t>
      </w:r>
      <w:r>
        <w:t xml:space="preserve"> to minimize potential for anadromous special-status fish to be present during in-water construction activities.</w:t>
      </w:r>
    </w:p>
    <w:p w14:paraId="2A9D28D9" w14:textId="4A58A65D" w:rsidR="004E3A64" w:rsidRDefault="004E3A64" w:rsidP="00F36926">
      <w:pPr>
        <w:pStyle w:val="MMBullet1"/>
      </w:pPr>
      <w:r>
        <w:t xml:space="preserve">In-water construction work will be conducted only in dry, dewatered areas behind sheet pile cofferdams and all within one season (anticipated to be 2025). All construction equipment used for in-water work will be cleaned and free of invasive species. The cofferdams will be constructed </w:t>
      </w:r>
      <w:r w:rsidR="00892128">
        <w:t>on</w:t>
      </w:r>
      <w:r>
        <w:t xml:space="preserve"> both sides of the BSOG </w:t>
      </w:r>
      <w:r w:rsidR="001C6115">
        <w:t>facility</w:t>
      </w:r>
      <w:r>
        <w:t xml:space="preserve">, prior to any in-water soil-disturbing activities. The Sacramento River cofferdam will be constructed to an elevation high enough to avoid flooding during the construction period. Sutter Maintenance Yard staff will control the stage elevations downstream of </w:t>
      </w:r>
      <w:r w:rsidR="001C6115">
        <w:t xml:space="preserve">the </w:t>
      </w:r>
      <w:r>
        <w:t xml:space="preserve">BSOG </w:t>
      </w:r>
      <w:r w:rsidR="001C6115">
        <w:t xml:space="preserve">facility </w:t>
      </w:r>
      <w:r>
        <w:t>during the entirety of construction to avoid flooding the cofferdam on the Butte Slough side.</w:t>
      </w:r>
    </w:p>
    <w:p w14:paraId="610FB914" w14:textId="1208B5B1" w:rsidR="004E3A64" w:rsidRDefault="004E3A64" w:rsidP="00F36926">
      <w:pPr>
        <w:pStyle w:val="MMBullet1"/>
      </w:pPr>
      <w:r>
        <w:t xml:space="preserve">A fish rescue plan will be developed </w:t>
      </w:r>
      <w:r w:rsidR="00221D16">
        <w:t xml:space="preserve">and implemented </w:t>
      </w:r>
      <w:r>
        <w:t>by DWR</w:t>
      </w:r>
      <w:r w:rsidR="00221D16">
        <w:t xml:space="preserve"> after plan approval</w:t>
      </w:r>
      <w:r>
        <w:t xml:space="preserve"> by CDFW</w:t>
      </w:r>
      <w:r w:rsidR="00221D16">
        <w:t xml:space="preserve"> and </w:t>
      </w:r>
      <w:r>
        <w:t xml:space="preserve">NMFS </w:t>
      </w:r>
      <w:r w:rsidR="00F65982">
        <w:t xml:space="preserve">and </w:t>
      </w:r>
      <w:r>
        <w:t>prior to cofferdam installation. The plan will reference and implement adapted fish relocation measures defined in the CDFW California Salmonid Stream Habitat Restoration Manual (Flosi et al. 1998). Fish trapped in</w:t>
      </w:r>
      <w:r w:rsidR="007017CC">
        <w:t>side</w:t>
      </w:r>
      <w:r>
        <w:t xml:space="preserve"> the cofferdam will be rescued before the cofferdam is completely drained as removing or excluding fish during installation is difficult and not feasible. Qualified biologists will capture fish within the cofferdam areas and relocate as specified in the fish rescue plan.</w:t>
      </w:r>
    </w:p>
    <w:p w14:paraId="333C1BE4" w14:textId="53C4F5E2" w:rsidR="004E3A64" w:rsidRDefault="004E3A64" w:rsidP="00F36926">
      <w:pPr>
        <w:pStyle w:val="MMBullet1"/>
      </w:pPr>
      <w:r>
        <w:t>A qualified biologist will be onsite or on call during in-water construction activities. If a sensitive species is encountered during construction, activities will cease (where safely and mechanically possible) until appropriate corrective measures have been completed or it has been determined that the species will not be harmed.</w:t>
      </w:r>
    </w:p>
    <w:p w14:paraId="2406DBB0" w14:textId="2B437ADE" w:rsidR="004E3A64" w:rsidRDefault="004E3A64" w:rsidP="00F36926">
      <w:pPr>
        <w:pStyle w:val="MMBullet1"/>
      </w:pPr>
      <w:r>
        <w:t>A dewatering plan will be prepared by DWR</w:t>
      </w:r>
      <w:r w:rsidR="00221D16">
        <w:t xml:space="preserve"> and submitted to CDFW and NMFS</w:t>
      </w:r>
      <w:r>
        <w:t xml:space="preserve"> prior to commencing dewatering activities. </w:t>
      </w:r>
      <w:r w:rsidR="00221D16">
        <w:t xml:space="preserve">The dewatering plan will be implemented by DWR during </w:t>
      </w:r>
      <w:r w:rsidR="00221D16">
        <w:lastRenderedPageBreak/>
        <w:t>all dewatering activities, and p</w:t>
      </w:r>
      <w:r>
        <w:t>ump intakes will be fitted with appropriately sized NMFS</w:t>
      </w:r>
      <w:r w:rsidR="000D1E98">
        <w:t>-</w:t>
      </w:r>
      <w:r>
        <w:t xml:space="preserve"> and/or CDFW-approved fish screens to prevent fish from becoming entrained.</w:t>
      </w:r>
      <w:r w:rsidR="00CA2023">
        <w:t xml:space="preserve"> The dewatering plan will </w:t>
      </w:r>
      <w:r w:rsidR="00F07BF4">
        <w:t xml:space="preserve">address </w:t>
      </w:r>
      <w:r w:rsidR="00CA2023">
        <w:t>fish rescue</w:t>
      </w:r>
      <w:r w:rsidR="00F07BF4">
        <w:t xml:space="preserve"> measures (consistent with CDFW/NMFS) </w:t>
      </w:r>
      <w:r w:rsidR="00CA2023">
        <w:t xml:space="preserve">and water quality/discharge </w:t>
      </w:r>
      <w:r w:rsidR="00F07BF4">
        <w:t xml:space="preserve">measures </w:t>
      </w:r>
      <w:r w:rsidR="00CA2023">
        <w:t xml:space="preserve">consistent with </w:t>
      </w:r>
      <w:r w:rsidR="00F07BF4" w:rsidRPr="0089298B">
        <w:t>objectives of the CVRWQCB.</w:t>
      </w:r>
    </w:p>
    <w:p w14:paraId="66347204" w14:textId="2199AB3B" w:rsidR="002B3CAE" w:rsidRPr="00825F5E" w:rsidRDefault="002B3CAE" w:rsidP="00F36926">
      <w:pPr>
        <w:pStyle w:val="MMBullet1"/>
      </w:pPr>
      <w:r w:rsidRPr="00825F5E">
        <w:t xml:space="preserve">If erosion control fabrics are used, products with plastic monofilament or cross-joints in the netting that are bound/stitched (such as straw wattles, fiber rolls, or erosion control blankets), which could </w:t>
      </w:r>
      <w:r>
        <w:t xml:space="preserve">trap </w:t>
      </w:r>
      <w:r w:rsidRPr="00825F5E">
        <w:t>wildlife</w:t>
      </w:r>
      <w:r w:rsidR="00167D9F">
        <w:t>,</w:t>
      </w:r>
      <w:r w:rsidR="00167D9F" w:rsidRPr="00167D9F">
        <w:t xml:space="preserve"> </w:t>
      </w:r>
      <w:r w:rsidR="00167D9F" w:rsidRPr="00825F5E">
        <w:t>will not be used</w:t>
      </w:r>
      <w:r w:rsidRPr="00825F5E">
        <w:t>.</w:t>
      </w:r>
    </w:p>
    <w:p w14:paraId="16FF174F" w14:textId="4FA78F20" w:rsidR="00242224" w:rsidRPr="00825F5E" w:rsidRDefault="00242224" w:rsidP="00F36926">
      <w:pPr>
        <w:pStyle w:val="MMBullet1"/>
      </w:pPr>
      <w:r w:rsidRPr="00825F5E">
        <w:t xml:space="preserve">Inspect under all vehicles and heavy equipment for the presence of wildlife before the start of each workday when equipment is staged overnight. </w:t>
      </w:r>
      <w:r w:rsidR="0000695D">
        <w:t>A</w:t>
      </w:r>
      <w:r w:rsidRPr="00825F5E">
        <w:t xml:space="preserve">ll pipes, culverts, and similar structures that have been stored on-site for one or more nights </w:t>
      </w:r>
      <w:r w:rsidR="00783463">
        <w:t xml:space="preserve">will be inspected for wildlife </w:t>
      </w:r>
      <w:r w:rsidRPr="00825F5E">
        <w:t>before being buried, capped, or moved.</w:t>
      </w:r>
    </w:p>
    <w:p w14:paraId="532DF549" w14:textId="77777777" w:rsidR="00242224" w:rsidRPr="00825F5E" w:rsidRDefault="00242224" w:rsidP="00F36926">
      <w:pPr>
        <w:pStyle w:val="MMBullet1"/>
      </w:pPr>
      <w:r>
        <w:t>Cover a</w:t>
      </w:r>
      <w:r w:rsidRPr="00825F5E">
        <w:t>ll excavated, steep-walled holes or trenches with appropriate covers (thick metal sheets or plywood) at the end of each workday. Covers will be placed to ensure that trench edges are fully sealed. Alternatively, such trenches may be furnished with one or more escape ramps constructed of earth fill or wooden planks to provide escape ramps for wildlife.</w:t>
      </w:r>
    </w:p>
    <w:p w14:paraId="2527C537" w14:textId="2B83A645" w:rsidR="00242224" w:rsidRPr="00825F5E" w:rsidRDefault="00242224" w:rsidP="00F36926">
      <w:pPr>
        <w:pStyle w:val="MMBullet1"/>
      </w:pPr>
      <w:r w:rsidRPr="00825F5E">
        <w:t>Ensure that all project</w:t>
      </w:r>
      <w:r w:rsidR="00221D16">
        <w:t>-</w:t>
      </w:r>
      <w:r w:rsidRPr="00825F5E">
        <w:t>related trash items, such as wrappers, cans, bottles, and food scraps, are collected in closed containers, removed from maintenance sites each day, and disposed of at an appropriate off-site location to minimize attracting wildlife to work areas</w:t>
      </w:r>
      <w:r>
        <w:t>.</w:t>
      </w:r>
    </w:p>
    <w:p w14:paraId="4717754D" w14:textId="4F054D35" w:rsidR="004E3A64" w:rsidRDefault="74B3A4E2" w:rsidP="00E410D1">
      <w:pPr>
        <w:pStyle w:val="MMResponsibilityTiming"/>
        <w:tabs>
          <w:tab w:val="clear" w:pos="3600"/>
          <w:tab w:val="left" w:pos="3690"/>
        </w:tabs>
        <w:rPr>
          <w:rFonts w:ascii="Segoe UI" w:hAnsi="Segoe UI" w:cs="Segoe UI"/>
          <w:sz w:val="18"/>
          <w:szCs w:val="18"/>
        </w:rPr>
      </w:pPr>
      <w:r w:rsidRPr="2AF16A85">
        <w:rPr>
          <w:b/>
          <w:bCs/>
        </w:rPr>
        <w:t>Timing:</w:t>
      </w:r>
      <w:r w:rsidR="004E3A64">
        <w:tab/>
      </w:r>
      <w:r w:rsidRPr="2AF16A85">
        <w:t>Before and during construction activities.</w:t>
      </w:r>
    </w:p>
    <w:p w14:paraId="01DE9636" w14:textId="1243FBF9" w:rsidR="004E3A64" w:rsidRDefault="74B3A4E2" w:rsidP="00E410D1">
      <w:pPr>
        <w:pStyle w:val="MMResponsibilityTiming"/>
        <w:tabs>
          <w:tab w:val="clear" w:pos="3600"/>
          <w:tab w:val="left" w:pos="3690"/>
        </w:tabs>
        <w:rPr>
          <w:rFonts w:ascii="Segoe UI" w:hAnsi="Segoe UI" w:cs="Segoe UI"/>
          <w:sz w:val="18"/>
          <w:szCs w:val="18"/>
        </w:rPr>
      </w:pPr>
      <w:r w:rsidRPr="2AF16A85">
        <w:rPr>
          <w:b/>
          <w:bCs/>
        </w:rPr>
        <w:t>Responsibility:</w:t>
      </w:r>
      <w:r w:rsidRPr="2AF16A85">
        <w:t xml:space="preserve"> </w:t>
      </w:r>
      <w:r w:rsidR="004E3A64">
        <w:tab/>
      </w:r>
      <w:r w:rsidRPr="2AF16A85">
        <w:t>DWR and construction contractor(s).</w:t>
      </w:r>
    </w:p>
    <w:p w14:paraId="3B98AE0B" w14:textId="22981CF7" w:rsidR="004E3A64" w:rsidRDefault="74B3A4E2" w:rsidP="00E34A48">
      <w:pPr>
        <w:pStyle w:val="MMTitle"/>
        <w:rPr>
          <w:rFonts w:ascii="Segoe UI" w:hAnsi="Segoe UI" w:cs="Segoe UI"/>
          <w:bCs/>
          <w:sz w:val="18"/>
          <w:szCs w:val="18"/>
        </w:rPr>
      </w:pPr>
      <w:r w:rsidRPr="2AF16A85">
        <w:rPr>
          <w:bCs/>
        </w:rPr>
        <w:t>Mitigation Measure BIO</w:t>
      </w:r>
      <w:r w:rsidR="00466814">
        <w:rPr>
          <w:bCs/>
        </w:rPr>
        <w:noBreakHyphen/>
      </w:r>
      <w:r w:rsidR="00407828">
        <w:rPr>
          <w:bCs/>
        </w:rPr>
        <w:t>2</w:t>
      </w:r>
      <w:r w:rsidRPr="2AF16A85">
        <w:t>: Minimize Underwater Sound Pressure from Pile Driving</w:t>
      </w:r>
      <w:r w:rsidR="00576E3E">
        <w:t xml:space="preserve"> with Impact Hammer</w:t>
      </w:r>
    </w:p>
    <w:p w14:paraId="6B59B7A2" w14:textId="5D29B8B5" w:rsidR="004E3A64" w:rsidRDefault="004E3A64" w:rsidP="00E34A48">
      <w:pPr>
        <w:pStyle w:val="MMText"/>
      </w:pPr>
      <w:r>
        <w:t>DWR and its construction contractor(s) will implement the following measures to minimize impacts on special-status fish from underwater sound pressure:</w:t>
      </w:r>
    </w:p>
    <w:p w14:paraId="628D2C6C" w14:textId="3924CBD9" w:rsidR="004E3A64" w:rsidRDefault="74B3A4E2" w:rsidP="00167037">
      <w:pPr>
        <w:pStyle w:val="MMBullet1"/>
      </w:pPr>
      <w:r w:rsidRPr="2AF16A85">
        <w:t xml:space="preserve">If an impact hammer is needed to drive piles, noise levels </w:t>
      </w:r>
      <w:r w:rsidR="00A15AC3">
        <w:t xml:space="preserve">will </w:t>
      </w:r>
      <w:r w:rsidRPr="2AF16A85">
        <w:t>not exceed the following threshold levels established by USFWS and NMFS (for fish greater than 2 grams):</w:t>
      </w:r>
    </w:p>
    <w:p w14:paraId="3B8C3D77" w14:textId="4126FCC2" w:rsidR="004E3A64" w:rsidRPr="00167037" w:rsidRDefault="74B3A4E2" w:rsidP="00167037">
      <w:pPr>
        <w:pStyle w:val="MMBullet2"/>
      </w:pPr>
      <w:r w:rsidRPr="00167037">
        <w:t>Peak pressure = 206 decibel</w:t>
      </w:r>
      <w:r w:rsidR="009000E2">
        <w:t>s</w:t>
      </w:r>
      <w:r w:rsidR="00E90E63">
        <w:t>.</w:t>
      </w:r>
    </w:p>
    <w:p w14:paraId="0E1EC0EC" w14:textId="2AE01C2B" w:rsidR="004E3A64" w:rsidRPr="00167037" w:rsidRDefault="74B3A4E2" w:rsidP="00167037">
      <w:pPr>
        <w:pStyle w:val="MMBullet2"/>
      </w:pPr>
      <w:r w:rsidRPr="00167037">
        <w:t>Accumulated SEL = 187 decibel</w:t>
      </w:r>
      <w:r w:rsidR="009000E2">
        <w:t>s</w:t>
      </w:r>
      <w:r w:rsidRPr="00167037">
        <w:t>.</w:t>
      </w:r>
    </w:p>
    <w:p w14:paraId="4CDBC42C" w14:textId="645CE544" w:rsidR="004E3A64" w:rsidRDefault="74B3A4E2" w:rsidP="00167037">
      <w:pPr>
        <w:pStyle w:val="MMBullet1"/>
      </w:pPr>
      <w:r w:rsidRPr="2AF16A85">
        <w:t>To comply with the thresholds, DWR will employ the following measures:</w:t>
      </w:r>
    </w:p>
    <w:p w14:paraId="2601ACCB" w14:textId="41A70B62" w:rsidR="004E3A64" w:rsidRPr="00167037" w:rsidRDefault="74B3A4E2" w:rsidP="00167037">
      <w:pPr>
        <w:pStyle w:val="MMBullet2"/>
      </w:pPr>
      <w:r w:rsidRPr="00167037">
        <w:t>Use of an impact hammer cushion block.</w:t>
      </w:r>
    </w:p>
    <w:p w14:paraId="294EB54C" w14:textId="285E705B" w:rsidR="004E3A64" w:rsidRPr="00167037" w:rsidRDefault="74B3A4E2" w:rsidP="00167037">
      <w:pPr>
        <w:pStyle w:val="MMBullet2"/>
      </w:pPr>
      <w:r w:rsidRPr="00167037">
        <w:t>Hammers will be used only during daylight hours and will initially be used at low energy levels and reduced impact frequency.</w:t>
      </w:r>
    </w:p>
    <w:p w14:paraId="4B8DFE60" w14:textId="1B0E7CEE" w:rsidR="004E3A64" w:rsidRPr="00167037" w:rsidRDefault="74B3A4E2" w:rsidP="00167037">
      <w:pPr>
        <w:pStyle w:val="MMBullet2"/>
      </w:pPr>
      <w:r w:rsidRPr="00167037">
        <w:lastRenderedPageBreak/>
        <w:t xml:space="preserve">Applied energy and frequency </w:t>
      </w:r>
      <w:r w:rsidR="00A15AC3">
        <w:t xml:space="preserve">will </w:t>
      </w:r>
      <w:r w:rsidRPr="00167037">
        <w:t>be gradually increased until necessary full force and frequency are achieved.</w:t>
      </w:r>
    </w:p>
    <w:p w14:paraId="21647395" w14:textId="36671EC1" w:rsidR="004E3A64" w:rsidRDefault="74B3A4E2" w:rsidP="00167037">
      <w:pPr>
        <w:pStyle w:val="MMBullet1"/>
      </w:pPr>
      <w:r w:rsidRPr="2AF16A85">
        <w:t xml:space="preserve">If noise thresholds are not met using the above measures, DWR will consult with </w:t>
      </w:r>
      <w:r w:rsidR="00221D16">
        <w:t>CDFW and NMFS</w:t>
      </w:r>
      <w:r w:rsidRPr="2AF16A85">
        <w:t xml:space="preserve"> and one or both of the following mitigation measures may be implemented as feasible:</w:t>
      </w:r>
    </w:p>
    <w:p w14:paraId="25B2D247" w14:textId="61465D55" w:rsidR="004E3A64" w:rsidRPr="00167037" w:rsidRDefault="74B3A4E2" w:rsidP="00167037">
      <w:pPr>
        <w:pStyle w:val="MMBullet2"/>
      </w:pPr>
      <w:r w:rsidRPr="00167037">
        <w:t>A bubble curtain may be implemented, surrounding the pile to be driven.</w:t>
      </w:r>
    </w:p>
    <w:p w14:paraId="5839BBA4" w14:textId="595F1289" w:rsidR="004E3A64" w:rsidRPr="00167037" w:rsidRDefault="74B3A4E2" w:rsidP="00167037">
      <w:pPr>
        <w:pStyle w:val="MMBullet2"/>
      </w:pPr>
      <w:r w:rsidRPr="00167037">
        <w:t>Shortening the daily duration of pile-driving activities.</w:t>
      </w:r>
    </w:p>
    <w:p w14:paraId="39E07837" w14:textId="69882737" w:rsidR="004E3A64" w:rsidRPr="00167037" w:rsidRDefault="74B3A4E2" w:rsidP="00AC6657">
      <w:pPr>
        <w:pStyle w:val="MMBullet2"/>
      </w:pPr>
      <w:r w:rsidRPr="00167037">
        <w:t xml:space="preserve">A qualified biologist will be present to monitor pile driving and compliance with regulatory permit terms and conditions of permits. If any injury or mortality to fish is observed, CDFW and/or NMFS will be immediately </w:t>
      </w:r>
      <w:r w:rsidR="00E95CDF" w:rsidRPr="00167037">
        <w:t>notified,</w:t>
      </w:r>
      <w:r w:rsidRPr="00167037">
        <w:t xml:space="preserve"> and in-water pile driving will </w:t>
      </w:r>
      <w:r w:rsidR="00E410D1" w:rsidRPr="00E410D1">
        <w:t>cease temporarily until the issue is resolved to comply with the thresholds.</w:t>
      </w:r>
    </w:p>
    <w:p w14:paraId="7370B68F" w14:textId="204FE312" w:rsidR="004E3A64" w:rsidRDefault="74B3A4E2" w:rsidP="006644D4">
      <w:pPr>
        <w:pStyle w:val="MMResponsibilityTiming"/>
        <w:rPr>
          <w:rFonts w:ascii="Segoe UI" w:hAnsi="Segoe UI" w:cs="Segoe UI"/>
          <w:sz w:val="18"/>
          <w:szCs w:val="18"/>
        </w:rPr>
      </w:pPr>
      <w:r w:rsidRPr="2AF16A85">
        <w:rPr>
          <w:b/>
          <w:bCs/>
        </w:rPr>
        <w:t xml:space="preserve">Timing: </w:t>
      </w:r>
      <w:r w:rsidR="004E3A64">
        <w:tab/>
      </w:r>
      <w:r w:rsidRPr="2AF16A85">
        <w:t>During construction activities.</w:t>
      </w:r>
    </w:p>
    <w:p w14:paraId="378BDCEB" w14:textId="38357A21" w:rsidR="004E3A64" w:rsidRDefault="74B3A4E2" w:rsidP="006644D4">
      <w:pPr>
        <w:pStyle w:val="MMResponsibilityTiming"/>
        <w:rPr>
          <w:rFonts w:ascii="Segoe UI" w:hAnsi="Segoe UI" w:cs="Segoe UI"/>
          <w:sz w:val="18"/>
          <w:szCs w:val="18"/>
        </w:rPr>
      </w:pPr>
      <w:r w:rsidRPr="2AF16A85">
        <w:rPr>
          <w:b/>
          <w:bCs/>
        </w:rPr>
        <w:t>Responsibility:</w:t>
      </w:r>
      <w:r w:rsidR="2E3F0704" w:rsidRPr="2AF16A85">
        <w:rPr>
          <w:b/>
          <w:bCs/>
        </w:rPr>
        <w:t xml:space="preserve"> </w:t>
      </w:r>
      <w:r w:rsidR="006644D4">
        <w:rPr>
          <w:b/>
          <w:bCs/>
        </w:rPr>
        <w:tab/>
      </w:r>
      <w:r w:rsidRPr="2AF16A85">
        <w:t>DWR and construction contractor(s).</w:t>
      </w:r>
    </w:p>
    <w:p w14:paraId="1DDD0E5B" w14:textId="08DADDED" w:rsidR="004E3A64" w:rsidRDefault="004E3A64" w:rsidP="00E34A48">
      <w:pPr>
        <w:pStyle w:val="MMTitle"/>
        <w:rPr>
          <w:rFonts w:ascii="Segoe UI" w:hAnsi="Segoe UI" w:cs="Segoe UI"/>
          <w:sz w:val="18"/>
          <w:szCs w:val="18"/>
        </w:rPr>
      </w:pPr>
      <w:r>
        <w:t>Mitigation Measure BIO</w:t>
      </w:r>
      <w:r w:rsidR="00466814">
        <w:noBreakHyphen/>
      </w:r>
      <w:r w:rsidR="005F5675">
        <w:t>3</w:t>
      </w:r>
      <w:r>
        <w:t xml:space="preserve">: </w:t>
      </w:r>
      <w:r w:rsidR="00F750C5">
        <w:t xml:space="preserve">Prepare and </w:t>
      </w:r>
      <w:r>
        <w:t xml:space="preserve">Implement </w:t>
      </w:r>
      <w:r w:rsidR="00ED563D">
        <w:t>a Water Quality Control Plan</w:t>
      </w:r>
      <w:r>
        <w:t> </w:t>
      </w:r>
    </w:p>
    <w:p w14:paraId="73A0D411" w14:textId="3F85CCD0" w:rsidR="00707B19" w:rsidRDefault="004E3A64" w:rsidP="00D72610">
      <w:pPr>
        <w:pStyle w:val="MMText"/>
      </w:pPr>
      <w:r>
        <w:t xml:space="preserve">DWR and its construction contractor(s) will implement the following measures to minimize impacts on special-status fish from </w:t>
      </w:r>
      <w:r w:rsidR="003231A6">
        <w:t xml:space="preserve">water quality degradation, including </w:t>
      </w:r>
      <w:r>
        <w:t xml:space="preserve">accidental spills, </w:t>
      </w:r>
      <w:r w:rsidR="0089298B">
        <w:t xml:space="preserve">turbidity, </w:t>
      </w:r>
      <w:r>
        <w:t>erosion, and sedimentation</w:t>
      </w:r>
      <w:r w:rsidR="00D72610">
        <w:t xml:space="preserve">. The measures will be included in a </w:t>
      </w:r>
      <w:r w:rsidR="005F5675">
        <w:t>Water Quality</w:t>
      </w:r>
      <w:r w:rsidRPr="0089298B">
        <w:t xml:space="preserve"> Control Plan</w:t>
      </w:r>
      <w:r w:rsidR="00D72610">
        <w:t xml:space="preserve"> that will</w:t>
      </w:r>
      <w:r w:rsidRPr="0089298B">
        <w:t xml:space="preserve"> be developed by the contractor prior to the start of construction</w:t>
      </w:r>
      <w:r w:rsidR="00662F64">
        <w:t xml:space="preserve"> and implemented throughout construction</w:t>
      </w:r>
      <w:r w:rsidRPr="0089298B">
        <w:t>.</w:t>
      </w:r>
      <w:r w:rsidR="00D85AE5">
        <w:t xml:space="preserve"> </w:t>
      </w:r>
      <w:r w:rsidR="00D85AE5" w:rsidRPr="0089298B">
        <w:t xml:space="preserve">A copy of the </w:t>
      </w:r>
      <w:r w:rsidR="00D85AE5">
        <w:t>plan</w:t>
      </w:r>
      <w:r w:rsidR="00D85AE5" w:rsidRPr="0089298B">
        <w:t xml:space="preserve"> will be available at all times on the construction site</w:t>
      </w:r>
      <w:r w:rsidR="00D72610">
        <w:t xml:space="preserve"> and will address the following measures:</w:t>
      </w:r>
    </w:p>
    <w:p w14:paraId="56F2E607" w14:textId="2679F3E5" w:rsidR="004E3A64" w:rsidRPr="0089298B" w:rsidRDefault="00D72610" w:rsidP="00A75466">
      <w:pPr>
        <w:pStyle w:val="MMBullet1"/>
      </w:pPr>
      <w:r>
        <w:t>S</w:t>
      </w:r>
      <w:r w:rsidR="004E3A64" w:rsidRPr="0089298B">
        <w:t xml:space="preserve">pill prevention and contingency measures, including measures to prevent or clean up spills of hazardous materials used for equipment operation, and emergency procedures for responding to spills. </w:t>
      </w:r>
      <w:r w:rsidR="00910BC4">
        <w:t>Measures</w:t>
      </w:r>
      <w:r w:rsidR="004E3A64" w:rsidRPr="0089298B">
        <w:t xml:space="preserve"> will be updated as needed to reflect changes in on-site hazardous materials. In addition, spill control materials will be available on-site and available for deployment during all phases of work.</w:t>
      </w:r>
    </w:p>
    <w:p w14:paraId="30B154CE" w14:textId="4DC46A5B" w:rsidR="004E3A64" w:rsidRPr="0089298B" w:rsidRDefault="00D52899" w:rsidP="00A75466">
      <w:pPr>
        <w:pStyle w:val="MMBullet1"/>
      </w:pPr>
      <w:r w:rsidRPr="0089298B">
        <w:t>Best Management Practices (</w:t>
      </w:r>
      <w:r w:rsidR="004E3A64" w:rsidRPr="0089298B">
        <w:t>BMPs</w:t>
      </w:r>
      <w:r w:rsidRPr="0089298B">
        <w:t>)</w:t>
      </w:r>
      <w:r w:rsidR="004E3A64" w:rsidRPr="0089298B">
        <w:t xml:space="preserve"> for preventing or minimizing the discharge of sediments and other potential contaminants that have the potential to affect beneficial uses or lead to a violation of water quality objectives</w:t>
      </w:r>
      <w:r w:rsidR="00221D16">
        <w:t xml:space="preserve"> will be implemented by DWR and the construction contractor(s)</w:t>
      </w:r>
      <w:r w:rsidR="004E3A64" w:rsidRPr="0089298B">
        <w:t xml:space="preserve">. The </w:t>
      </w:r>
      <w:r w:rsidR="00707B19">
        <w:t>plan</w:t>
      </w:r>
      <w:r w:rsidR="004E3A64" w:rsidRPr="0089298B">
        <w:t xml:space="preserve"> will identify and specify (but is not limited to) the use of an effective combination of appropriate temporary and/or between season erosion and sediment control BMPs for use on the project site, spill prevention and contingency measures, waste disposal, and emergency contacts and responsibilities. </w:t>
      </w:r>
      <w:r w:rsidR="00287DBE">
        <w:t>E</w:t>
      </w:r>
      <w:r w:rsidR="00D85AE5" w:rsidRPr="0089298B">
        <w:t xml:space="preserve">rosion control </w:t>
      </w:r>
      <w:r w:rsidR="00287DBE">
        <w:t>will include</w:t>
      </w:r>
      <w:r w:rsidR="00D85AE5" w:rsidRPr="0089298B">
        <w:t xml:space="preserve"> measures for construction, long-term management, and stabilizing soils, if necessary, before the onset of winter.  BMPs may include the careful use of grading management techniques, silt fences, silt or turbidity curtains, berms, sandbags, and revegetation.</w:t>
      </w:r>
    </w:p>
    <w:p w14:paraId="6D88F311" w14:textId="770ECF09" w:rsidR="00D72610" w:rsidRDefault="004E3A64">
      <w:pPr>
        <w:pStyle w:val="MMBullet1"/>
      </w:pPr>
      <w:r w:rsidRPr="0089298B">
        <w:lastRenderedPageBreak/>
        <w:t>A dewatering plan will be developed</w:t>
      </w:r>
      <w:r w:rsidR="00221D16">
        <w:t xml:space="preserve"> and implemented that is</w:t>
      </w:r>
      <w:r w:rsidRPr="0089298B">
        <w:t xml:space="preserve"> designed so that any potential discharges to surface water will meet the water quality objectives of the CVRWQCB. The dewatering plan will include</w:t>
      </w:r>
      <w:r w:rsidR="00752C28">
        <w:t xml:space="preserve"> measures to minimize turbidity of discharge water and</w:t>
      </w:r>
      <w:r w:rsidRPr="0089298B">
        <w:t xml:space="preserve"> details on the approach to season the channel before reestablishing flows so that flushing flows do not cause surging of sediments downstream.</w:t>
      </w:r>
    </w:p>
    <w:p w14:paraId="15493200" w14:textId="73F0AC98" w:rsidR="004E3A64" w:rsidRPr="0089298B" w:rsidRDefault="00D72610">
      <w:pPr>
        <w:pStyle w:val="MMBullet1"/>
      </w:pPr>
      <w:r>
        <w:t>E</w:t>
      </w:r>
      <w:r w:rsidR="004E3A64" w:rsidRPr="0089298B" w:rsidDel="00D85AE5">
        <w:t xml:space="preserve">rosion control measures for construction, long-term management, and stabilizing soils, if necessary, before the onset of winter. </w:t>
      </w:r>
      <w:r>
        <w:t xml:space="preserve">Additional </w:t>
      </w:r>
      <w:r w:rsidR="004E3A64" w:rsidRPr="0089298B" w:rsidDel="00D85AE5">
        <w:t>BMPs for erosion control</w:t>
      </w:r>
      <w:r>
        <w:t xml:space="preserve"> will </w:t>
      </w:r>
      <w:r w:rsidR="004E3A64" w:rsidRPr="0089298B" w:rsidDel="00D85AE5">
        <w:t xml:space="preserve">include the careful use of grading management techniques, silt fences, silt </w:t>
      </w:r>
      <w:r w:rsidR="006D080C" w:rsidRPr="0089298B" w:rsidDel="00D85AE5">
        <w:t>or turbidity</w:t>
      </w:r>
      <w:r w:rsidR="00F52681" w:rsidRPr="0089298B" w:rsidDel="00D85AE5">
        <w:t xml:space="preserve"> </w:t>
      </w:r>
      <w:r w:rsidR="004E3A64" w:rsidRPr="0089298B" w:rsidDel="00D85AE5">
        <w:t>curtains, berms, sandbags, and revegetation.</w:t>
      </w:r>
      <w:r w:rsidR="00466814">
        <w:t xml:space="preserve"> </w:t>
      </w:r>
      <w:r w:rsidR="00C75B69">
        <w:t>The</w:t>
      </w:r>
      <w:r>
        <w:t>se</w:t>
      </w:r>
      <w:r w:rsidR="00C75B69">
        <w:t xml:space="preserve"> erosion control </w:t>
      </w:r>
      <w:r>
        <w:t xml:space="preserve">BMPs </w:t>
      </w:r>
      <w:r w:rsidR="00C75B69">
        <w:t>will be implemented by DWR and its construction contractor(s) prior and during construction-related activities.</w:t>
      </w:r>
    </w:p>
    <w:p w14:paraId="2918FFFF" w14:textId="764AF962" w:rsidR="004E3A64" w:rsidRPr="0089298B" w:rsidRDefault="00D72610" w:rsidP="00A75466">
      <w:pPr>
        <w:pStyle w:val="MMBullet1"/>
      </w:pPr>
      <w:r>
        <w:t>I</w:t>
      </w:r>
      <w:r w:rsidR="004E3A64" w:rsidRPr="0089298B">
        <w:t xml:space="preserve">nspection, monitoring, and reporting </w:t>
      </w:r>
      <w:r w:rsidR="00FA3423">
        <w:t>measures</w:t>
      </w:r>
      <w:r w:rsidR="00704FA1">
        <w:t xml:space="preserve"> to ensure</w:t>
      </w:r>
      <w:r w:rsidR="004E3A64" w:rsidRPr="0089298B">
        <w:t xml:space="preserve"> </w:t>
      </w:r>
      <w:r w:rsidRPr="0089298B">
        <w:t xml:space="preserve">CVRWQCB </w:t>
      </w:r>
      <w:r w:rsidR="004E3A64" w:rsidRPr="0089298B">
        <w:t xml:space="preserve">water quality objectives </w:t>
      </w:r>
      <w:r w:rsidR="00704FA1">
        <w:t>are</w:t>
      </w:r>
      <w:r w:rsidR="004E3A64" w:rsidRPr="0089298B">
        <w:t xml:space="preserve"> met during construction and long-term management. BMPs are expected to be fully effective. Notwithstanding, DWR or its </w:t>
      </w:r>
      <w:r w:rsidR="00C75B69">
        <w:t xml:space="preserve">construction </w:t>
      </w:r>
      <w:r w:rsidR="004E3A64" w:rsidRPr="0089298B">
        <w:t>contractor will evaluate BMP effectiveness during construction. If the quantity or quality of the BMPs needs to be addressed, DWR or its contractor will implement improvements within 24 hours after the initial discovery o</w:t>
      </w:r>
      <w:r w:rsidR="00C10D76">
        <w:t>r</w:t>
      </w:r>
      <w:r w:rsidR="004E3A64" w:rsidRPr="0089298B">
        <w:t xml:space="preserve"> before the onset of an expected storm event.</w:t>
      </w:r>
    </w:p>
    <w:p w14:paraId="7735A8BE" w14:textId="6256E88D" w:rsidR="002932B6" w:rsidRPr="0089298B" w:rsidRDefault="002932B6" w:rsidP="0089298B">
      <w:pPr>
        <w:pStyle w:val="MMBullet1"/>
      </w:pPr>
      <w:r w:rsidRPr="0089298B">
        <w:t>Turbidity measurements will be taken daily up</w:t>
      </w:r>
      <w:r w:rsidR="000E2252">
        <w:t>stream</w:t>
      </w:r>
      <w:r w:rsidRPr="0089298B">
        <w:t xml:space="preserve"> and downstream of the work areas, as well as at any other discharge points, during </w:t>
      </w:r>
      <w:r w:rsidR="00B575E5">
        <w:t xml:space="preserve">project activities </w:t>
      </w:r>
      <w:r w:rsidR="007436D7">
        <w:t xml:space="preserve">with potential to degrade water quality, </w:t>
      </w:r>
      <w:r w:rsidR="00B575E5">
        <w:t xml:space="preserve">such as pile driving and </w:t>
      </w:r>
      <w:r w:rsidR="0024350F">
        <w:t>discharge to surface waters</w:t>
      </w:r>
      <w:r w:rsidRPr="0089298B">
        <w:t>. If measurements have a weekly average of 50 Nephelometric Turbidity Units (NTUs) above baseline (upstream), the following steps will be taken (EPA 2022):</w:t>
      </w:r>
    </w:p>
    <w:p w14:paraId="60976CFE" w14:textId="77777777" w:rsidR="002932B6" w:rsidRDefault="002932B6" w:rsidP="0089298B">
      <w:pPr>
        <w:pStyle w:val="MMBullet2"/>
      </w:pPr>
      <w:r>
        <w:t>Keeping site safety precautions in mind, immediately take steps to prevent further discharge, including stopping work if necessary.</w:t>
      </w:r>
    </w:p>
    <w:p w14:paraId="2C3D42BD" w14:textId="77777777" w:rsidR="002932B6" w:rsidRDefault="002932B6" w:rsidP="0089298B">
      <w:pPr>
        <w:pStyle w:val="MMBullet2"/>
      </w:pPr>
      <w:r>
        <w:t>Determine if dewatering and/or other controls for discharge are operating effectively and if they may be causing turbid conditions.</w:t>
      </w:r>
    </w:p>
    <w:p w14:paraId="453606CE" w14:textId="306D6B10" w:rsidR="002932B6" w:rsidRDefault="002932B6" w:rsidP="0089298B">
      <w:pPr>
        <w:pStyle w:val="MMBullet2"/>
      </w:pPr>
      <w:r>
        <w:t>Make necessary adjustments, repairs, or replacements to dewatering or other discharging mechanisms to lower turbidity levels below the benchmark or to prevent/remove a visible turbidity plume or water sheen.</w:t>
      </w:r>
    </w:p>
    <w:p w14:paraId="195569AA" w14:textId="5C0C12AB" w:rsidR="004E3A64" w:rsidRDefault="74B3A4E2" w:rsidP="00E34A48">
      <w:pPr>
        <w:pStyle w:val="MMResponsibilityTiming"/>
        <w:rPr>
          <w:rFonts w:ascii="Segoe UI" w:hAnsi="Segoe UI" w:cs="Segoe UI"/>
          <w:sz w:val="18"/>
          <w:szCs w:val="18"/>
        </w:rPr>
      </w:pPr>
      <w:r w:rsidRPr="2AF16A85">
        <w:rPr>
          <w:b/>
          <w:bCs/>
        </w:rPr>
        <w:t xml:space="preserve">Timing: </w:t>
      </w:r>
      <w:r w:rsidR="004E3A64">
        <w:tab/>
      </w:r>
      <w:r w:rsidRPr="2AF16A85">
        <w:t>Before and during construction activities.</w:t>
      </w:r>
    </w:p>
    <w:p w14:paraId="757A60C4" w14:textId="4DCA4739" w:rsidR="004E3A64" w:rsidRDefault="74B3A4E2" w:rsidP="00E34A48">
      <w:pPr>
        <w:pStyle w:val="MMResponsibilityTiming"/>
        <w:rPr>
          <w:rFonts w:ascii="Segoe UI" w:hAnsi="Segoe UI" w:cs="Segoe UI"/>
          <w:sz w:val="18"/>
          <w:szCs w:val="18"/>
        </w:rPr>
      </w:pPr>
      <w:r w:rsidRPr="2AF16A85">
        <w:rPr>
          <w:b/>
          <w:bCs/>
        </w:rPr>
        <w:t>Responsibility:</w:t>
      </w:r>
      <w:r w:rsidR="49272016" w:rsidRPr="2AF16A85">
        <w:rPr>
          <w:b/>
          <w:bCs/>
        </w:rPr>
        <w:t xml:space="preserve"> </w:t>
      </w:r>
      <w:r w:rsidR="00E34A48">
        <w:rPr>
          <w:b/>
          <w:bCs/>
        </w:rPr>
        <w:tab/>
      </w:r>
      <w:r w:rsidRPr="2AF16A85">
        <w:t>DWR and construction contractor(s).</w:t>
      </w:r>
    </w:p>
    <w:p w14:paraId="72DF25A1" w14:textId="0E592F6F" w:rsidR="004E3A64" w:rsidRDefault="004E3A64" w:rsidP="00E34A48">
      <w:pPr>
        <w:pStyle w:val="BodyText"/>
        <w:rPr>
          <w:rFonts w:ascii="Segoe UI" w:hAnsi="Segoe UI" w:cs="Segoe UI"/>
          <w:sz w:val="18"/>
          <w:szCs w:val="18"/>
        </w:rPr>
      </w:pPr>
      <w:r>
        <w:t xml:space="preserve">Implementing Mitigation Measures BIO-1, BIO-2, </w:t>
      </w:r>
      <w:r w:rsidR="00737884">
        <w:t xml:space="preserve">and </w:t>
      </w:r>
      <w:r>
        <w:t>BIO-3 w</w:t>
      </w:r>
      <w:r w:rsidR="00F750C5">
        <w:t>ill</w:t>
      </w:r>
      <w:r>
        <w:t xml:space="preserve"> reduce construction-related impacts to special-status fish, by requiring pre-construction training for workers on site</w:t>
      </w:r>
      <w:r w:rsidR="00EB365F">
        <w:t>,</w:t>
      </w:r>
      <w:r>
        <w:t xml:space="preserve"> delineating the project site to prevent disturbance outside of necessary areas</w:t>
      </w:r>
      <w:r w:rsidR="00EB365F">
        <w:t>,</w:t>
      </w:r>
      <w:r>
        <w:t xml:space="preserve"> conducting biological monitoring and stopping work if necessary</w:t>
      </w:r>
      <w:r w:rsidR="00EB365F">
        <w:t>,</w:t>
      </w:r>
      <w:r>
        <w:t xml:space="preserve"> implementing a fish rescue plan</w:t>
      </w:r>
      <w:r w:rsidR="00EB365F">
        <w:t>,</w:t>
      </w:r>
      <w:r>
        <w:t xml:space="preserve"> monitoring underwater sound pressure levels during impact pile driving and adhering to identified </w:t>
      </w:r>
      <w:r w:rsidR="00F750C5">
        <w:t xml:space="preserve">performance </w:t>
      </w:r>
      <w:r>
        <w:t>thresholds</w:t>
      </w:r>
      <w:r w:rsidR="00C71E1B">
        <w:t>,</w:t>
      </w:r>
      <w:r>
        <w:t xml:space="preserve"> and preparing and implementing a</w:t>
      </w:r>
      <w:r w:rsidR="00C178EE">
        <w:t xml:space="preserve"> Water Quality Control Plan</w:t>
      </w:r>
      <w:r>
        <w:t>. Therefore, project impacts would be</w:t>
      </w:r>
      <w:r>
        <w:rPr>
          <w:b/>
          <w:bCs/>
        </w:rPr>
        <w:t xml:space="preserve"> less than significant with mitigation incorporated</w:t>
      </w:r>
      <w:r>
        <w:t>.</w:t>
      </w:r>
    </w:p>
    <w:p w14:paraId="1C6725AB" w14:textId="2E0681D6" w:rsidR="2AF16A85" w:rsidRDefault="43CD69EE" w:rsidP="006644D4">
      <w:pPr>
        <w:pStyle w:val="Heading4"/>
        <w:numPr>
          <w:ilvl w:val="0"/>
          <w:numId w:val="0"/>
        </w:numPr>
        <w:ind w:left="1440" w:hanging="1440"/>
        <w:rPr>
          <w:rFonts w:ascii="Segoe UI" w:hAnsi="Segoe UI" w:cs="Segoe UI"/>
          <w:sz w:val="18"/>
          <w:szCs w:val="18"/>
        </w:rPr>
      </w:pPr>
      <w:r w:rsidRPr="7E9485F8">
        <w:lastRenderedPageBreak/>
        <w:t>Special-</w:t>
      </w:r>
      <w:r w:rsidR="00F750C5">
        <w:t>s</w:t>
      </w:r>
      <w:r w:rsidRPr="7E9485F8">
        <w:t>tatus Plants</w:t>
      </w:r>
    </w:p>
    <w:p w14:paraId="3154C889" w14:textId="3CC63F08" w:rsidR="006644D4" w:rsidRDefault="00263FC4" w:rsidP="00E34A48">
      <w:pPr>
        <w:pStyle w:val="BodyText"/>
      </w:pPr>
      <w:r>
        <w:t>Two</w:t>
      </w:r>
      <w:r w:rsidRPr="001C6115">
        <w:t xml:space="preserve"> </w:t>
      </w:r>
      <w:r w:rsidR="001C6115" w:rsidRPr="001C6115">
        <w:t>special-status plant</w:t>
      </w:r>
      <w:r w:rsidR="00194BB7">
        <w:t xml:space="preserve"> </w:t>
      </w:r>
      <w:r>
        <w:t>s</w:t>
      </w:r>
      <w:r w:rsidR="00194BB7">
        <w:t>pecies</w:t>
      </w:r>
      <w:r w:rsidR="001C6115" w:rsidRPr="001C6115">
        <w:t xml:space="preserve">, </w:t>
      </w:r>
      <w:proofErr w:type="spellStart"/>
      <w:r>
        <w:t>heartscale</w:t>
      </w:r>
      <w:proofErr w:type="spellEnd"/>
      <w:r>
        <w:t xml:space="preserve"> and wooly rose-mallow</w:t>
      </w:r>
      <w:r w:rsidR="001C6115" w:rsidRPr="001C6115">
        <w:t xml:space="preserve">, </w:t>
      </w:r>
      <w:r w:rsidR="00F750C5">
        <w:t>h</w:t>
      </w:r>
      <w:r w:rsidR="00A40061">
        <w:t>ave</w:t>
      </w:r>
      <w:r w:rsidR="001C6115" w:rsidRPr="001C6115">
        <w:t xml:space="preserve"> been documented at the project site</w:t>
      </w:r>
      <w:r>
        <w:t xml:space="preserve"> or have moderate potential to occur on the site</w:t>
      </w:r>
      <w:r w:rsidR="001C6115" w:rsidRPr="001C6115">
        <w:t xml:space="preserve">, and </w:t>
      </w:r>
      <w:r>
        <w:t xml:space="preserve">therefore have </w:t>
      </w:r>
      <w:r w:rsidR="001C6115">
        <w:t xml:space="preserve">the </w:t>
      </w:r>
      <w:r w:rsidR="4A82E4F0" w:rsidRPr="7E9485F8">
        <w:t>potential to be directly impacted through trampling or other damage inflicted during ground-disturbing activities, including pre-construction staging, equipment movement (both work equipment and workers’ automobiles coming to/from the project site, construction activities, and post-construction cleanup and revegetation.</w:t>
      </w:r>
      <w:r w:rsidR="2A6DED43" w:rsidRPr="7E9485F8">
        <w:t xml:space="preserve"> </w:t>
      </w:r>
      <w:r w:rsidR="4A82E4F0" w:rsidRPr="7E9485F8">
        <w:t>The</w:t>
      </w:r>
      <w:r w:rsidR="663E1D83" w:rsidRPr="7E9485F8">
        <w:t xml:space="preserve">refore, this impact is considered </w:t>
      </w:r>
      <w:r w:rsidR="4A82E4F0" w:rsidRPr="7E9485F8">
        <w:rPr>
          <w:b/>
          <w:bCs/>
        </w:rPr>
        <w:t>significant</w:t>
      </w:r>
      <w:r w:rsidR="4A82E4F0" w:rsidRPr="7E9485F8">
        <w:t>.</w:t>
      </w:r>
    </w:p>
    <w:p w14:paraId="58F1EF68" w14:textId="0ED0C2AF" w:rsidR="004E3A64" w:rsidRPr="004E3A64" w:rsidRDefault="429B680C" w:rsidP="006644D4">
      <w:pPr>
        <w:pStyle w:val="MMText"/>
        <w:rPr>
          <w:rFonts w:ascii="Segoe UI" w:hAnsi="Segoe UI" w:cs="Segoe UI"/>
          <w:sz w:val="18"/>
          <w:szCs w:val="18"/>
        </w:rPr>
      </w:pPr>
      <w:r w:rsidRPr="7E9485F8">
        <w:t>Mitigation Measures BIO</w:t>
      </w:r>
      <w:r w:rsidR="00466814">
        <w:noBreakHyphen/>
      </w:r>
      <w:r w:rsidR="130BF18E" w:rsidRPr="7E9485F8">
        <w:t>1 and BIO</w:t>
      </w:r>
      <w:r w:rsidR="00466814">
        <w:noBreakHyphen/>
      </w:r>
      <w:r w:rsidR="009F3DF3">
        <w:t>4</w:t>
      </w:r>
      <w:r w:rsidRPr="7E9485F8">
        <w:t xml:space="preserve"> will be implemented to address this impact.</w:t>
      </w:r>
    </w:p>
    <w:p w14:paraId="62884CFA" w14:textId="7BD97845" w:rsidR="004E3A64" w:rsidRPr="00E34A48" w:rsidRDefault="5F3C9E76" w:rsidP="00E34A48">
      <w:pPr>
        <w:pStyle w:val="MMTitle"/>
        <w:rPr>
          <w:rFonts w:ascii="Segoe UI" w:hAnsi="Segoe UI" w:cs="Segoe UI"/>
          <w:sz w:val="18"/>
          <w:szCs w:val="18"/>
        </w:rPr>
      </w:pPr>
      <w:r w:rsidRPr="7E9485F8">
        <w:t>Mitigation Measure BIO</w:t>
      </w:r>
      <w:r w:rsidR="00466814">
        <w:noBreakHyphen/>
      </w:r>
      <w:r w:rsidRPr="7E9485F8">
        <w:t xml:space="preserve">1: </w:t>
      </w:r>
      <w:r w:rsidR="00381EFE">
        <w:t>Minimize Impacts on Special-status Fish</w:t>
      </w:r>
      <w:r w:rsidR="00BC3ACE">
        <w:t xml:space="preserve"> and other Sensitive Resources</w:t>
      </w:r>
      <w:r w:rsidR="00381EFE">
        <w:t>.</w:t>
      </w:r>
    </w:p>
    <w:p w14:paraId="3EDA5FA5" w14:textId="0BEBF55B" w:rsidR="00381EFE" w:rsidRPr="00E34A48" w:rsidRDefault="00381EFE" w:rsidP="00381EFE">
      <w:pPr>
        <w:pStyle w:val="MMText"/>
        <w:rPr>
          <w:szCs w:val="24"/>
        </w:rPr>
      </w:pPr>
      <w:r>
        <w:t>R</w:t>
      </w:r>
      <w:r w:rsidRPr="00526733">
        <w:t>efer to Special-</w:t>
      </w:r>
      <w:r w:rsidR="00F750C5">
        <w:t>s</w:t>
      </w:r>
      <w:r w:rsidRPr="00526733">
        <w:t xml:space="preserve">tatus Fish </w:t>
      </w:r>
      <w:r>
        <w:t xml:space="preserve">mitigation </w:t>
      </w:r>
      <w:r w:rsidRPr="00526733">
        <w:t xml:space="preserve">above </w:t>
      </w:r>
      <w:r>
        <w:t xml:space="preserve">under Impact a) discussion </w:t>
      </w:r>
      <w:r w:rsidRPr="00526733">
        <w:t>for full mitigation measure text.</w:t>
      </w:r>
    </w:p>
    <w:p w14:paraId="758DAF10" w14:textId="4C849780" w:rsidR="004E3A64" w:rsidRDefault="4A82E4F0" w:rsidP="00E34A48">
      <w:pPr>
        <w:pStyle w:val="MMTitle"/>
      </w:pPr>
      <w:r w:rsidRPr="7E9485F8">
        <w:t>Mitigation Measure BIO</w:t>
      </w:r>
      <w:r w:rsidR="00466814">
        <w:noBreakHyphen/>
      </w:r>
      <w:r w:rsidR="00B436AF">
        <w:t>4</w:t>
      </w:r>
      <w:r w:rsidRPr="7E9485F8">
        <w:t>: Minimize Impacts on Special-status Plants</w:t>
      </w:r>
    </w:p>
    <w:p w14:paraId="22E412EF" w14:textId="0B93B796" w:rsidR="00562D1E" w:rsidRPr="00E34A48" w:rsidRDefault="00562D1E" w:rsidP="00562D1E">
      <w:pPr>
        <w:pStyle w:val="MMText"/>
        <w:rPr>
          <w:rFonts w:ascii="Segoe UI" w:hAnsi="Segoe UI" w:cs="Segoe UI"/>
          <w:sz w:val="18"/>
          <w:szCs w:val="18"/>
        </w:rPr>
      </w:pPr>
      <w:r>
        <w:t>DWR will implement the following measures to identify areas on and adjacent to the project site that support special-status plants:</w:t>
      </w:r>
    </w:p>
    <w:p w14:paraId="33F578DC" w14:textId="7CBEEE13" w:rsidR="003C79D5" w:rsidRDefault="001D0074" w:rsidP="003C79D5">
      <w:pPr>
        <w:pStyle w:val="MMBullet1"/>
      </w:pPr>
      <w:r>
        <w:t>Prior to any project ground disturbance, a</w:t>
      </w:r>
      <w:r w:rsidR="00F76337" w:rsidRPr="00F76337">
        <w:t xml:space="preserve"> qualified botanist</w:t>
      </w:r>
      <w:r w:rsidR="00A15AC3">
        <w:t xml:space="preserve"> will b</w:t>
      </w:r>
      <w:r w:rsidR="00F76337" w:rsidRPr="00F76337">
        <w:t xml:space="preserve">e retained to perform focused surveys for special-status plants. These surveys </w:t>
      </w:r>
      <w:r w:rsidR="00A15AC3">
        <w:t xml:space="preserve">will </w:t>
      </w:r>
      <w:r w:rsidR="00F76337" w:rsidRPr="00F76337">
        <w:t xml:space="preserve">serve to document the presence/absence of these species in and adjacent to (within 100 feet, where appropriate) proposed impact areas, including new construction access routes. These surveys </w:t>
      </w:r>
      <w:r w:rsidR="00A15AC3">
        <w:t xml:space="preserve">will </w:t>
      </w:r>
      <w:r w:rsidR="00F76337" w:rsidRPr="00F76337">
        <w:t xml:space="preserve">be conducted in accordance with CDFW Protocols for Surveying and Evaluating Effects on Special-Status Native Plant Populations and Sensitive Natural Communities (2018) or other current protocols. These guidelines require that special-status plant surveys be conducted at the proper time of year when target species are both evident and identifiable. Surveys </w:t>
      </w:r>
      <w:r w:rsidR="00A15AC3">
        <w:t xml:space="preserve">will </w:t>
      </w:r>
      <w:r w:rsidR="00F76337" w:rsidRPr="00F76337">
        <w:t>be scheduled to coincide with known blooming periods, and/or during appropriate developmental periods that are necessary to identify the plant species of concern.</w:t>
      </w:r>
    </w:p>
    <w:p w14:paraId="36F51B0A" w14:textId="329AAAA4" w:rsidR="008C408E" w:rsidRPr="00A75466" w:rsidRDefault="008C408E" w:rsidP="003C79D5">
      <w:pPr>
        <w:pStyle w:val="MMBullet1"/>
      </w:pPr>
      <w:r w:rsidRPr="00A75466">
        <w:t xml:space="preserve">If any special-status plant species are found within 100 feet of proposed impact areas during the surveys, these plant species </w:t>
      </w:r>
      <w:r w:rsidR="00A15AC3">
        <w:t xml:space="preserve">will </w:t>
      </w:r>
      <w:r w:rsidRPr="00A75466">
        <w:t xml:space="preserve">be avoided to the greatest extent possible and one the following </w:t>
      </w:r>
      <w:r w:rsidR="00A15AC3">
        <w:t xml:space="preserve">will </w:t>
      </w:r>
      <w:r w:rsidRPr="00A75466">
        <w:t>be implemented:</w:t>
      </w:r>
    </w:p>
    <w:p w14:paraId="1E2F4B35" w14:textId="28CDD489" w:rsidR="008C408E" w:rsidRPr="00A75466" w:rsidRDefault="008C408E" w:rsidP="00A75466">
      <w:pPr>
        <w:pStyle w:val="MMBullet2"/>
      </w:pPr>
      <w:r w:rsidRPr="00A75466">
        <w:t xml:space="preserve">Any special-status plant species that are identified in or adjacent to the construction areas, but not proposed to be disturbed, </w:t>
      </w:r>
      <w:r w:rsidR="00A15AC3">
        <w:t xml:space="preserve">will </w:t>
      </w:r>
      <w:r w:rsidRPr="00A75466">
        <w:t>be protected by flagging, signage, orange construction fence, and/or silt fence as appropriate based on site conditions to limit the effects of project-related activities and material stockpiles on any special-status plant species.</w:t>
      </w:r>
    </w:p>
    <w:p w14:paraId="4F17F0B5" w14:textId="735D5E24" w:rsidR="008C408E" w:rsidRPr="00A75466" w:rsidRDefault="008C408E" w:rsidP="00A75466">
      <w:pPr>
        <w:pStyle w:val="MMBullet2"/>
      </w:pPr>
      <w:r w:rsidRPr="00A75466">
        <w:t>If project-related activities would result in the loss of greater than 10% of a population or occupied habitat for a special-status plant species, a mitigation plan w</w:t>
      </w:r>
      <w:r w:rsidR="00F750C5">
        <w:t>ill</w:t>
      </w:r>
      <w:r w:rsidRPr="00A75466">
        <w:t xml:space="preserve"> be developed that describes a program to transplant, salvage, cultivate, and re-establish the species at </w:t>
      </w:r>
      <w:r w:rsidRPr="00A75466">
        <w:lastRenderedPageBreak/>
        <w:t>suitable sites (if feasible). Alternatively, mitigation could be satisfied through off-site preservation or via payment to an in-lieu fee program, if available.</w:t>
      </w:r>
    </w:p>
    <w:p w14:paraId="1764EC59" w14:textId="77777777" w:rsidR="008C408E" w:rsidRPr="00A75466" w:rsidRDefault="008C408E" w:rsidP="00A75466">
      <w:pPr>
        <w:pStyle w:val="MMBullet2"/>
      </w:pPr>
      <w:r w:rsidRPr="00A75466">
        <w:t>If the mitigation plan is chosen, it would include means and methods to propagate affected special-status plants via vegetative or reproductive means (e.g., harvesting of seed or seed bank through topsoil collection, salvaging and transplanting or collecting of cuttings), as appropriate for the species, and transplant at suitable receiving sites as close to the existing population as possible. Propagation and transplantation would occur prior to construction. The receiving location would be evaluated and chosen based on similarity to conditions at the transplant source location, to the extent feasible. Site conditions to consider when choosing a receiving site would include aspect, substrate, hydrology, associated species, and canopy cover. The transplanted plants would be monitored for at least one year following construction.</w:t>
      </w:r>
    </w:p>
    <w:p w14:paraId="15CBDFBC" w14:textId="51CFBA0F" w:rsidR="008C408E" w:rsidRPr="00A75466" w:rsidRDefault="008C408E" w:rsidP="00A75466">
      <w:pPr>
        <w:pStyle w:val="MMBullet2"/>
      </w:pPr>
      <w:r w:rsidRPr="00A75466">
        <w:t xml:space="preserve">If </w:t>
      </w:r>
      <w:r w:rsidR="00F750C5">
        <w:t xml:space="preserve">the </w:t>
      </w:r>
      <w:r w:rsidRPr="00A75466">
        <w:t xml:space="preserve">preservation option is chosen, preservation areas may include undisturbed areas of the site that will be preserved and managed in perpetuity, offsite mitigation lands, or a combination of both. The preserved habitat </w:t>
      </w:r>
      <w:r w:rsidR="00A15AC3">
        <w:t xml:space="preserve">will </w:t>
      </w:r>
      <w:r w:rsidRPr="00A75466">
        <w:t>be of equal or greater habitat value to the areas affected in terms of soil features, extent of disturbance, vegetation structure, and contain extant populations of the same or greater size as the area affected.</w:t>
      </w:r>
    </w:p>
    <w:p w14:paraId="3146513B" w14:textId="77777777" w:rsidR="008C408E" w:rsidRPr="00542ECE" w:rsidRDefault="008C408E" w:rsidP="00A75466">
      <w:pPr>
        <w:pStyle w:val="MMBullet2"/>
      </w:pPr>
      <w:r w:rsidRPr="00A75466">
        <w:t>The actual level of mitigation may vary depending on the sensitivity of the species, its prevalence in the area, the location of the occurrence, and the current state of knowledge about overall population trends and threats to its survival; however, at a minimum, the species and habitat will be replaced at a minimum 1:1 ratio (individuals or acreage of occupied habitat).</w:t>
      </w:r>
    </w:p>
    <w:p w14:paraId="04FC4604" w14:textId="171268E5" w:rsidR="004E3A64" w:rsidRPr="004E3A64" w:rsidRDefault="4A82E4F0" w:rsidP="00E410D1">
      <w:pPr>
        <w:pStyle w:val="MMResponsibilityTiming"/>
        <w:tabs>
          <w:tab w:val="clear" w:pos="3600"/>
          <w:tab w:val="left" w:pos="3240"/>
        </w:tabs>
        <w:rPr>
          <w:rFonts w:ascii="Segoe UI" w:hAnsi="Segoe UI" w:cs="Segoe UI"/>
          <w:sz w:val="18"/>
          <w:szCs w:val="18"/>
        </w:rPr>
      </w:pPr>
      <w:r w:rsidRPr="7E9485F8">
        <w:rPr>
          <w:b/>
          <w:bCs/>
        </w:rPr>
        <w:t xml:space="preserve">Timing: </w:t>
      </w:r>
      <w:r w:rsidR="004E3A64">
        <w:tab/>
      </w:r>
      <w:r w:rsidRPr="7E9485F8">
        <w:t>Before construction activities.</w:t>
      </w:r>
    </w:p>
    <w:p w14:paraId="0EC7E916" w14:textId="6CEC3EA6" w:rsidR="2AF16A85" w:rsidRPr="00E34A48" w:rsidRDefault="43CD69EE" w:rsidP="00E410D1">
      <w:pPr>
        <w:pStyle w:val="MMResponsibilityTiming"/>
        <w:tabs>
          <w:tab w:val="clear" w:pos="3600"/>
          <w:tab w:val="left" w:pos="3240"/>
        </w:tabs>
        <w:rPr>
          <w:rFonts w:ascii="Segoe UI" w:hAnsi="Segoe UI" w:cs="Segoe UI"/>
          <w:sz w:val="18"/>
          <w:szCs w:val="18"/>
        </w:rPr>
      </w:pPr>
      <w:r w:rsidRPr="7E9485F8">
        <w:rPr>
          <w:b/>
          <w:bCs/>
        </w:rPr>
        <w:t>Responsibility:</w:t>
      </w:r>
      <w:r w:rsidR="74B3A4E2">
        <w:tab/>
      </w:r>
      <w:r w:rsidRPr="7E9485F8">
        <w:t>DWR and construction contractor(s).</w:t>
      </w:r>
    </w:p>
    <w:p w14:paraId="4C084E64" w14:textId="38348D34" w:rsidR="004E3A64" w:rsidRPr="004E3A64" w:rsidRDefault="00BE6666" w:rsidP="00E34A48">
      <w:pPr>
        <w:pStyle w:val="BodyText"/>
        <w:rPr>
          <w:rFonts w:ascii="Segoe UI" w:hAnsi="Segoe UI" w:cs="Segoe UI"/>
          <w:sz w:val="18"/>
          <w:szCs w:val="18"/>
        </w:rPr>
      </w:pPr>
      <w:r>
        <w:t>I</w:t>
      </w:r>
      <w:r w:rsidRPr="7E9485F8">
        <w:t>mplementing Mitigation Measure BIO-1 w</w:t>
      </w:r>
      <w:r>
        <w:t>ill</w:t>
      </w:r>
      <w:r w:rsidRPr="7E9485F8">
        <w:t xml:space="preserve"> educate on-site workers regarding sensitive species and necessary impact avoidance and minimization measures.</w:t>
      </w:r>
      <w:r>
        <w:t xml:space="preserve"> </w:t>
      </w:r>
      <w:r w:rsidR="43CD69EE" w:rsidRPr="7E9485F8">
        <w:t xml:space="preserve">Implementing Mitigation </w:t>
      </w:r>
      <w:r w:rsidR="001D0074">
        <w:t xml:space="preserve">Measure </w:t>
      </w:r>
      <w:r w:rsidR="43CD69EE" w:rsidRPr="7E9485F8">
        <w:t>BIO-</w:t>
      </w:r>
      <w:r w:rsidR="00AA7696">
        <w:t>4</w:t>
      </w:r>
      <w:r w:rsidR="43CD69EE" w:rsidRPr="7E9485F8">
        <w:t xml:space="preserve"> w</w:t>
      </w:r>
      <w:r>
        <w:t>ill</w:t>
      </w:r>
      <w:r w:rsidR="43CD69EE" w:rsidRPr="7E9485F8">
        <w:t xml:space="preserve"> reduce impacts to special-status plants because pre-construction surveys </w:t>
      </w:r>
      <w:r>
        <w:t>will</w:t>
      </w:r>
      <w:r w:rsidR="43CD69EE" w:rsidRPr="7E9485F8">
        <w:t xml:space="preserve"> be conducted and, if species are present, measures such as no-disturbance buffers and </w:t>
      </w:r>
      <w:r w:rsidR="00944679">
        <w:t>plant replacement</w:t>
      </w:r>
      <w:r w:rsidR="43CD69EE" w:rsidRPr="7E9485F8">
        <w:t xml:space="preserve"> w</w:t>
      </w:r>
      <w:r>
        <w:t>ill</w:t>
      </w:r>
      <w:r w:rsidR="43CD69EE" w:rsidRPr="7E9485F8">
        <w:t xml:space="preserve"> be implemented to minimize </w:t>
      </w:r>
      <w:r w:rsidR="00944679">
        <w:t xml:space="preserve">and mitigate </w:t>
      </w:r>
      <w:r w:rsidR="43CD69EE" w:rsidRPr="7E9485F8">
        <w:t xml:space="preserve">potential impacts. Therefore, </w:t>
      </w:r>
      <w:r w:rsidR="7784DB18" w:rsidRPr="7E9485F8">
        <w:t xml:space="preserve">project </w:t>
      </w:r>
      <w:r w:rsidR="43CD69EE" w:rsidRPr="7E9485F8">
        <w:t xml:space="preserve">impacts </w:t>
      </w:r>
      <w:r w:rsidR="58C1BFE5" w:rsidRPr="7E9485F8">
        <w:t>would</w:t>
      </w:r>
      <w:r w:rsidR="43CD69EE" w:rsidRPr="7E9485F8">
        <w:t xml:space="preserve"> be </w:t>
      </w:r>
      <w:r w:rsidR="43CD69EE" w:rsidRPr="7E9485F8">
        <w:rPr>
          <w:b/>
          <w:bCs/>
        </w:rPr>
        <w:t>less than significant with mitigation incorporated</w:t>
      </w:r>
      <w:r w:rsidR="43CD69EE" w:rsidRPr="7E9485F8">
        <w:t>.</w:t>
      </w:r>
    </w:p>
    <w:p w14:paraId="75B433F5" w14:textId="37B65E7D" w:rsidR="004E3A64" w:rsidRPr="004E3A64" w:rsidRDefault="004E3A64" w:rsidP="006644D4">
      <w:pPr>
        <w:pStyle w:val="Heading4"/>
        <w:numPr>
          <w:ilvl w:val="0"/>
          <w:numId w:val="0"/>
        </w:numPr>
        <w:ind w:left="1440" w:hanging="1440"/>
        <w:rPr>
          <w:rFonts w:ascii="Segoe UI" w:hAnsi="Segoe UI" w:cs="Segoe UI"/>
          <w:sz w:val="18"/>
          <w:szCs w:val="18"/>
        </w:rPr>
      </w:pPr>
      <w:r w:rsidRPr="004E3A64">
        <w:t>Special-</w:t>
      </w:r>
      <w:r w:rsidR="00BE6666">
        <w:t>s</w:t>
      </w:r>
      <w:r w:rsidRPr="004E3A64">
        <w:t>tatus Reptiles</w:t>
      </w:r>
    </w:p>
    <w:p w14:paraId="411ED5F2" w14:textId="69D74134" w:rsidR="00BE6666" w:rsidRDefault="4A82E4F0" w:rsidP="00E34A48">
      <w:pPr>
        <w:pStyle w:val="BodyText"/>
      </w:pPr>
      <w:r w:rsidRPr="00E34A48">
        <w:t>Project implementation may result in the loss or disturbance of individual and active nests of western pond turtle. Nest disturbance resulting from project construction has the potential to cause loss of eggs or hatchlings and dewatering could result in direct injury or mortality to any juvenile or adult turtles in vicinity of the project site. The loss or disturbance of active nests and/or mobile juveniles or adults</w:t>
      </w:r>
      <w:r w:rsidR="00571306">
        <w:t xml:space="preserve"> in the Butte Slough and surrounding area</w:t>
      </w:r>
      <w:r w:rsidR="47D95DA2" w:rsidRPr="00E34A48">
        <w:t xml:space="preserve"> is considered </w:t>
      </w:r>
      <w:r w:rsidR="289A99AA" w:rsidRPr="00C73E70">
        <w:rPr>
          <w:b/>
          <w:bCs/>
        </w:rPr>
        <w:t>significant</w:t>
      </w:r>
      <w:r w:rsidR="15FCCE43" w:rsidRPr="00E34A48">
        <w:t>.</w:t>
      </w:r>
    </w:p>
    <w:p w14:paraId="5C96FE6A" w14:textId="425464C4" w:rsidR="004E3A64" w:rsidRPr="00E34A48" w:rsidRDefault="15FCCE43" w:rsidP="00E34A48">
      <w:pPr>
        <w:pStyle w:val="BodyText"/>
      </w:pPr>
      <w:r w:rsidRPr="00E34A48">
        <w:lastRenderedPageBreak/>
        <w:t>Mitigation Measures BIO</w:t>
      </w:r>
      <w:r w:rsidR="00466814">
        <w:noBreakHyphen/>
      </w:r>
      <w:r w:rsidRPr="00E34A48">
        <w:t>1 and BIO</w:t>
      </w:r>
      <w:r w:rsidR="00466814">
        <w:noBreakHyphen/>
      </w:r>
      <w:r w:rsidR="006A25AB">
        <w:t>5</w:t>
      </w:r>
      <w:r w:rsidRPr="00E34A48">
        <w:t xml:space="preserve"> will be implemented to address this impact.</w:t>
      </w:r>
    </w:p>
    <w:p w14:paraId="0042DCF4" w14:textId="040E2E53" w:rsidR="004E3A64" w:rsidRPr="006644D4" w:rsidRDefault="4D87EC6F" w:rsidP="006644D4">
      <w:pPr>
        <w:pStyle w:val="MMTitle"/>
      </w:pPr>
      <w:r w:rsidRPr="006644D4">
        <w:t>Mitigation Measure BIO</w:t>
      </w:r>
      <w:r w:rsidR="00466814">
        <w:noBreakHyphen/>
      </w:r>
      <w:r w:rsidR="00D1468F" w:rsidRPr="006644D4">
        <w:t>1</w:t>
      </w:r>
      <w:r w:rsidRPr="006644D4">
        <w:t xml:space="preserve">: </w:t>
      </w:r>
      <w:r w:rsidR="00FF2181" w:rsidRPr="006644D4">
        <w:t>Minimize Impacts on Special-status Fish and other Sensitive Biological Resources</w:t>
      </w:r>
      <w:r w:rsidR="00E34A48" w:rsidRPr="006644D4">
        <w:t>.</w:t>
      </w:r>
    </w:p>
    <w:p w14:paraId="4D0B14D2" w14:textId="5043B244" w:rsidR="00526733" w:rsidRPr="00E34A48" w:rsidRDefault="00526733" w:rsidP="00526733">
      <w:pPr>
        <w:pStyle w:val="MMText"/>
        <w:rPr>
          <w:szCs w:val="24"/>
        </w:rPr>
      </w:pPr>
      <w:r>
        <w:t>R</w:t>
      </w:r>
      <w:r w:rsidRPr="00526733">
        <w:t>efer to Special-</w:t>
      </w:r>
      <w:r w:rsidR="00BE6666">
        <w:t>s</w:t>
      </w:r>
      <w:r w:rsidRPr="00526733">
        <w:t xml:space="preserve">tatus Fish </w:t>
      </w:r>
      <w:r w:rsidR="00E727B8">
        <w:t xml:space="preserve">mitigation </w:t>
      </w:r>
      <w:r w:rsidRPr="00526733">
        <w:t xml:space="preserve">above </w:t>
      </w:r>
      <w:r w:rsidR="00F04A66">
        <w:t xml:space="preserve">under </w:t>
      </w:r>
      <w:r w:rsidR="00AD103B">
        <w:t>I</w:t>
      </w:r>
      <w:r w:rsidR="002C44B2">
        <w:t xml:space="preserve">mpact a) discussion </w:t>
      </w:r>
      <w:r w:rsidRPr="00526733">
        <w:t>for full mitigation measure text.</w:t>
      </w:r>
    </w:p>
    <w:p w14:paraId="66F5FCF5" w14:textId="10AD66DD" w:rsidR="004E3A64" w:rsidRPr="006644D4" w:rsidRDefault="4A82E4F0" w:rsidP="006644D4">
      <w:pPr>
        <w:pStyle w:val="MMTitle"/>
      </w:pPr>
      <w:r w:rsidRPr="006644D4">
        <w:t>Mitigation Measure BIO</w:t>
      </w:r>
      <w:r w:rsidR="00466814">
        <w:noBreakHyphen/>
      </w:r>
      <w:r w:rsidR="00D1468F" w:rsidRPr="006644D4">
        <w:t>5</w:t>
      </w:r>
      <w:r w:rsidRPr="006644D4">
        <w:t>: Minimize Impacts on Western Pond Turtle</w:t>
      </w:r>
    </w:p>
    <w:p w14:paraId="76CAEDD1" w14:textId="3BCF7061" w:rsidR="7E9485F8" w:rsidRPr="00E34A48" w:rsidRDefault="4A82E4F0" w:rsidP="00E34A48">
      <w:pPr>
        <w:pStyle w:val="MMText"/>
        <w:rPr>
          <w:rFonts w:ascii="Segoe UI" w:hAnsi="Segoe UI" w:cs="Segoe UI"/>
          <w:sz w:val="18"/>
          <w:szCs w:val="18"/>
        </w:rPr>
      </w:pPr>
      <w:r w:rsidRPr="7E9485F8">
        <w:t>DWR and its construction contractor(s) will implement the following measures to minimize impacts on western pond turtle:</w:t>
      </w:r>
    </w:p>
    <w:p w14:paraId="1410A674" w14:textId="33611173" w:rsidR="004E3A64" w:rsidRPr="00D1468F" w:rsidRDefault="4A82E4F0" w:rsidP="00D1468F">
      <w:pPr>
        <w:pStyle w:val="MMBullet1"/>
      </w:pPr>
      <w:r w:rsidRPr="00D1468F">
        <w:t xml:space="preserve">Ground disturbance (e.g., grading, disking, road construction or similar activities that could disturb or crush western pond turtles and their nests) will be </w:t>
      </w:r>
      <w:r w:rsidR="00A55AE5" w:rsidRPr="00D1468F">
        <w:t>avoided,</w:t>
      </w:r>
      <w:r w:rsidR="00D82C40" w:rsidRPr="00D1468F">
        <w:t xml:space="preserve"> if </w:t>
      </w:r>
      <w:r w:rsidR="00791DFF" w:rsidRPr="00D1468F">
        <w:t>possible,</w:t>
      </w:r>
      <w:r w:rsidRPr="00D1468F">
        <w:t xml:space="preserve"> within 200 feet of potentially suitable western pond turtle </w:t>
      </w:r>
      <w:r w:rsidR="00571306">
        <w:t xml:space="preserve">nesting or </w:t>
      </w:r>
      <w:r w:rsidRPr="00D1468F">
        <w:t>aquatic habitat, as determined by a qualified biologist. This 200-foot buffer, or another buffer approved in consultation with CDFW, will be marked in the field by a qualified biologist using temporary fencing, high-visibility flagging, or other means that are equally effective in clearly delineating the buffers.</w:t>
      </w:r>
    </w:p>
    <w:p w14:paraId="373658FE" w14:textId="3FC913E6" w:rsidR="004E3A64" w:rsidRPr="00D1468F" w:rsidRDefault="4A82E4F0" w:rsidP="00D1468F">
      <w:pPr>
        <w:pStyle w:val="MMBullet1"/>
      </w:pPr>
      <w:r w:rsidRPr="00D1468F">
        <w:t>Project activities that could result in ground disturbance will not occur within the buffer to the extent feasible. If such activities must occur in buffers, a buffer of reduced width will be established (in consultation with CDFW) by a qualified biologist, marked, and avoided during maintenance activities in that location. All ground-disturbing project activities occurring within the buffer will be monitored by a qualified biologist who would be either on-call or on-site, as appropriate to reduce impacts.</w:t>
      </w:r>
    </w:p>
    <w:p w14:paraId="4DDCE3BD" w14:textId="4BCB4DD1" w:rsidR="7E9485F8" w:rsidRPr="00D1468F" w:rsidRDefault="4A82E4F0" w:rsidP="00D1468F">
      <w:pPr>
        <w:pStyle w:val="MMBullet1"/>
      </w:pPr>
      <w:r w:rsidRPr="00D1468F">
        <w:t>If western pond turtles are observed in the project area, DWR will stop work within approximately 200 feet of the turtle, and a qualified biologist will be notified immediately. If possible, the turtle will be allowed to leave on its own and the qualified biologist will remain in the area until the biologist deems his or her presence no longer necessary to ensure that the turtle is not harmed. Alternatively, the qualified biologist may capture and relocate the turtle, unharmed and with prior CDFW approval, to suitable downstream habitat at least 200 feet away. If the turtle does not voluntarily leave the project area and cannot be captured and relocated unharmed, project activities within approximately 200 feet of the turtle will not resume, and CDFW will be consulted to identify the next steps, if needed.</w:t>
      </w:r>
    </w:p>
    <w:p w14:paraId="3D942DB5" w14:textId="7175837B" w:rsidR="004E3A64" w:rsidRPr="004E3A64" w:rsidRDefault="4A82E4F0" w:rsidP="00D1468F">
      <w:pPr>
        <w:pStyle w:val="MMResponsibilityTiming"/>
        <w:tabs>
          <w:tab w:val="clear" w:pos="3600"/>
          <w:tab w:val="left" w:pos="3240"/>
        </w:tabs>
        <w:ind w:left="3240"/>
        <w:rPr>
          <w:rFonts w:ascii="Segoe UI" w:hAnsi="Segoe UI" w:cs="Segoe UI"/>
          <w:sz w:val="18"/>
          <w:szCs w:val="18"/>
        </w:rPr>
      </w:pPr>
      <w:r w:rsidRPr="7E9485F8">
        <w:rPr>
          <w:b/>
          <w:bCs/>
        </w:rPr>
        <w:t>Timing:</w:t>
      </w:r>
      <w:r w:rsidR="004E3A64">
        <w:tab/>
      </w:r>
      <w:r w:rsidRPr="7E9485F8">
        <w:t>Before and during construction activities.</w:t>
      </w:r>
    </w:p>
    <w:p w14:paraId="23ADF3D5" w14:textId="1E332274" w:rsidR="7E9485F8" w:rsidRPr="00E34A48" w:rsidRDefault="4A82E4F0" w:rsidP="00D1468F">
      <w:pPr>
        <w:pStyle w:val="MMResponsibilityTiming"/>
        <w:tabs>
          <w:tab w:val="clear" w:pos="3600"/>
          <w:tab w:val="left" w:pos="3240"/>
        </w:tabs>
        <w:ind w:left="3240"/>
        <w:rPr>
          <w:rFonts w:ascii="Segoe UI" w:hAnsi="Segoe UI" w:cs="Segoe UI"/>
          <w:sz w:val="18"/>
          <w:szCs w:val="18"/>
        </w:rPr>
      </w:pPr>
      <w:r w:rsidRPr="7E9485F8">
        <w:rPr>
          <w:b/>
          <w:bCs/>
        </w:rPr>
        <w:t>Responsibility:</w:t>
      </w:r>
      <w:r w:rsidR="004E3A64">
        <w:tab/>
      </w:r>
      <w:r w:rsidRPr="7E9485F8">
        <w:t>DWR and construction contractor(s).</w:t>
      </w:r>
    </w:p>
    <w:p w14:paraId="203ED822" w14:textId="0C0C4CFD" w:rsidR="7E9485F8" w:rsidRPr="00E34A48" w:rsidRDefault="00D956AF" w:rsidP="006644D4">
      <w:pPr>
        <w:pStyle w:val="BodyText"/>
        <w:rPr>
          <w:rFonts w:ascii="Segoe UI" w:hAnsi="Segoe UI" w:cs="Segoe UI"/>
          <w:sz w:val="18"/>
          <w:szCs w:val="18"/>
        </w:rPr>
      </w:pPr>
      <w:r>
        <w:t>I</w:t>
      </w:r>
      <w:r w:rsidRPr="7E9485F8">
        <w:t>mplementing Mitigation Measure BIO</w:t>
      </w:r>
      <w:r w:rsidR="00466814">
        <w:noBreakHyphen/>
      </w:r>
      <w:r w:rsidRPr="7E9485F8">
        <w:t>1 would educate on-site workers regarding sensitive species and necessary impact avoidance and minimization measures</w:t>
      </w:r>
      <w:r>
        <w:t>, minimize disturbance of pond turtle habitat,</w:t>
      </w:r>
      <w:r w:rsidRPr="7E9485F8">
        <w:t xml:space="preserve"> and would limit in-water activity to June 15 to November 1, when pond turtles are more likely to be active in aquatic habitats and can actively move to avoid activities in aquatic habitat. </w:t>
      </w:r>
      <w:r w:rsidR="4A82E4F0" w:rsidRPr="7E9485F8">
        <w:t>Implementing Mitigation Measure BIO</w:t>
      </w:r>
      <w:r w:rsidR="00466814">
        <w:noBreakHyphen/>
      </w:r>
      <w:r w:rsidR="00D1468F">
        <w:t>5</w:t>
      </w:r>
      <w:r w:rsidR="4A82E4F0" w:rsidRPr="7E9485F8">
        <w:t xml:space="preserve"> would reduce impacts to western pond turtle because work in and within 200 feet of suitable aquatic habitat would be minimized and if pond turtles are encountered during project </w:t>
      </w:r>
      <w:r w:rsidR="4A82E4F0" w:rsidRPr="7E9485F8">
        <w:lastRenderedPageBreak/>
        <w:t xml:space="preserve">activities, they would be allowed to leave the project area or relocated if in harm’s way and safe capture is feasible. </w:t>
      </w:r>
      <w:r w:rsidR="5193A3A0" w:rsidRPr="7E9485F8">
        <w:t xml:space="preserve">Therefore, project impacts would be </w:t>
      </w:r>
      <w:r w:rsidR="5193A3A0" w:rsidRPr="7E9485F8">
        <w:rPr>
          <w:b/>
          <w:bCs/>
        </w:rPr>
        <w:t>less than significant with mitigation incorporated</w:t>
      </w:r>
      <w:r w:rsidR="5193A3A0" w:rsidRPr="7E9485F8">
        <w:t>.</w:t>
      </w:r>
    </w:p>
    <w:p w14:paraId="71AC4BA7" w14:textId="771CF8CE" w:rsidR="004E3A64" w:rsidRPr="004E3A64" w:rsidRDefault="004E3A64" w:rsidP="006644D4">
      <w:pPr>
        <w:pStyle w:val="Heading4"/>
        <w:numPr>
          <w:ilvl w:val="0"/>
          <w:numId w:val="0"/>
        </w:numPr>
        <w:ind w:left="1440" w:hanging="1440"/>
        <w:rPr>
          <w:rFonts w:ascii="Segoe UI" w:hAnsi="Segoe UI" w:cs="Segoe UI"/>
          <w:sz w:val="18"/>
          <w:szCs w:val="18"/>
        </w:rPr>
      </w:pPr>
      <w:r w:rsidRPr="004E3A64">
        <w:t>Special-</w:t>
      </w:r>
      <w:r w:rsidR="00D956AF">
        <w:t>s</w:t>
      </w:r>
      <w:r w:rsidRPr="004E3A64">
        <w:t>tatus Birds</w:t>
      </w:r>
    </w:p>
    <w:p w14:paraId="6E8F5DA5" w14:textId="08430CDD" w:rsidR="7E9485F8" w:rsidRPr="006644D4" w:rsidRDefault="4A82E4F0" w:rsidP="006644D4">
      <w:pPr>
        <w:pStyle w:val="BodyText"/>
      </w:pPr>
      <w:r w:rsidRPr="006644D4">
        <w:t xml:space="preserve">Project implementation could result in the loss or disturbance of active nests of special-status bird species such as Swainson’s hawk, white-tailed kite, bald eagle, yellow-breasted chat, tricolored blackbird, and Modesto song sparrow. Although western yellow-billed cuckoo nests </w:t>
      </w:r>
      <w:r w:rsidR="00D956AF" w:rsidRPr="006644D4">
        <w:t>in</w:t>
      </w:r>
      <w:r w:rsidRPr="006644D4">
        <w:t xml:space="preserve"> the region, the project site and adjacent riparian areas do not provide suitable nesting habitat for this species. In addition to special-status species, common resident and migratory bird species could nest </w:t>
      </w:r>
      <w:r w:rsidR="0022088C">
        <w:t>on</w:t>
      </w:r>
      <w:r w:rsidR="00526733" w:rsidRPr="006644D4">
        <w:t xml:space="preserve"> </w:t>
      </w:r>
      <w:r w:rsidRPr="006644D4">
        <w:t xml:space="preserve">and adjacent to the project </w:t>
      </w:r>
      <w:r w:rsidR="00526733" w:rsidRPr="006644D4">
        <w:t>site</w:t>
      </w:r>
      <w:r w:rsidRPr="006644D4">
        <w:t>. The nests of nearly all native birds are protected under the CFGC and/or the Migratory Bird Treaty Act. Nest disturbance resulting from project construction has the potential to cause nest abandonment or the loss of eggs or chicks as a result of reduced parental care, and removal of nesting vegetation could result in direct nest destruction.</w:t>
      </w:r>
    </w:p>
    <w:p w14:paraId="03432E7D" w14:textId="610B3B88" w:rsidR="00D956AF" w:rsidRPr="006644D4" w:rsidRDefault="4A82E4F0" w:rsidP="006644D4">
      <w:pPr>
        <w:pStyle w:val="BodyText"/>
      </w:pPr>
      <w:r w:rsidRPr="006644D4">
        <w:t xml:space="preserve">Project activities would temporarily disturb foraging habitat for special-status </w:t>
      </w:r>
      <w:r w:rsidR="002E083D">
        <w:t>birds</w:t>
      </w:r>
      <w:r w:rsidRPr="006644D4">
        <w:t xml:space="preserve"> with potential to occur on or immediately adjacent to the project </w:t>
      </w:r>
      <w:r w:rsidR="00526733" w:rsidRPr="006644D4">
        <w:t>site</w:t>
      </w:r>
      <w:r w:rsidRPr="006644D4">
        <w:t xml:space="preserve">, but these impacts would be minor, given the small area </w:t>
      </w:r>
      <w:r w:rsidR="69932DB0" w:rsidRPr="006644D4">
        <w:t>(</w:t>
      </w:r>
      <w:r w:rsidR="00187A3E">
        <w:t>seven trees total</w:t>
      </w:r>
      <w:r w:rsidR="69932DB0" w:rsidRPr="006644D4">
        <w:t xml:space="preserve">) that </w:t>
      </w:r>
      <w:r w:rsidRPr="006644D4">
        <w:t xml:space="preserve">would be affected and the temporary nature of the disturbance. Habitat of similar foraging quality is present in the immediate environs and project-related disturbance of foraging habitat would be a minor impact and would not have a substantial adverse effect on any special-status species. However, the loss or disturbance of active nests </w:t>
      </w:r>
      <w:r w:rsidR="11F4BAE7" w:rsidRPr="006644D4">
        <w:t xml:space="preserve">is considered </w:t>
      </w:r>
      <w:r w:rsidR="71802795" w:rsidRPr="006644D4">
        <w:rPr>
          <w:b/>
          <w:bCs/>
        </w:rPr>
        <w:t>significant</w:t>
      </w:r>
      <w:r w:rsidRPr="006644D4">
        <w:t>.</w:t>
      </w:r>
    </w:p>
    <w:p w14:paraId="794BE16E" w14:textId="747468AC" w:rsidR="004E3A64" w:rsidRPr="00E34A48" w:rsidRDefault="62C4FF00" w:rsidP="00E34A48">
      <w:pPr>
        <w:pStyle w:val="BodyText"/>
      </w:pPr>
      <w:r w:rsidRPr="00E34A48">
        <w:t xml:space="preserve">Mitigation Measures </w:t>
      </w:r>
      <w:r w:rsidR="65FF66BF" w:rsidRPr="00E34A48">
        <w:t>BIO</w:t>
      </w:r>
      <w:r w:rsidR="00466814">
        <w:noBreakHyphen/>
      </w:r>
      <w:r w:rsidR="65FF66BF" w:rsidRPr="00E34A48">
        <w:t>1 and BIO</w:t>
      </w:r>
      <w:r w:rsidR="00466814">
        <w:noBreakHyphen/>
      </w:r>
      <w:r w:rsidR="00EE33C7">
        <w:t>6</w:t>
      </w:r>
      <w:r w:rsidR="65FF66BF" w:rsidRPr="00E34A48">
        <w:t xml:space="preserve"> will be implemented to address this impact.</w:t>
      </w:r>
    </w:p>
    <w:p w14:paraId="1F956E26" w14:textId="48CCA80C" w:rsidR="004E3A64" w:rsidRPr="00E34A48" w:rsidRDefault="5627B6AC" w:rsidP="00E34A48">
      <w:pPr>
        <w:pStyle w:val="MMTitle"/>
        <w:rPr>
          <w:rFonts w:ascii="Segoe UI" w:hAnsi="Segoe UI" w:cs="Segoe UI"/>
          <w:sz w:val="18"/>
          <w:szCs w:val="18"/>
        </w:rPr>
      </w:pPr>
      <w:r w:rsidRPr="7E9485F8">
        <w:t xml:space="preserve">Mitigation Measure BIO-1: </w:t>
      </w:r>
      <w:r w:rsidR="00D86A8B">
        <w:t>Minimize Impacts on Special-status Fish and other Sensitive Biological Resources</w:t>
      </w:r>
    </w:p>
    <w:p w14:paraId="686DA743" w14:textId="6DD49F19" w:rsidR="0021140B" w:rsidRPr="00E34A48" w:rsidRDefault="0021140B" w:rsidP="0021140B">
      <w:pPr>
        <w:pStyle w:val="MMText"/>
        <w:rPr>
          <w:szCs w:val="24"/>
        </w:rPr>
      </w:pPr>
      <w:r>
        <w:t>R</w:t>
      </w:r>
      <w:r w:rsidRPr="00526733">
        <w:t>efer to Special-</w:t>
      </w:r>
      <w:r w:rsidR="00D956AF">
        <w:t>s</w:t>
      </w:r>
      <w:r w:rsidRPr="00526733">
        <w:t xml:space="preserve">tatus Fish </w:t>
      </w:r>
      <w:r>
        <w:t xml:space="preserve">mitigation </w:t>
      </w:r>
      <w:r w:rsidRPr="00526733">
        <w:t xml:space="preserve">above </w:t>
      </w:r>
      <w:r>
        <w:t xml:space="preserve">under Impact a) discussion </w:t>
      </w:r>
      <w:r w:rsidRPr="00526733">
        <w:t>for full mitigation measure text.</w:t>
      </w:r>
    </w:p>
    <w:p w14:paraId="62939C88" w14:textId="4A625A01" w:rsidR="004E3A64" w:rsidRPr="004E3A64" w:rsidRDefault="4A82E4F0" w:rsidP="00E34A48">
      <w:pPr>
        <w:pStyle w:val="MMTitle"/>
        <w:rPr>
          <w:rFonts w:ascii="Segoe UI" w:hAnsi="Segoe UI" w:cs="Segoe UI"/>
          <w:sz w:val="18"/>
          <w:szCs w:val="18"/>
        </w:rPr>
      </w:pPr>
      <w:r w:rsidRPr="7E9485F8">
        <w:t>Mitigation Measure BIO</w:t>
      </w:r>
      <w:r w:rsidR="00466814">
        <w:noBreakHyphen/>
      </w:r>
      <w:r w:rsidR="00D86A8B">
        <w:t>6</w:t>
      </w:r>
      <w:r w:rsidRPr="7E9485F8">
        <w:t>: Minimize Impacts on Nesting Birds</w:t>
      </w:r>
    </w:p>
    <w:p w14:paraId="162ABB47" w14:textId="7E9B4086" w:rsidR="7E9485F8" w:rsidRPr="00E34A48" w:rsidRDefault="4A82E4F0" w:rsidP="00E34A48">
      <w:pPr>
        <w:pStyle w:val="MMText"/>
        <w:rPr>
          <w:rFonts w:ascii="Segoe UI" w:hAnsi="Segoe UI" w:cs="Segoe UI"/>
          <w:sz w:val="18"/>
          <w:szCs w:val="18"/>
        </w:rPr>
      </w:pPr>
      <w:r w:rsidRPr="7E9485F8">
        <w:t>DWR and its construction contractor(s) will implement the following measures to minimize impacts on nesting birds:</w:t>
      </w:r>
    </w:p>
    <w:p w14:paraId="5DEAD56D" w14:textId="1616E5BD" w:rsidR="3D3F4FA6" w:rsidRPr="00D86A8B" w:rsidRDefault="4A82E4F0" w:rsidP="00D86A8B">
      <w:pPr>
        <w:pStyle w:val="MMBullet1"/>
      </w:pPr>
      <w:r w:rsidRPr="00D86A8B">
        <w:t>If project activities that could affect suitable habitat for nesting birds cannot be conducted outside of the nesting season (January 1</w:t>
      </w:r>
      <w:r w:rsidR="00466814">
        <w:t xml:space="preserve"> through </w:t>
      </w:r>
      <w:r w:rsidRPr="00D86A8B">
        <w:t>September 15, dependent on specific species), DWR will complete pre-activity surveys for nesting birds (including raptor and passerine nest</w:t>
      </w:r>
      <w:r w:rsidR="00386DEE">
        <w:t>s</w:t>
      </w:r>
      <w:r w:rsidRPr="00D86A8B">
        <w:t xml:space="preserve"> and heron and egret rookeries). Surveys will be conducted by a qualified biologist. Surveys will be conducted within suitable nesting habitat that could be affected by project activities (e.g., construction area, staging areas, access routes) and will include a 500</w:t>
      </w:r>
      <w:r w:rsidR="00386DEE">
        <w:t>-</w:t>
      </w:r>
      <w:r w:rsidRPr="00D86A8B">
        <w:t>foot buffer area (or larger area if required by established survey protocol) surrounding these areas. Where appropriate, pre-activity surveys will follow established survey protocols or guidelines. These protocols include:</w:t>
      </w:r>
    </w:p>
    <w:p w14:paraId="735F86BE" w14:textId="4717CACE" w:rsidR="004E3A64" w:rsidRPr="004E3A64" w:rsidRDefault="4A82E4F0" w:rsidP="00C73E70">
      <w:pPr>
        <w:pStyle w:val="MMBullet2"/>
        <w:rPr>
          <w:szCs w:val="22"/>
        </w:rPr>
      </w:pPr>
      <w:r w:rsidRPr="7E9485F8">
        <w:t>Bald Eagle Nesting Territory Survey Form and Instructions (CDFG 2010)</w:t>
      </w:r>
    </w:p>
    <w:p w14:paraId="32C1135F" w14:textId="183A0904" w:rsidR="004E3A64" w:rsidRPr="004E3A64" w:rsidRDefault="4A82E4F0" w:rsidP="00C73E70">
      <w:pPr>
        <w:pStyle w:val="MMBullet2"/>
        <w:rPr>
          <w:szCs w:val="22"/>
        </w:rPr>
      </w:pPr>
      <w:r w:rsidRPr="7E9485F8">
        <w:lastRenderedPageBreak/>
        <w:t>Staff Guidance Regarding Avoidance of Impacts to Tricolored Blackbird Breeding Colonies on Agricultural Fields in 2015 (CDFW 2015)</w:t>
      </w:r>
    </w:p>
    <w:p w14:paraId="06732E79" w14:textId="2B20D66E" w:rsidR="3D3F4FA6" w:rsidRPr="00E34A48" w:rsidRDefault="4A82E4F0" w:rsidP="00C73E70">
      <w:pPr>
        <w:pStyle w:val="MMBullet2"/>
      </w:pPr>
      <w:r w:rsidRPr="7E9485F8">
        <w:t>Recommended Timing and Methodology for Swainson’s Hawk Nesting Surveys in California’s Central Valley (SHTAC 2000)</w:t>
      </w:r>
      <w:r w:rsidR="006644D4">
        <w:t>.</w:t>
      </w:r>
    </w:p>
    <w:p w14:paraId="1DD3303F" w14:textId="19190CDA" w:rsidR="3D3F4FA6" w:rsidRPr="00E34A48" w:rsidRDefault="4A82E4F0" w:rsidP="00967145">
      <w:pPr>
        <w:pStyle w:val="MMBullet2"/>
        <w:numPr>
          <w:ilvl w:val="0"/>
          <w:numId w:val="52"/>
        </w:numPr>
        <w:ind w:left="990"/>
        <w:rPr>
          <w:szCs w:val="22"/>
        </w:rPr>
      </w:pPr>
      <w:r w:rsidRPr="7E9485F8">
        <w:t xml:space="preserve">If no established survey protocol exists, the qualified biologist will complete surveys within 1 week of the start of </w:t>
      </w:r>
      <w:r w:rsidR="00CF5C73">
        <w:t>on-site project</w:t>
      </w:r>
      <w:r w:rsidRPr="7E9485F8">
        <w:t xml:space="preserve"> activity, or within 2 weeks of restart of the activity after the activity has lapsed. If no nesting birds are detected during pre-activity surveys, no additional mitigation measures are required.</w:t>
      </w:r>
    </w:p>
    <w:p w14:paraId="6FC30DFB" w14:textId="73A1DDC7" w:rsidR="7E9485F8" w:rsidRPr="00E34A48" w:rsidRDefault="4A82E4F0" w:rsidP="00967145">
      <w:pPr>
        <w:pStyle w:val="MMBullet2"/>
        <w:numPr>
          <w:ilvl w:val="0"/>
          <w:numId w:val="52"/>
        </w:numPr>
        <w:ind w:left="990"/>
      </w:pPr>
      <w:r w:rsidRPr="7E9485F8">
        <w:t xml:space="preserve">If nesting birds are identified by a qualified biologist </w:t>
      </w:r>
      <w:r w:rsidR="00726E79">
        <w:t>o</w:t>
      </w:r>
      <w:r w:rsidRPr="7E9485F8">
        <w:t xml:space="preserve">n or adjacent to the project </w:t>
      </w:r>
      <w:r w:rsidR="00726E79">
        <w:t>site</w:t>
      </w:r>
      <w:r w:rsidRPr="7E9485F8">
        <w:t xml:space="preserve">, DWR will establish an avoidance buffer as indicated below in </w:t>
      </w:r>
      <w:r w:rsidRPr="7E9485F8">
        <w:rPr>
          <w:b/>
          <w:bCs/>
        </w:rPr>
        <w:t>Table 3</w:t>
      </w:r>
      <w:r w:rsidR="006644D4">
        <w:rPr>
          <w:b/>
          <w:bCs/>
        </w:rPr>
        <w:noBreakHyphen/>
      </w:r>
      <w:r w:rsidR="001C6B35">
        <w:rPr>
          <w:b/>
          <w:bCs/>
        </w:rPr>
        <w:t>4</w:t>
      </w:r>
      <w:r w:rsidRPr="7E9485F8">
        <w:t xml:space="preserve"> for project activities that would potentially affect the nesting birds.</w:t>
      </w:r>
      <w:r w:rsidR="0022386F">
        <w:t xml:space="preserve"> </w:t>
      </w:r>
      <w:r w:rsidRPr="7E9485F8">
        <w:t>Alternatively, a qualified biologist may determine that a buffer is not required to avoid adverse effects on nesting birds, based on the specific project activities to be conducted, species present, nest stage, and nest location.</w:t>
      </w:r>
    </w:p>
    <w:p w14:paraId="31CE4A3B" w14:textId="33ED3E94" w:rsidR="004E3A64" w:rsidRPr="004E3A64" w:rsidRDefault="004E3A64" w:rsidP="00C03390">
      <w:pPr>
        <w:pStyle w:val="TableTitle"/>
        <w:rPr>
          <w:rFonts w:ascii="Segoe UI" w:hAnsi="Segoe UI" w:cs="Segoe UI"/>
          <w:sz w:val="18"/>
          <w:szCs w:val="18"/>
        </w:rPr>
      </w:pPr>
      <w:bookmarkStart w:id="82" w:name="_Toc169012244"/>
      <w:r w:rsidRPr="60347551">
        <w:t>Table 3</w:t>
      </w:r>
      <w:r w:rsidR="436BD7B6" w:rsidRPr="3D3F4FA6">
        <w:t>-</w:t>
      </w:r>
      <w:r w:rsidR="001C6B35">
        <w:t>4</w:t>
      </w:r>
      <w:r w:rsidRPr="3D3F4FA6">
        <w:t>.</w:t>
      </w:r>
      <w:r w:rsidRPr="60347551">
        <w:t xml:space="preserve"> </w:t>
      </w:r>
      <w:r w:rsidR="00E34A48">
        <w:tab/>
      </w:r>
      <w:r w:rsidRPr="60347551">
        <w:t>Buffer Distances for Protected Bird Species.</w:t>
      </w:r>
      <w:bookmarkEnd w:id="82"/>
    </w:p>
    <w:tbl>
      <w:tblPr>
        <w:tblW w:w="6292" w:type="dxa"/>
        <w:tblBorders>
          <w:top w:val="single" w:sz="6" w:space="0" w:color="auto"/>
          <w:bottom w:val="single" w:sz="6" w:space="0" w:color="auto"/>
          <w:insideH w:val="single" w:sz="6" w:space="0" w:color="auto"/>
          <w:insideV w:val="single" w:sz="6" w:space="0" w:color="auto"/>
        </w:tblBorders>
        <w:tblLook w:val="04A0" w:firstRow="1" w:lastRow="0" w:firstColumn="1" w:lastColumn="0" w:noHBand="0" w:noVBand="1"/>
      </w:tblPr>
      <w:tblGrid>
        <w:gridCol w:w="3952"/>
        <w:gridCol w:w="2340"/>
      </w:tblGrid>
      <w:tr w:rsidR="004E3A64" w:rsidRPr="004E3A64" w14:paraId="59BCD952" w14:textId="77777777" w:rsidTr="00C03390">
        <w:trPr>
          <w:trHeight w:val="300"/>
        </w:trPr>
        <w:tc>
          <w:tcPr>
            <w:tcW w:w="3952" w:type="dxa"/>
            <w:tcBorders>
              <w:top w:val="single" w:sz="12" w:space="0" w:color="auto"/>
              <w:bottom w:val="single" w:sz="12" w:space="0" w:color="auto"/>
            </w:tcBorders>
            <w:shd w:val="clear" w:color="auto" w:fill="auto"/>
            <w:vAlign w:val="center"/>
            <w:hideMark/>
          </w:tcPr>
          <w:p w14:paraId="520299CA" w14:textId="0D443892" w:rsidR="004E3A64" w:rsidRPr="004E3A64" w:rsidRDefault="004E3A64" w:rsidP="00D107F0">
            <w:pPr>
              <w:pStyle w:val="TableColumnTitle"/>
              <w:tabs>
                <w:tab w:val="left" w:pos="1620"/>
              </w:tabs>
            </w:pPr>
            <w:r w:rsidRPr="004E3A64">
              <w:t>Bird Species </w:t>
            </w:r>
          </w:p>
        </w:tc>
        <w:tc>
          <w:tcPr>
            <w:tcW w:w="2340" w:type="dxa"/>
            <w:tcBorders>
              <w:top w:val="single" w:sz="12" w:space="0" w:color="auto"/>
              <w:bottom w:val="single" w:sz="12" w:space="0" w:color="auto"/>
            </w:tcBorders>
            <w:shd w:val="clear" w:color="auto" w:fill="auto"/>
            <w:vAlign w:val="center"/>
            <w:hideMark/>
          </w:tcPr>
          <w:p w14:paraId="48D2CADA" w14:textId="0D3AF3DC" w:rsidR="004E3A64" w:rsidRPr="004E3A64" w:rsidRDefault="004E3A64" w:rsidP="00D107F0">
            <w:pPr>
              <w:pStyle w:val="TableColumnTitle"/>
              <w:tabs>
                <w:tab w:val="left" w:pos="1620"/>
              </w:tabs>
            </w:pPr>
            <w:r w:rsidRPr="004E3A64">
              <w:t>Buffer Distance </w:t>
            </w:r>
          </w:p>
        </w:tc>
      </w:tr>
      <w:tr w:rsidR="004E3A64" w:rsidRPr="004E3A64" w14:paraId="283A71AC" w14:textId="77777777" w:rsidTr="00C03390">
        <w:trPr>
          <w:trHeight w:val="300"/>
        </w:trPr>
        <w:tc>
          <w:tcPr>
            <w:tcW w:w="3952" w:type="dxa"/>
            <w:tcBorders>
              <w:top w:val="single" w:sz="12" w:space="0" w:color="auto"/>
            </w:tcBorders>
            <w:shd w:val="clear" w:color="auto" w:fill="auto"/>
            <w:hideMark/>
          </w:tcPr>
          <w:p w14:paraId="3CEA0D9C" w14:textId="1D195F1A" w:rsidR="004E3A64" w:rsidRPr="004E3A64" w:rsidRDefault="004E3A64" w:rsidP="00D107F0">
            <w:pPr>
              <w:pStyle w:val="TableText"/>
              <w:tabs>
                <w:tab w:val="left" w:pos="1620"/>
              </w:tabs>
            </w:pPr>
            <w:r w:rsidRPr="004E3A64">
              <w:t>white-tailed kite </w:t>
            </w:r>
          </w:p>
        </w:tc>
        <w:tc>
          <w:tcPr>
            <w:tcW w:w="2340" w:type="dxa"/>
            <w:tcBorders>
              <w:top w:val="single" w:sz="12" w:space="0" w:color="auto"/>
            </w:tcBorders>
            <w:shd w:val="clear" w:color="auto" w:fill="auto"/>
            <w:hideMark/>
          </w:tcPr>
          <w:p w14:paraId="7A18E5F2" w14:textId="2A8B3566" w:rsidR="004E3A64" w:rsidRPr="004E3A64" w:rsidRDefault="004E3A64" w:rsidP="00D107F0">
            <w:pPr>
              <w:pStyle w:val="TableText"/>
              <w:tabs>
                <w:tab w:val="left" w:pos="1620"/>
              </w:tabs>
              <w:jc w:val="center"/>
            </w:pPr>
            <w:r w:rsidRPr="004E3A64">
              <w:t>0.5 mile</w:t>
            </w:r>
          </w:p>
        </w:tc>
      </w:tr>
      <w:tr w:rsidR="004E3A64" w:rsidRPr="004E3A64" w14:paraId="111AF5C1" w14:textId="77777777" w:rsidTr="00C03390">
        <w:trPr>
          <w:trHeight w:val="300"/>
        </w:trPr>
        <w:tc>
          <w:tcPr>
            <w:tcW w:w="3952" w:type="dxa"/>
            <w:shd w:val="clear" w:color="auto" w:fill="auto"/>
            <w:hideMark/>
          </w:tcPr>
          <w:p w14:paraId="65279798" w14:textId="0D5AEA46" w:rsidR="004E3A64" w:rsidRPr="004E3A64" w:rsidRDefault="004E3A64" w:rsidP="00D107F0">
            <w:pPr>
              <w:pStyle w:val="TableText"/>
              <w:tabs>
                <w:tab w:val="left" w:pos="1620"/>
              </w:tabs>
            </w:pPr>
            <w:r w:rsidRPr="004E3A64">
              <w:t>bald eagle </w:t>
            </w:r>
          </w:p>
        </w:tc>
        <w:tc>
          <w:tcPr>
            <w:tcW w:w="2340" w:type="dxa"/>
            <w:shd w:val="clear" w:color="auto" w:fill="auto"/>
            <w:hideMark/>
          </w:tcPr>
          <w:p w14:paraId="3AEF8054" w14:textId="021F7916" w:rsidR="004E3A64" w:rsidRPr="004E3A64" w:rsidRDefault="004E3A64" w:rsidP="00D107F0">
            <w:pPr>
              <w:pStyle w:val="TableText"/>
              <w:tabs>
                <w:tab w:val="left" w:pos="1620"/>
              </w:tabs>
              <w:jc w:val="center"/>
            </w:pPr>
            <w:r w:rsidRPr="004E3A64">
              <w:t>0.5 mile</w:t>
            </w:r>
          </w:p>
        </w:tc>
      </w:tr>
      <w:tr w:rsidR="004E3A64" w:rsidRPr="004E3A64" w14:paraId="03F293FB" w14:textId="77777777" w:rsidTr="00C03390">
        <w:trPr>
          <w:trHeight w:val="300"/>
        </w:trPr>
        <w:tc>
          <w:tcPr>
            <w:tcW w:w="3952" w:type="dxa"/>
            <w:shd w:val="clear" w:color="auto" w:fill="auto"/>
            <w:hideMark/>
          </w:tcPr>
          <w:p w14:paraId="52529B6B" w14:textId="0B236D00" w:rsidR="004E3A64" w:rsidRPr="004E3A64" w:rsidRDefault="004E3A64" w:rsidP="00D107F0">
            <w:pPr>
              <w:pStyle w:val="TableText"/>
              <w:tabs>
                <w:tab w:val="left" w:pos="1620"/>
              </w:tabs>
            </w:pPr>
            <w:r w:rsidRPr="004E3A64">
              <w:t>Swainson’s hawk </w:t>
            </w:r>
          </w:p>
        </w:tc>
        <w:tc>
          <w:tcPr>
            <w:tcW w:w="2340" w:type="dxa"/>
            <w:shd w:val="clear" w:color="auto" w:fill="auto"/>
            <w:hideMark/>
          </w:tcPr>
          <w:p w14:paraId="46213B73" w14:textId="3F25F3E2" w:rsidR="004E3A64" w:rsidRPr="004E3A64" w:rsidRDefault="004E3A64" w:rsidP="00D107F0">
            <w:pPr>
              <w:pStyle w:val="TableText"/>
              <w:tabs>
                <w:tab w:val="left" w:pos="1620"/>
              </w:tabs>
              <w:jc w:val="center"/>
            </w:pPr>
            <w:r w:rsidRPr="004E3A64">
              <w:t>0.5 mile</w:t>
            </w:r>
          </w:p>
        </w:tc>
      </w:tr>
      <w:tr w:rsidR="004E3A64" w:rsidRPr="004E3A64" w14:paraId="3BDB7C41" w14:textId="77777777" w:rsidTr="00C03390">
        <w:trPr>
          <w:trHeight w:val="300"/>
        </w:trPr>
        <w:tc>
          <w:tcPr>
            <w:tcW w:w="3952" w:type="dxa"/>
            <w:shd w:val="clear" w:color="auto" w:fill="auto"/>
            <w:hideMark/>
          </w:tcPr>
          <w:p w14:paraId="0C23B890" w14:textId="2009CC77" w:rsidR="004E3A64" w:rsidRPr="004E3A64" w:rsidRDefault="004E3A64" w:rsidP="00D107F0">
            <w:pPr>
              <w:pStyle w:val="TableText"/>
              <w:tabs>
                <w:tab w:val="left" w:pos="1620"/>
              </w:tabs>
            </w:pPr>
            <w:r w:rsidRPr="004E3A64">
              <w:t>western yellow-billed cuckoo </w:t>
            </w:r>
          </w:p>
        </w:tc>
        <w:tc>
          <w:tcPr>
            <w:tcW w:w="2340" w:type="dxa"/>
            <w:shd w:val="clear" w:color="auto" w:fill="auto"/>
            <w:hideMark/>
          </w:tcPr>
          <w:p w14:paraId="516C1E84" w14:textId="1876F348" w:rsidR="004E3A64" w:rsidRPr="004E3A64" w:rsidRDefault="004E3A64" w:rsidP="00D107F0">
            <w:pPr>
              <w:pStyle w:val="TableText"/>
              <w:tabs>
                <w:tab w:val="left" w:pos="1620"/>
              </w:tabs>
              <w:jc w:val="center"/>
            </w:pPr>
            <w:r w:rsidRPr="004E3A64">
              <w:t>500 feet</w:t>
            </w:r>
          </w:p>
        </w:tc>
      </w:tr>
      <w:tr w:rsidR="004E3A64" w:rsidRPr="004E3A64" w14:paraId="77F63B69" w14:textId="77777777" w:rsidTr="00C03390">
        <w:trPr>
          <w:trHeight w:val="300"/>
        </w:trPr>
        <w:tc>
          <w:tcPr>
            <w:tcW w:w="3952" w:type="dxa"/>
            <w:shd w:val="clear" w:color="auto" w:fill="auto"/>
            <w:hideMark/>
          </w:tcPr>
          <w:p w14:paraId="6E3A9C55" w14:textId="66F3E0D4" w:rsidR="004E3A64" w:rsidRPr="004E3A64" w:rsidRDefault="004E3A64" w:rsidP="00D107F0">
            <w:pPr>
              <w:pStyle w:val="TableText"/>
              <w:tabs>
                <w:tab w:val="left" w:pos="1620"/>
              </w:tabs>
            </w:pPr>
            <w:r w:rsidRPr="004E3A64">
              <w:t>yellow-breasted chat </w:t>
            </w:r>
          </w:p>
        </w:tc>
        <w:tc>
          <w:tcPr>
            <w:tcW w:w="2340" w:type="dxa"/>
            <w:shd w:val="clear" w:color="auto" w:fill="auto"/>
            <w:hideMark/>
          </w:tcPr>
          <w:p w14:paraId="598C5719" w14:textId="588481EA" w:rsidR="004E3A64" w:rsidRPr="004E3A64" w:rsidRDefault="004E3A64" w:rsidP="00D107F0">
            <w:pPr>
              <w:pStyle w:val="TableText"/>
              <w:tabs>
                <w:tab w:val="left" w:pos="1620"/>
              </w:tabs>
              <w:jc w:val="center"/>
            </w:pPr>
            <w:r w:rsidRPr="004E3A64">
              <w:t>100 feet</w:t>
            </w:r>
          </w:p>
        </w:tc>
      </w:tr>
      <w:tr w:rsidR="004E3A64" w:rsidRPr="004E3A64" w14:paraId="2BE5B33B" w14:textId="77777777" w:rsidTr="00C03390">
        <w:trPr>
          <w:trHeight w:val="300"/>
        </w:trPr>
        <w:tc>
          <w:tcPr>
            <w:tcW w:w="3952" w:type="dxa"/>
            <w:shd w:val="clear" w:color="auto" w:fill="auto"/>
            <w:hideMark/>
          </w:tcPr>
          <w:p w14:paraId="3C522979" w14:textId="57A91507" w:rsidR="004E3A64" w:rsidRPr="004E3A64" w:rsidRDefault="004E3A64" w:rsidP="00D107F0">
            <w:pPr>
              <w:pStyle w:val="TableText"/>
              <w:tabs>
                <w:tab w:val="left" w:pos="1620"/>
              </w:tabs>
            </w:pPr>
            <w:r w:rsidRPr="004E3A64">
              <w:t>song sparrow (Modesto population) </w:t>
            </w:r>
          </w:p>
        </w:tc>
        <w:tc>
          <w:tcPr>
            <w:tcW w:w="2340" w:type="dxa"/>
            <w:shd w:val="clear" w:color="auto" w:fill="auto"/>
            <w:hideMark/>
          </w:tcPr>
          <w:p w14:paraId="370DEA63" w14:textId="2D0F35E5" w:rsidR="004E3A64" w:rsidRPr="004E3A64" w:rsidRDefault="004E3A64" w:rsidP="00D107F0">
            <w:pPr>
              <w:pStyle w:val="TableText"/>
              <w:tabs>
                <w:tab w:val="left" w:pos="1620"/>
              </w:tabs>
              <w:jc w:val="center"/>
            </w:pPr>
            <w:r w:rsidRPr="004E3A64">
              <w:t>100 feet</w:t>
            </w:r>
          </w:p>
        </w:tc>
      </w:tr>
      <w:tr w:rsidR="004E3A64" w:rsidRPr="004E3A64" w14:paraId="1806987B" w14:textId="77777777" w:rsidTr="00C03390">
        <w:trPr>
          <w:trHeight w:val="300"/>
        </w:trPr>
        <w:tc>
          <w:tcPr>
            <w:tcW w:w="3952" w:type="dxa"/>
            <w:shd w:val="clear" w:color="auto" w:fill="auto"/>
            <w:hideMark/>
          </w:tcPr>
          <w:p w14:paraId="26199B0D" w14:textId="605BD2E9" w:rsidR="004E3A64" w:rsidRPr="004E3A64" w:rsidRDefault="004E3A64" w:rsidP="00D107F0">
            <w:pPr>
              <w:pStyle w:val="TableText"/>
              <w:tabs>
                <w:tab w:val="left" w:pos="1620"/>
              </w:tabs>
            </w:pPr>
            <w:r w:rsidRPr="004E3A64">
              <w:t>tricolored blackbird </w:t>
            </w:r>
          </w:p>
        </w:tc>
        <w:tc>
          <w:tcPr>
            <w:tcW w:w="2340" w:type="dxa"/>
            <w:shd w:val="clear" w:color="auto" w:fill="auto"/>
            <w:hideMark/>
          </w:tcPr>
          <w:p w14:paraId="3F5E198A" w14:textId="4D38A5EF" w:rsidR="004E3A64" w:rsidRPr="004E3A64" w:rsidRDefault="004E3A64" w:rsidP="00D107F0">
            <w:pPr>
              <w:pStyle w:val="TableText"/>
              <w:tabs>
                <w:tab w:val="left" w:pos="1620"/>
              </w:tabs>
              <w:jc w:val="center"/>
            </w:pPr>
            <w:r w:rsidRPr="004E3A64">
              <w:t>300 feet</w:t>
            </w:r>
          </w:p>
        </w:tc>
      </w:tr>
      <w:tr w:rsidR="004E3A64" w:rsidRPr="004E3A64" w14:paraId="4049084C" w14:textId="77777777" w:rsidTr="00C03390">
        <w:trPr>
          <w:trHeight w:val="300"/>
        </w:trPr>
        <w:tc>
          <w:tcPr>
            <w:tcW w:w="3952" w:type="dxa"/>
            <w:shd w:val="clear" w:color="auto" w:fill="auto"/>
            <w:hideMark/>
          </w:tcPr>
          <w:p w14:paraId="501455E3" w14:textId="563AF248" w:rsidR="004E3A64" w:rsidRPr="004E3A64" w:rsidRDefault="004E3A64" w:rsidP="00D107F0">
            <w:pPr>
              <w:pStyle w:val="TableText"/>
              <w:tabs>
                <w:tab w:val="left" w:pos="1620"/>
              </w:tabs>
            </w:pPr>
            <w:r w:rsidRPr="004E3A64">
              <w:t>common nesting passerines </w:t>
            </w:r>
          </w:p>
        </w:tc>
        <w:tc>
          <w:tcPr>
            <w:tcW w:w="2340" w:type="dxa"/>
            <w:shd w:val="clear" w:color="auto" w:fill="auto"/>
            <w:hideMark/>
          </w:tcPr>
          <w:p w14:paraId="372FCFF0" w14:textId="09175245" w:rsidR="004E3A64" w:rsidRPr="004E3A64" w:rsidRDefault="004E3A64" w:rsidP="00D107F0">
            <w:pPr>
              <w:pStyle w:val="TableText"/>
              <w:tabs>
                <w:tab w:val="left" w:pos="1620"/>
              </w:tabs>
              <w:jc w:val="center"/>
            </w:pPr>
            <w:r w:rsidRPr="004E3A64">
              <w:t>100 feet</w:t>
            </w:r>
          </w:p>
        </w:tc>
      </w:tr>
      <w:tr w:rsidR="004E3A64" w:rsidRPr="004E3A64" w14:paraId="0482A34C" w14:textId="77777777" w:rsidTr="00C03390">
        <w:trPr>
          <w:trHeight w:val="300"/>
        </w:trPr>
        <w:tc>
          <w:tcPr>
            <w:tcW w:w="3952" w:type="dxa"/>
            <w:shd w:val="clear" w:color="auto" w:fill="auto"/>
            <w:hideMark/>
          </w:tcPr>
          <w:p w14:paraId="4CD02AD8" w14:textId="09EF6D74" w:rsidR="004E3A64" w:rsidRPr="004E3A64" w:rsidRDefault="004E3A64" w:rsidP="00D107F0">
            <w:pPr>
              <w:pStyle w:val="TableText"/>
              <w:tabs>
                <w:tab w:val="left" w:pos="1620"/>
              </w:tabs>
            </w:pPr>
            <w:r w:rsidRPr="004E3A64">
              <w:t>common nesting raptors </w:t>
            </w:r>
          </w:p>
        </w:tc>
        <w:tc>
          <w:tcPr>
            <w:tcW w:w="2340" w:type="dxa"/>
            <w:shd w:val="clear" w:color="auto" w:fill="auto"/>
            <w:hideMark/>
          </w:tcPr>
          <w:p w14:paraId="69087523" w14:textId="011542D6" w:rsidR="004E3A64" w:rsidRPr="004E3A64" w:rsidRDefault="004E3A64" w:rsidP="00D107F0">
            <w:pPr>
              <w:pStyle w:val="TableText"/>
              <w:tabs>
                <w:tab w:val="left" w:pos="1620"/>
              </w:tabs>
              <w:jc w:val="center"/>
            </w:pPr>
            <w:r w:rsidRPr="004E3A64">
              <w:t>300 feet</w:t>
            </w:r>
          </w:p>
        </w:tc>
      </w:tr>
      <w:tr w:rsidR="004E3A64" w:rsidRPr="004E3A64" w14:paraId="597BE5BB" w14:textId="77777777" w:rsidTr="00C03390">
        <w:trPr>
          <w:trHeight w:val="300"/>
        </w:trPr>
        <w:tc>
          <w:tcPr>
            <w:tcW w:w="3952" w:type="dxa"/>
            <w:shd w:val="clear" w:color="auto" w:fill="auto"/>
            <w:hideMark/>
          </w:tcPr>
          <w:p w14:paraId="22BF5D73" w14:textId="5FFCD969" w:rsidR="004E3A64" w:rsidRPr="004E3A64" w:rsidRDefault="004E3A64" w:rsidP="00D107F0">
            <w:pPr>
              <w:pStyle w:val="TableText"/>
              <w:tabs>
                <w:tab w:val="left" w:pos="1620"/>
              </w:tabs>
            </w:pPr>
            <w:r w:rsidRPr="004E3A64">
              <w:t>common heron or egret rookeries </w:t>
            </w:r>
          </w:p>
        </w:tc>
        <w:tc>
          <w:tcPr>
            <w:tcW w:w="2340" w:type="dxa"/>
            <w:shd w:val="clear" w:color="auto" w:fill="auto"/>
            <w:hideMark/>
          </w:tcPr>
          <w:p w14:paraId="2270B928" w14:textId="4837CD31" w:rsidR="004E3A64" w:rsidRPr="004E3A64" w:rsidRDefault="004E3A64" w:rsidP="00D107F0">
            <w:pPr>
              <w:pStyle w:val="TableText"/>
              <w:tabs>
                <w:tab w:val="left" w:pos="1620"/>
              </w:tabs>
              <w:jc w:val="center"/>
            </w:pPr>
            <w:r w:rsidRPr="004E3A64">
              <w:t>200 feet</w:t>
            </w:r>
          </w:p>
        </w:tc>
      </w:tr>
    </w:tbl>
    <w:p w14:paraId="01292B9A" w14:textId="2C8B4A65" w:rsidR="004E3A64" w:rsidRPr="004E3A64" w:rsidRDefault="004E3A64" w:rsidP="00D107F0">
      <w:pPr>
        <w:pStyle w:val="TableSource"/>
        <w:tabs>
          <w:tab w:val="left" w:pos="1620"/>
        </w:tabs>
        <w:ind w:left="1440"/>
        <w:rPr>
          <w:rFonts w:ascii="Segoe UI" w:hAnsi="Segoe UI" w:cs="Segoe UI"/>
          <w:sz w:val="18"/>
          <w:szCs w:val="18"/>
        </w:rPr>
      </w:pPr>
      <w:r w:rsidRPr="004E3A64">
        <w:t> Source: DWR 2017.</w:t>
      </w:r>
    </w:p>
    <w:p w14:paraId="057131B5" w14:textId="0DA62F71" w:rsidR="3D3F4FA6" w:rsidRPr="00E34A48" w:rsidRDefault="004E3A64" w:rsidP="00D107F0">
      <w:pPr>
        <w:pStyle w:val="MMBullet2"/>
        <w:numPr>
          <w:ilvl w:val="0"/>
          <w:numId w:val="0"/>
        </w:numPr>
        <w:ind w:left="1440"/>
        <w:rPr>
          <w:szCs w:val="22"/>
        </w:rPr>
      </w:pPr>
      <w:r w:rsidRPr="004E3A64">
        <w:t xml:space="preserve">If required, buffers will be marked in the field by a qualified biologist using temporary fencing, high-visibility flagging, or other means that are equally effective in clearly delineating the buffers. Project activities will not occur within the buffer, and the buffer will be expanded if the nesting pair or their young exhibit agitated behavior. If project activities that may impact special-status nesting birds are required within the avoidance buffer indicated in </w:t>
      </w:r>
      <w:r w:rsidRPr="00466814">
        <w:rPr>
          <w:b/>
          <w:bCs/>
        </w:rPr>
        <w:t>Table 3</w:t>
      </w:r>
      <w:r w:rsidR="00466814">
        <w:rPr>
          <w:b/>
          <w:bCs/>
        </w:rPr>
        <w:noBreakHyphen/>
      </w:r>
      <w:r w:rsidR="001C6B35">
        <w:rPr>
          <w:b/>
          <w:bCs/>
        </w:rPr>
        <w:t>4</w:t>
      </w:r>
      <w:r w:rsidRPr="004E3A64">
        <w:t xml:space="preserve">, the activities will be monitored by a qualified biologist either continuously or periodically during work, as determined by the qualified biologist. The qualified biologist will be empowered to stop project activities that, in the biologist’s opinion, threaten to cause nest disturbance or abandonment. If project activities are stopped, the qualified biologist will consult with CDFW (and USFWS if appropriate) to determine appropriate measures that DWR will implement to avoid adverse effects. Buffers will be maintained until there is no longer a threat of </w:t>
      </w:r>
      <w:r w:rsidRPr="004E3A64">
        <w:lastRenderedPageBreak/>
        <w:t>disturbance to the sensitive biological resource (e.g., young have fledged, individuals have moved out of the area), as determined by a qualified biologist.</w:t>
      </w:r>
    </w:p>
    <w:p w14:paraId="28FF7390" w14:textId="4A01796F" w:rsidR="004E3A64" w:rsidRPr="006644D4" w:rsidRDefault="004E3A64" w:rsidP="006644D4">
      <w:pPr>
        <w:pStyle w:val="MMResponsibilityTiming"/>
      </w:pPr>
      <w:r w:rsidRPr="006644D4">
        <w:rPr>
          <w:b/>
          <w:bCs/>
        </w:rPr>
        <w:t>Timing:</w:t>
      </w:r>
      <w:r w:rsidR="006644D4">
        <w:rPr>
          <w:b/>
          <w:bCs/>
        </w:rPr>
        <w:t xml:space="preserve"> </w:t>
      </w:r>
      <w:r w:rsidRPr="006644D4">
        <w:tab/>
        <w:t>Before and during construction activities.</w:t>
      </w:r>
    </w:p>
    <w:p w14:paraId="7E9B5A09" w14:textId="74625FAD" w:rsidR="004E3A64" w:rsidRPr="006644D4" w:rsidRDefault="004E3A64" w:rsidP="006644D4">
      <w:pPr>
        <w:pStyle w:val="MMResponsibilityTiming"/>
      </w:pPr>
      <w:r w:rsidRPr="006644D4">
        <w:rPr>
          <w:b/>
          <w:bCs/>
        </w:rPr>
        <w:t>Responsibility:</w:t>
      </w:r>
      <w:r w:rsidR="006644D4">
        <w:rPr>
          <w:b/>
          <w:bCs/>
        </w:rPr>
        <w:t xml:space="preserve"> </w:t>
      </w:r>
      <w:r w:rsidRPr="006644D4">
        <w:tab/>
        <w:t>DWR and construction contractor(s).</w:t>
      </w:r>
    </w:p>
    <w:p w14:paraId="4A34A984" w14:textId="2DB57BDC" w:rsidR="3D3F4FA6" w:rsidRPr="006644D4" w:rsidRDefault="00D956AF" w:rsidP="006644D4">
      <w:pPr>
        <w:pStyle w:val="BodyText"/>
      </w:pPr>
      <w:r w:rsidRPr="006644D4">
        <w:t xml:space="preserve">Implementing Mitigation Measure BIO-1 will educate on-site workers regarding sensitive species and necessary impact avoidance and minimization measures. </w:t>
      </w:r>
      <w:r w:rsidR="004E3A64" w:rsidRPr="006644D4">
        <w:t>Implementing Mitigation Measure BIO-</w:t>
      </w:r>
      <w:r w:rsidR="007C281B" w:rsidRPr="006644D4">
        <w:t>6</w:t>
      </w:r>
      <w:r w:rsidR="004E3A64" w:rsidRPr="006644D4">
        <w:t xml:space="preserve"> </w:t>
      </w:r>
      <w:r w:rsidRPr="006644D4">
        <w:t>will</w:t>
      </w:r>
      <w:r w:rsidR="00D72610" w:rsidRPr="006644D4">
        <w:t xml:space="preserve"> </w:t>
      </w:r>
      <w:r w:rsidR="004E3A64" w:rsidRPr="006644D4">
        <w:t>reduce impacts on nesting birds, including special-status species, because pre-construction nesting bird surveys w</w:t>
      </w:r>
      <w:r w:rsidRPr="006644D4">
        <w:t>ill</w:t>
      </w:r>
      <w:r w:rsidR="004E3A64" w:rsidRPr="006644D4">
        <w:t xml:space="preserve"> be </w:t>
      </w:r>
      <w:r w:rsidR="009B160C" w:rsidRPr="006644D4">
        <w:t>conducted,</w:t>
      </w:r>
      <w:r w:rsidR="004E3A64" w:rsidRPr="006644D4">
        <w:t xml:space="preserve"> and buffers w</w:t>
      </w:r>
      <w:r w:rsidRPr="006644D4">
        <w:t>ill</w:t>
      </w:r>
      <w:r w:rsidR="004E3A64" w:rsidRPr="006644D4">
        <w:t xml:space="preserve"> be implemented to avoid project-related disturbance and failure of any active nests present during construction activities. Therefore,</w:t>
      </w:r>
      <w:r w:rsidR="07A19E84" w:rsidRPr="006644D4">
        <w:t xml:space="preserve"> project impacts would be </w:t>
      </w:r>
      <w:r w:rsidR="07A19E84" w:rsidRPr="006644D4">
        <w:rPr>
          <w:b/>
          <w:bCs/>
        </w:rPr>
        <w:t>less than significant with mitigation incorporated</w:t>
      </w:r>
      <w:r w:rsidR="07A19E84" w:rsidRPr="006644D4">
        <w:t>.</w:t>
      </w:r>
    </w:p>
    <w:p w14:paraId="50390FCE" w14:textId="190D6FC8" w:rsidR="004E3A64" w:rsidRPr="004E3A64" w:rsidRDefault="004E3A64" w:rsidP="006644D4">
      <w:pPr>
        <w:pStyle w:val="Heading4"/>
        <w:numPr>
          <w:ilvl w:val="0"/>
          <w:numId w:val="0"/>
        </w:numPr>
        <w:ind w:left="1440" w:hanging="1440"/>
        <w:rPr>
          <w:rFonts w:ascii="Segoe UI" w:hAnsi="Segoe UI" w:cs="Segoe UI"/>
          <w:sz w:val="18"/>
          <w:szCs w:val="18"/>
        </w:rPr>
      </w:pPr>
      <w:r w:rsidRPr="004E3A64">
        <w:t>Special</w:t>
      </w:r>
      <w:r w:rsidR="00DB01DF">
        <w:t>-</w:t>
      </w:r>
      <w:r w:rsidR="00D956AF">
        <w:t>s</w:t>
      </w:r>
      <w:r w:rsidRPr="004E3A64">
        <w:t>tatus Mammals </w:t>
      </w:r>
    </w:p>
    <w:p w14:paraId="05300C35" w14:textId="13E9A5DC" w:rsidR="00D956AF" w:rsidRDefault="004E3A64" w:rsidP="00E34A48">
      <w:pPr>
        <w:pStyle w:val="BodyText"/>
      </w:pPr>
      <w:r w:rsidRPr="3D3F4FA6">
        <w:t xml:space="preserve">While the project </w:t>
      </w:r>
      <w:r w:rsidR="00713B88">
        <w:t>site</w:t>
      </w:r>
      <w:r w:rsidRPr="3D3F4FA6">
        <w:t xml:space="preserve"> does contain riparian habitat preferred </w:t>
      </w:r>
      <w:r w:rsidR="00986DC3">
        <w:t xml:space="preserve">for roosting </w:t>
      </w:r>
      <w:r w:rsidRPr="3D3F4FA6">
        <w:t xml:space="preserve">by western red bat and other protected bat species, the </w:t>
      </w:r>
      <w:r w:rsidR="0011482A">
        <w:t xml:space="preserve">site </w:t>
      </w:r>
      <w:r w:rsidRPr="3D3F4FA6">
        <w:t xml:space="preserve">is </w:t>
      </w:r>
      <w:r w:rsidR="0011482A">
        <w:t xml:space="preserve">subject to </w:t>
      </w:r>
      <w:r w:rsidRPr="3D3F4FA6">
        <w:t xml:space="preserve">high </w:t>
      </w:r>
      <w:r w:rsidR="0011482A">
        <w:t xml:space="preserve">levels of </w:t>
      </w:r>
      <w:r w:rsidRPr="3D3F4FA6">
        <w:t xml:space="preserve">human disturbance and only a small patch of </w:t>
      </w:r>
      <w:r w:rsidR="003D282A">
        <w:t>potential</w:t>
      </w:r>
      <w:r w:rsidRPr="3D3F4FA6">
        <w:t xml:space="preserve"> </w:t>
      </w:r>
      <w:r w:rsidR="00911417">
        <w:t xml:space="preserve">roosting </w:t>
      </w:r>
      <w:r w:rsidRPr="3D3F4FA6">
        <w:t xml:space="preserve">habitat </w:t>
      </w:r>
      <w:r w:rsidR="00EA59A5">
        <w:t xml:space="preserve">occurs on the project site. </w:t>
      </w:r>
      <w:r w:rsidR="00AB37C6">
        <w:t xml:space="preserve">This </w:t>
      </w:r>
      <w:r w:rsidR="00616E02">
        <w:t xml:space="preserve">small amount of potential roosting habitat is unlikely to support </w:t>
      </w:r>
      <w:r w:rsidRPr="3D3F4FA6">
        <w:t>coloni</w:t>
      </w:r>
      <w:r w:rsidR="00B74A59">
        <w:t>al</w:t>
      </w:r>
      <w:r w:rsidRPr="3D3F4FA6">
        <w:t xml:space="preserve"> roosting</w:t>
      </w:r>
      <w:r w:rsidR="00B74A59">
        <w:t>, including</w:t>
      </w:r>
      <w:r w:rsidRPr="3D3F4FA6">
        <w:t xml:space="preserve"> maternity roosting</w:t>
      </w:r>
      <w:r w:rsidR="00654132">
        <w:t>.</w:t>
      </w:r>
      <w:r w:rsidR="00B8486B">
        <w:t xml:space="preserve"> If roosting occurs onsite, it is likely to be limited to</w:t>
      </w:r>
      <w:r w:rsidR="0072357D">
        <w:t xml:space="preserve"> </w:t>
      </w:r>
      <w:r w:rsidR="00CB55B6">
        <w:t xml:space="preserve">a relatively small number of </w:t>
      </w:r>
      <w:r w:rsidRPr="3D3F4FA6">
        <w:t xml:space="preserve">individual bats </w:t>
      </w:r>
      <w:r w:rsidR="00B8486B">
        <w:t xml:space="preserve">that </w:t>
      </w:r>
      <w:r w:rsidRPr="3D3F4FA6">
        <w:t>may occasionally day-roost within the project area. Project</w:t>
      </w:r>
      <w:r w:rsidR="00C104B0">
        <w:t>-related</w:t>
      </w:r>
      <w:r w:rsidRPr="3D3F4FA6">
        <w:t xml:space="preserve"> </w:t>
      </w:r>
      <w:r w:rsidR="00C104B0">
        <w:t>tree removal</w:t>
      </w:r>
      <w:r w:rsidRPr="3D3F4FA6">
        <w:t xml:space="preserve"> may directly impact roosting </w:t>
      </w:r>
      <w:r w:rsidR="00C03390" w:rsidRPr="3D3F4FA6">
        <w:t xml:space="preserve">bats </w:t>
      </w:r>
      <w:r w:rsidR="00C03390">
        <w:t>and</w:t>
      </w:r>
      <w:r w:rsidRPr="3D3F4FA6">
        <w:t xml:space="preserve"> </w:t>
      </w:r>
      <w:r w:rsidR="00767580">
        <w:t>other p</w:t>
      </w:r>
      <w:r w:rsidRPr="3D3F4FA6">
        <w:t xml:space="preserve">roject activities may indirectly impact roosting bats through any vibration, loud noises, or other disturbance that may cause </w:t>
      </w:r>
      <w:r w:rsidR="00BC18E5">
        <w:t>individual</w:t>
      </w:r>
      <w:r w:rsidRPr="3D3F4FA6">
        <w:t>s to awaken during daylight hours, leaving them disoriented and vulnerable to prey attack.</w:t>
      </w:r>
      <w:r w:rsidR="23D58D86" w:rsidRPr="3D3F4FA6">
        <w:t xml:space="preserve"> </w:t>
      </w:r>
      <w:r w:rsidR="00D956AF">
        <w:t>Consequently</w:t>
      </w:r>
      <w:r w:rsidR="23D58D86" w:rsidRPr="3D3F4FA6">
        <w:t xml:space="preserve">, the impact to roosting bats is considered </w:t>
      </w:r>
      <w:r w:rsidR="2CE12DC3" w:rsidRPr="00C73E70">
        <w:rPr>
          <w:b/>
          <w:bCs/>
        </w:rPr>
        <w:t>significant</w:t>
      </w:r>
      <w:r w:rsidR="2CE12DC3" w:rsidRPr="3D3F4FA6">
        <w:t>.</w:t>
      </w:r>
    </w:p>
    <w:p w14:paraId="7B99D355" w14:textId="7EE5D51E" w:rsidR="004E3A64" w:rsidRPr="00E34A48" w:rsidRDefault="0EE21A3C" w:rsidP="00E34A48">
      <w:pPr>
        <w:pStyle w:val="BodyText"/>
        <w:rPr>
          <w:rFonts w:ascii="Segoe UI" w:hAnsi="Segoe UI" w:cs="Segoe UI"/>
          <w:sz w:val="18"/>
          <w:szCs w:val="18"/>
        </w:rPr>
      </w:pPr>
      <w:r w:rsidRPr="3D3F4FA6">
        <w:t>Mitigation Measures BIO</w:t>
      </w:r>
      <w:r w:rsidR="00466814">
        <w:noBreakHyphen/>
      </w:r>
      <w:r w:rsidRPr="3D3F4FA6">
        <w:t>1 and BIO</w:t>
      </w:r>
      <w:r w:rsidR="00466814">
        <w:noBreakHyphen/>
      </w:r>
      <w:r w:rsidR="0021140B">
        <w:t>7</w:t>
      </w:r>
      <w:r w:rsidRPr="3D3F4FA6">
        <w:t xml:space="preserve"> will be implemented to address this impact.</w:t>
      </w:r>
    </w:p>
    <w:p w14:paraId="2DFE327A" w14:textId="6CEAFA8F" w:rsidR="004E3A64" w:rsidRPr="00E34A48" w:rsidRDefault="5F4CB019" w:rsidP="00E34A48">
      <w:pPr>
        <w:pStyle w:val="MMTitle"/>
        <w:rPr>
          <w:rFonts w:ascii="Segoe UI" w:hAnsi="Segoe UI" w:cs="Segoe UI"/>
          <w:sz w:val="18"/>
          <w:szCs w:val="18"/>
        </w:rPr>
      </w:pPr>
      <w:r w:rsidRPr="3D3F4FA6">
        <w:t xml:space="preserve">Mitigation Measure BIO-1: </w:t>
      </w:r>
      <w:r w:rsidR="00AD7A51">
        <w:t>Minimize Impacts on Special-status Fish and other Sensitive Biological Resources</w:t>
      </w:r>
    </w:p>
    <w:p w14:paraId="004B792C" w14:textId="69220F6C" w:rsidR="0021140B" w:rsidRPr="00E34A48" w:rsidRDefault="0021140B" w:rsidP="0021140B">
      <w:pPr>
        <w:pStyle w:val="MMText"/>
        <w:rPr>
          <w:szCs w:val="24"/>
        </w:rPr>
      </w:pPr>
      <w:r>
        <w:t>R</w:t>
      </w:r>
      <w:r w:rsidRPr="00526733">
        <w:t>efer to Special-</w:t>
      </w:r>
      <w:r w:rsidR="00D956AF">
        <w:t>s</w:t>
      </w:r>
      <w:r w:rsidRPr="00526733">
        <w:t xml:space="preserve">tatus Fish </w:t>
      </w:r>
      <w:r>
        <w:t xml:space="preserve">mitigation </w:t>
      </w:r>
      <w:r w:rsidRPr="00526733">
        <w:t xml:space="preserve">above </w:t>
      </w:r>
      <w:r>
        <w:t xml:space="preserve">under Impact a) discussion </w:t>
      </w:r>
      <w:r w:rsidRPr="00526733">
        <w:t>for full mitigation measure text.</w:t>
      </w:r>
    </w:p>
    <w:p w14:paraId="6355219C" w14:textId="0D9B1F09" w:rsidR="004E3A64" w:rsidRPr="004E3A64" w:rsidRDefault="004E3A64" w:rsidP="00E34A48">
      <w:pPr>
        <w:pStyle w:val="MMTitle"/>
        <w:rPr>
          <w:rFonts w:ascii="Segoe UI" w:hAnsi="Segoe UI" w:cs="Segoe UI"/>
          <w:sz w:val="18"/>
          <w:szCs w:val="18"/>
        </w:rPr>
      </w:pPr>
      <w:r w:rsidRPr="004E3A64">
        <w:t>Mitigation Measure BIO-</w:t>
      </w:r>
      <w:r w:rsidR="00AD7A51">
        <w:t>7</w:t>
      </w:r>
      <w:r w:rsidRPr="004E3A64">
        <w:t>: Minimize Impacts on Special-status Bats</w:t>
      </w:r>
    </w:p>
    <w:p w14:paraId="4CB9802C" w14:textId="246EBA8F" w:rsidR="3D3F4FA6" w:rsidRDefault="004E3A64" w:rsidP="00E34A48">
      <w:pPr>
        <w:pStyle w:val="MMText"/>
      </w:pPr>
      <w:r w:rsidRPr="004E3A64">
        <w:t>DWR and its construction contractor(s) will implement the following measures to minimize impacts on special-status bats:</w:t>
      </w:r>
    </w:p>
    <w:p w14:paraId="3A2A0604" w14:textId="06D35F61" w:rsidR="3D3F4FA6" w:rsidRDefault="004E3A64" w:rsidP="00AD7A51">
      <w:pPr>
        <w:pStyle w:val="MMBullet1"/>
      </w:pPr>
      <w:r w:rsidRPr="004E3A64">
        <w:t>If project activities that could affect suitable habitat for occupied bat roosts cannot be conducted outside of the maternity season (April 1</w:t>
      </w:r>
      <w:r w:rsidR="00466814">
        <w:t xml:space="preserve"> through </w:t>
      </w:r>
      <w:r w:rsidRPr="004E3A64">
        <w:t xml:space="preserve">August 31, dependent on specific species; Johnston et al. 2004), DWR will complete pre-activity surveys for </w:t>
      </w:r>
      <w:r w:rsidR="00DA00FC">
        <w:t xml:space="preserve">roosting </w:t>
      </w:r>
      <w:r w:rsidRPr="004E3A64">
        <w:t>bats. Surveys will be conducted by a qualified biologist. Surveys will be conducted within suitable roosting habitat that could be affected by project activities (e.g., construction area, staging areas, access routes) and will include a 500-foot buffer area surrounding these areas.</w:t>
      </w:r>
    </w:p>
    <w:p w14:paraId="130E7F40" w14:textId="7F6BAB98" w:rsidR="004E3A64" w:rsidRPr="004E3A64" w:rsidRDefault="004E3A64" w:rsidP="00AD7A51">
      <w:pPr>
        <w:pStyle w:val="MMBullet1"/>
      </w:pPr>
      <w:r w:rsidRPr="004E3A64">
        <w:lastRenderedPageBreak/>
        <w:t xml:space="preserve">The qualified biologist will complete surveys within 1 week </w:t>
      </w:r>
      <w:r w:rsidR="00DF61E9">
        <w:t>before</w:t>
      </w:r>
      <w:r w:rsidRPr="004E3A64">
        <w:t xml:space="preserve"> the start of the activity, or within 2 weeks </w:t>
      </w:r>
      <w:r w:rsidR="00485ED3">
        <w:t>before</w:t>
      </w:r>
      <w:r w:rsidRPr="004E3A64">
        <w:t xml:space="preserve"> restart of the activity after the activity has lapsed. If no roosting bats are detected during pre-activity surveys, no additional mitigation measures are required.</w:t>
      </w:r>
    </w:p>
    <w:p w14:paraId="6B67E412" w14:textId="502C7C61" w:rsidR="004E3A64" w:rsidRPr="004E3A64" w:rsidRDefault="004E3A64" w:rsidP="00AD7A51">
      <w:pPr>
        <w:pStyle w:val="MMBullet1"/>
      </w:pPr>
      <w:r w:rsidRPr="004E3A64">
        <w:t xml:space="preserve">If roosting bats are identified by a qualified biologist in or adjacent to </w:t>
      </w:r>
      <w:r w:rsidR="00FC5698">
        <w:t>the project site</w:t>
      </w:r>
      <w:r w:rsidRPr="004E3A64">
        <w:t xml:space="preserve">, DWR will establish an avoidance buffer for project activities that would potentially affect the bats. Alternatively, a qualified biologist may determine that a buffer is not required to avoid adverse effects on </w:t>
      </w:r>
      <w:r w:rsidR="00611EF7">
        <w:t>roosting</w:t>
      </w:r>
      <w:r w:rsidRPr="004E3A64">
        <w:t xml:space="preserve"> bats, based on the specific project activities to be conducted and location of the roost in relation to those activities.</w:t>
      </w:r>
    </w:p>
    <w:p w14:paraId="534C55FF" w14:textId="1D49B942" w:rsidR="004E3A64" w:rsidRPr="004E3A64" w:rsidRDefault="004E3A64" w:rsidP="00AD7A51">
      <w:pPr>
        <w:pStyle w:val="MMBullet1"/>
      </w:pPr>
      <w:r w:rsidRPr="004E3A64">
        <w:t xml:space="preserve">If required, buffers will be marked in the field by a qualified biologist using temporary fencing, high-visibility flagging, or other means that are equally effective in clearly delineating the buffers.  Project activities will not occur within the buffer, and the buffer will be expanded if the roosting bats exhibit agitated behavior. If project activities that may impact roosting bats are required within the avoidance buffer the activities will be monitored by a qualified biologist either continuously or periodically during work, as determined by the qualified biologist. The qualified biologist will be empowered to stop project activities that, in the biologist’s opinion, threaten to cause unanticipated and/or unpermitted adverse effects on special-status wildlife (e.g., nest abandonment). If </w:t>
      </w:r>
      <w:r w:rsidR="00404869">
        <w:t>project</w:t>
      </w:r>
      <w:r w:rsidR="00404869" w:rsidRPr="004E3A64">
        <w:t xml:space="preserve"> </w:t>
      </w:r>
      <w:r w:rsidRPr="004E3A64">
        <w:t xml:space="preserve">activities are stopped, the qualified biologist will consult with CDFW to determine appropriate measures that DWR will implement to </w:t>
      </w:r>
      <w:r w:rsidR="00BA25E4">
        <w:t>minimize</w:t>
      </w:r>
      <w:r w:rsidRPr="004E3A64">
        <w:t xml:space="preserve"> adverse effects.</w:t>
      </w:r>
      <w:r w:rsidR="00BA25E4">
        <w:t xml:space="preserve"> For example</w:t>
      </w:r>
      <w:r w:rsidR="00A81A28">
        <w:t>, tree removal would not occur during period</w:t>
      </w:r>
      <w:r w:rsidR="007A3183">
        <w:t>s</w:t>
      </w:r>
      <w:r w:rsidR="00A81A28">
        <w:t xml:space="preserve"> when </w:t>
      </w:r>
      <w:r w:rsidR="004506A5">
        <w:t>roosting bats are most vulnerable (i.e., during maternity and wintering periods)</w:t>
      </w:r>
      <w:r w:rsidR="00BA25E4">
        <w:t xml:space="preserve"> </w:t>
      </w:r>
      <w:r w:rsidR="00C5504D">
        <w:t xml:space="preserve">and </w:t>
      </w:r>
      <w:r w:rsidR="009158F7">
        <w:t>removal may occur i</w:t>
      </w:r>
      <w:r w:rsidR="00BA25E4">
        <w:t xml:space="preserve">n a staged process </w:t>
      </w:r>
      <w:r w:rsidR="00F73F7D">
        <w:t xml:space="preserve">over several days </w:t>
      </w:r>
      <w:r w:rsidR="00A55535">
        <w:t>to</w:t>
      </w:r>
      <w:r w:rsidR="00BA25E4">
        <w:t xml:space="preserve"> allow roosting </w:t>
      </w:r>
      <w:r w:rsidR="00110D9C">
        <w:t xml:space="preserve">individuals to </w:t>
      </w:r>
      <w:r w:rsidR="003510D4">
        <w:t>relocate</w:t>
      </w:r>
      <w:r w:rsidR="0044545D">
        <w:t>.</w:t>
      </w:r>
      <w:r w:rsidRPr="004E3A64">
        <w:t xml:space="preserve"> Buffers will </w:t>
      </w:r>
      <w:r w:rsidR="000259A7">
        <w:t xml:space="preserve">otherwise </w:t>
      </w:r>
      <w:r w:rsidRPr="004E3A64">
        <w:t>be maintained until there is no longer a threat of disturbance to the roosting bats</w:t>
      </w:r>
      <w:r w:rsidR="155A60F0" w:rsidRPr="3D3F4FA6">
        <w:t xml:space="preserve"> </w:t>
      </w:r>
      <w:r w:rsidRPr="004E3A64">
        <w:t>(e.g., young have fledged, individuals have moved out of the area), as determined by a qualified biologist.</w:t>
      </w:r>
    </w:p>
    <w:p w14:paraId="4B91A726" w14:textId="36FD7D2C" w:rsidR="004E3A64" w:rsidRDefault="00D956AF" w:rsidP="00E34A48">
      <w:pPr>
        <w:pStyle w:val="BodyText"/>
      </w:pPr>
      <w:r>
        <w:t>I</w:t>
      </w:r>
      <w:r w:rsidRPr="004E3A64">
        <w:t>mplementing Mitigation Measure BIO</w:t>
      </w:r>
      <w:r w:rsidR="00466814">
        <w:noBreakHyphen/>
      </w:r>
      <w:r w:rsidRPr="004E3A64">
        <w:t>1 w</w:t>
      </w:r>
      <w:r>
        <w:t>ill</w:t>
      </w:r>
      <w:r w:rsidRPr="004E3A64">
        <w:t xml:space="preserve"> educate on-site workers regarding sensitive species and necessary impact avoidance and minimization measures. </w:t>
      </w:r>
      <w:r w:rsidR="004E3A64" w:rsidRPr="004E3A64">
        <w:t>Implementing Mitigation Measure BIO-</w:t>
      </w:r>
      <w:r w:rsidR="00AD7A51">
        <w:t>7</w:t>
      </w:r>
      <w:r w:rsidR="004E3A64" w:rsidRPr="004E3A64">
        <w:t xml:space="preserve"> </w:t>
      </w:r>
      <w:r>
        <w:t>will</w:t>
      </w:r>
      <w:r w:rsidR="004E3A64" w:rsidRPr="004E3A64">
        <w:t xml:space="preserve"> reduce impacts on roosting special-status bats, because pre-construction surveys w</w:t>
      </w:r>
      <w:r>
        <w:t>ill</w:t>
      </w:r>
      <w:r w:rsidR="004E3A64" w:rsidRPr="004E3A64">
        <w:t xml:space="preserve"> be </w:t>
      </w:r>
      <w:r w:rsidR="009B160C" w:rsidRPr="004E3A64">
        <w:t>conducted,</w:t>
      </w:r>
      <w:r w:rsidR="004E3A64" w:rsidRPr="004E3A64">
        <w:t xml:space="preserve"> and buffers w</w:t>
      </w:r>
      <w:r>
        <w:t>ill</w:t>
      </w:r>
      <w:r w:rsidR="004E3A64" w:rsidRPr="004E3A64">
        <w:t xml:space="preserve"> be </w:t>
      </w:r>
      <w:r w:rsidR="009B160C" w:rsidRPr="004E3A64">
        <w:t>implemented,</w:t>
      </w:r>
      <w:r w:rsidR="004E3A64" w:rsidRPr="004E3A64">
        <w:t xml:space="preserve"> </w:t>
      </w:r>
      <w:r w:rsidR="002B3DF9">
        <w:t>and trees will be removed in a manner that minimizes</w:t>
      </w:r>
      <w:r w:rsidR="004E3A64" w:rsidRPr="004E3A64">
        <w:t xml:space="preserve"> project-related disturbance of active roosts. Therefore, project impacts would be </w:t>
      </w:r>
      <w:r w:rsidR="004E3A64" w:rsidRPr="004E3A64">
        <w:rPr>
          <w:b/>
          <w:bCs/>
        </w:rPr>
        <w:t>less than significant with mitigation incorporated</w:t>
      </w:r>
      <w:r w:rsidR="004E3A64" w:rsidRPr="004E3A64">
        <w:t>. </w:t>
      </w:r>
    </w:p>
    <w:p w14:paraId="646DD89C" w14:textId="45833F26" w:rsidR="004E3A64" w:rsidRDefault="00682402" w:rsidP="00682402">
      <w:pPr>
        <w:pStyle w:val="ChecklistLetters"/>
      </w:pPr>
      <w:r>
        <w:t>b)</w:t>
      </w:r>
      <w:r>
        <w:tab/>
      </w:r>
      <w:r w:rsidR="004E3A64">
        <w:t>Have a substantial adverse effect on any riparian habitat or other sensitive natural community identified in local or regional plans, policies, or regulations or by the California Department of Fish and Wildlife or U.S. Fish and Wildlife Service?</w:t>
      </w:r>
    </w:p>
    <w:p w14:paraId="5C8E03A5" w14:textId="43CB867B" w:rsidR="00D956AF" w:rsidRDefault="00664CB7" w:rsidP="00E34A48">
      <w:pPr>
        <w:pStyle w:val="BodyText"/>
      </w:pPr>
      <w:r>
        <w:t xml:space="preserve">The </w:t>
      </w:r>
      <w:r w:rsidR="74B3A4E2" w:rsidRPr="3A012177">
        <w:t xml:space="preserve">CNDDB identifies Great Valley Mixed Riparian Forest on the Sacramento River side of the project site (CDFW 2023b). No Great Valley Mixed Riparian Forest habitat is designated on the Butte Slough side of the project. </w:t>
      </w:r>
      <w:r w:rsidR="00D253FF">
        <w:t>Seven</w:t>
      </w:r>
      <w:r w:rsidR="00D72610">
        <w:t xml:space="preserve"> trees and associated understory a</w:t>
      </w:r>
      <w:r w:rsidR="74B3A4E2" w:rsidRPr="3A012177">
        <w:t>long</w:t>
      </w:r>
      <w:r w:rsidR="00D253FF">
        <w:t xml:space="preserve"> and near</w:t>
      </w:r>
      <w:r w:rsidR="74B3A4E2" w:rsidRPr="3A012177">
        <w:t xml:space="preserve"> the Sacramento River and Butte Slough</w:t>
      </w:r>
      <w:r w:rsidR="00D72610">
        <w:t xml:space="preserve"> banks</w:t>
      </w:r>
      <w:r w:rsidR="74B3A4E2" w:rsidRPr="3A012177">
        <w:t xml:space="preserve"> would be</w:t>
      </w:r>
      <w:r w:rsidR="001210D0">
        <w:t xml:space="preserve"> impacted or</w:t>
      </w:r>
      <w:r w:rsidR="74B3A4E2" w:rsidRPr="3A012177">
        <w:t xml:space="preserve"> removed as part of the project construction activities</w:t>
      </w:r>
      <w:r w:rsidR="001210D0">
        <w:t xml:space="preserve">, with two occurring below the OHWM (see </w:t>
      </w:r>
      <w:r w:rsidR="001210D0" w:rsidRPr="003238B9">
        <w:rPr>
          <w:b/>
          <w:bCs/>
        </w:rPr>
        <w:t>Section</w:t>
      </w:r>
      <w:r w:rsidR="001210D0">
        <w:t xml:space="preserve"> </w:t>
      </w:r>
      <w:r w:rsidR="001210D0">
        <w:rPr>
          <w:b/>
          <w:bCs/>
        </w:rPr>
        <w:t>2.5, Laydown and Staging Activities</w:t>
      </w:r>
      <w:r w:rsidR="001210D0" w:rsidRPr="003238B9">
        <w:t>)</w:t>
      </w:r>
      <w:r w:rsidR="74B3A4E2" w:rsidRPr="007B1238">
        <w:t>.</w:t>
      </w:r>
      <w:r w:rsidR="74B3A4E2" w:rsidRPr="3A012177">
        <w:t xml:space="preserve"> Riparian trees are considered a natural sensitive community </w:t>
      </w:r>
      <w:r w:rsidR="00D956AF">
        <w:t>and</w:t>
      </w:r>
      <w:r w:rsidR="74B3A4E2" w:rsidRPr="3A012177">
        <w:t xml:space="preserve"> provide shade and important ecological functions for fish and reduction of this vegetation </w:t>
      </w:r>
      <w:r w:rsidR="001210D0">
        <w:t>below OHWM</w:t>
      </w:r>
      <w:r w:rsidR="001210D0" w:rsidRPr="3A012177">
        <w:t xml:space="preserve"> </w:t>
      </w:r>
      <w:r w:rsidR="001210D0">
        <w:t>would also cause an</w:t>
      </w:r>
      <w:r w:rsidR="74B3A4E2" w:rsidRPr="3A012177">
        <w:t xml:space="preserve"> impact to designated critical habitat for Chinook-Central Valley spring-run ESU, Chinook-Sacramento River winter-run ESU, steelhead-</w:t>
      </w:r>
      <w:r w:rsidR="74B3A4E2" w:rsidRPr="3A012177">
        <w:lastRenderedPageBreak/>
        <w:t>California Central Valley DPS, and green sturgeon-southern DPS</w:t>
      </w:r>
      <w:r w:rsidR="0073428A">
        <w:t>,</w:t>
      </w:r>
      <w:r w:rsidR="74B3A4E2" w:rsidRPr="3A012177">
        <w:t xml:space="preserve"> and EFH for groundfish and Chinook salmon</w:t>
      </w:r>
      <w:r w:rsidR="00ED09BB">
        <w:t>.</w:t>
      </w:r>
      <w:r w:rsidR="00B173EF">
        <w:t xml:space="preserve"> While one tree planned for removal below the OHWM provides shade to a portion of the Sacramento River channel, it does not meet the definition of shaded riverine aquatic (SRA) habitat (as defined in USFWS 1992) as the underlying substrate is not natural and is instead armored with rock. When flows vary within the channel to fall below the OHWM, the bank is protected from eroding due to the armored bank. In addition, the habitat along the southern bank of the BSOG outlet is not a mature riparian community and instead is immature scrub/shrub habitat</w:t>
      </w:r>
      <w:r w:rsidR="74B3A4E2" w:rsidRPr="3A012177">
        <w:t> </w:t>
      </w:r>
      <w:r w:rsidR="00D4021F">
        <w:t>However, the proposed impacts to riparian vegetation</w:t>
      </w:r>
      <w:r w:rsidR="74B3A4E2" w:rsidRPr="3A012177">
        <w:t xml:space="preserve"> would be</w:t>
      </w:r>
      <w:r w:rsidR="00D4021F">
        <w:t xml:space="preserve"> a</w:t>
      </w:r>
      <w:r w:rsidR="74B3A4E2" w:rsidRPr="3A012177">
        <w:t xml:space="preserve"> </w:t>
      </w:r>
      <w:r w:rsidR="74B3A4E2" w:rsidRPr="3A012177">
        <w:rPr>
          <w:b/>
          <w:bCs/>
        </w:rPr>
        <w:t>significant</w:t>
      </w:r>
      <w:r w:rsidR="00D4021F">
        <w:t xml:space="preserve"> impact</w:t>
      </w:r>
      <w:r w:rsidR="74B3A4E2" w:rsidRPr="3A012177">
        <w:t>.</w:t>
      </w:r>
    </w:p>
    <w:p w14:paraId="6186A8BC" w14:textId="61AFE529" w:rsidR="00BD063F" w:rsidRPr="00D72610" w:rsidRDefault="7551452B" w:rsidP="00E34A48">
      <w:pPr>
        <w:pStyle w:val="BodyText"/>
      </w:pPr>
      <w:r w:rsidRPr="00D72610">
        <w:t>Mitigation Measures BIO</w:t>
      </w:r>
      <w:r w:rsidR="00466814">
        <w:noBreakHyphen/>
      </w:r>
      <w:r w:rsidRPr="00D72610">
        <w:t>1 and BIO</w:t>
      </w:r>
      <w:r w:rsidR="00466814">
        <w:noBreakHyphen/>
      </w:r>
      <w:r w:rsidR="000C7F30" w:rsidRPr="00D72610">
        <w:t>8</w:t>
      </w:r>
      <w:r w:rsidRPr="00D72610">
        <w:t xml:space="preserve"> will be implemented to address this impact.</w:t>
      </w:r>
    </w:p>
    <w:p w14:paraId="6C1BB862" w14:textId="71F2F28C" w:rsidR="00BD063F" w:rsidRPr="00D72610" w:rsidRDefault="00B5274A" w:rsidP="00E34A48">
      <w:pPr>
        <w:pStyle w:val="BodyText"/>
      </w:pPr>
      <w:r>
        <w:t>P</w:t>
      </w:r>
      <w:r w:rsidR="003048A1" w:rsidRPr="00D72610">
        <w:t>roject work could potentially involve bank stabilization</w:t>
      </w:r>
      <w:r w:rsidR="00ED09BB">
        <w:t xml:space="preserve"> measures</w:t>
      </w:r>
      <w:r w:rsidR="003048A1" w:rsidRPr="00D72610">
        <w:t xml:space="preserve"> if </w:t>
      </w:r>
      <w:r w:rsidR="00E45603">
        <w:t xml:space="preserve">slope instability </w:t>
      </w:r>
      <w:r w:rsidR="000A37E9">
        <w:t xml:space="preserve">becomes an issue </w:t>
      </w:r>
      <w:r w:rsidR="003048A1" w:rsidRPr="00D72610">
        <w:t xml:space="preserve">during dewatering. This </w:t>
      </w:r>
      <w:r w:rsidR="00A5700B">
        <w:t xml:space="preserve">potential </w:t>
      </w:r>
      <w:r w:rsidR="003048A1" w:rsidRPr="00D72610">
        <w:t xml:space="preserve">alteration of slope would have a </w:t>
      </w:r>
      <w:r w:rsidR="003048A1" w:rsidRPr="00D72610">
        <w:rPr>
          <w:b/>
          <w:bCs/>
        </w:rPr>
        <w:t>less</w:t>
      </w:r>
      <w:r w:rsidR="00D956AF" w:rsidRPr="00D72610">
        <w:rPr>
          <w:b/>
          <w:bCs/>
        </w:rPr>
        <w:t>-</w:t>
      </w:r>
      <w:r w:rsidR="003048A1" w:rsidRPr="00D72610">
        <w:rPr>
          <w:b/>
          <w:bCs/>
        </w:rPr>
        <w:t>than</w:t>
      </w:r>
      <w:r w:rsidR="00D956AF" w:rsidRPr="00D72610">
        <w:rPr>
          <w:b/>
          <w:bCs/>
        </w:rPr>
        <w:t>-</w:t>
      </w:r>
      <w:r w:rsidR="003048A1" w:rsidRPr="00D72610">
        <w:rPr>
          <w:b/>
          <w:bCs/>
        </w:rPr>
        <w:t xml:space="preserve">significant </w:t>
      </w:r>
      <w:r w:rsidR="003048A1" w:rsidRPr="00D72610">
        <w:t xml:space="preserve">impact on </w:t>
      </w:r>
      <w:r w:rsidR="00463461">
        <w:t>critical habitat and EFH</w:t>
      </w:r>
      <w:r w:rsidR="003048A1" w:rsidRPr="00D72610">
        <w:t xml:space="preserve"> </w:t>
      </w:r>
      <w:r w:rsidR="00EC3679">
        <w:t xml:space="preserve">because </w:t>
      </w:r>
      <w:r w:rsidR="003048A1" w:rsidRPr="00D72610">
        <w:t xml:space="preserve">original bank locations and slopes would be maintained to the </w:t>
      </w:r>
      <w:r w:rsidR="00287C03">
        <w:t>maximum</w:t>
      </w:r>
      <w:r w:rsidR="003048A1" w:rsidRPr="00D72610">
        <w:t xml:space="preserve"> extent possible</w:t>
      </w:r>
      <w:r w:rsidR="00851968">
        <w:t xml:space="preserve"> and there would be no long-term impact</w:t>
      </w:r>
      <w:r w:rsidR="003048A1" w:rsidRPr="00D72610">
        <w:t>.</w:t>
      </w:r>
    </w:p>
    <w:p w14:paraId="348DD302" w14:textId="3A12FD01" w:rsidR="3D3F4FA6" w:rsidRPr="00E34A48" w:rsidRDefault="0A8BBB2A" w:rsidP="00E34A48">
      <w:pPr>
        <w:pStyle w:val="MMTitle"/>
        <w:rPr>
          <w:rFonts w:ascii="Segoe UI" w:hAnsi="Segoe UI" w:cs="Segoe UI"/>
          <w:sz w:val="18"/>
          <w:szCs w:val="18"/>
        </w:rPr>
      </w:pPr>
      <w:r w:rsidRPr="00D72610">
        <w:t>Mitigation Measure BIO</w:t>
      </w:r>
      <w:r w:rsidR="00466814">
        <w:noBreakHyphen/>
      </w:r>
      <w:r w:rsidRPr="00D72610">
        <w:t xml:space="preserve">1: </w:t>
      </w:r>
      <w:r w:rsidR="00655CF5" w:rsidRPr="00D72610">
        <w:t>Minimize Impacts on Special-status Fish and other</w:t>
      </w:r>
      <w:r w:rsidR="00655CF5">
        <w:t xml:space="preserve"> Sensitive Biological Resources</w:t>
      </w:r>
    </w:p>
    <w:p w14:paraId="36BA7B32" w14:textId="66356EAF" w:rsidR="00420B18" w:rsidRPr="00E34A48" w:rsidRDefault="00420B18" w:rsidP="00420B18">
      <w:pPr>
        <w:pStyle w:val="MMText"/>
        <w:rPr>
          <w:szCs w:val="24"/>
        </w:rPr>
      </w:pPr>
      <w:r>
        <w:t>R</w:t>
      </w:r>
      <w:r w:rsidRPr="00526733">
        <w:t>efer to Special-</w:t>
      </w:r>
      <w:r w:rsidR="00D956AF">
        <w:t>s</w:t>
      </w:r>
      <w:r w:rsidRPr="00526733">
        <w:t xml:space="preserve">tatus Fish </w:t>
      </w:r>
      <w:r>
        <w:t xml:space="preserve">mitigation </w:t>
      </w:r>
      <w:r w:rsidRPr="00526733">
        <w:t xml:space="preserve">above </w:t>
      </w:r>
      <w:r>
        <w:t xml:space="preserve">under Impact a) discussion </w:t>
      </w:r>
      <w:r w:rsidRPr="00526733">
        <w:t>for full mitigation measure text.</w:t>
      </w:r>
    </w:p>
    <w:p w14:paraId="1CA69C5B" w14:textId="04DBD6A6" w:rsidR="004E3A64" w:rsidRDefault="004E3A64" w:rsidP="00E34A48">
      <w:pPr>
        <w:pStyle w:val="MMTitle"/>
        <w:rPr>
          <w:rFonts w:ascii="Segoe UI" w:hAnsi="Segoe UI" w:cs="Segoe UI"/>
          <w:sz w:val="18"/>
          <w:szCs w:val="18"/>
        </w:rPr>
      </w:pPr>
      <w:r>
        <w:t>Mitigation Measure BIO-</w:t>
      </w:r>
      <w:r w:rsidR="00E1791E">
        <w:t>8</w:t>
      </w:r>
      <w:r>
        <w:t>: Minimize Impacts of Vegetation Removal </w:t>
      </w:r>
    </w:p>
    <w:p w14:paraId="32E1EDB9" w14:textId="6A47A2A7" w:rsidR="3D3F4FA6" w:rsidRPr="00E34A48" w:rsidRDefault="004E3A64" w:rsidP="00E34A48">
      <w:pPr>
        <w:pStyle w:val="MMText"/>
        <w:rPr>
          <w:rFonts w:ascii="Segoe UI" w:hAnsi="Segoe UI" w:cs="Segoe UI"/>
          <w:sz w:val="18"/>
          <w:szCs w:val="18"/>
        </w:rPr>
      </w:pPr>
      <w:r>
        <w:t>DWR and its construction contractor(s) will implement the following measures to minimize impacts of vegetation removal:</w:t>
      </w:r>
    </w:p>
    <w:p w14:paraId="52E3CFF0" w14:textId="77CB3AAB" w:rsidR="004E6519" w:rsidRPr="00825F5E" w:rsidRDefault="001C13F6" w:rsidP="00C03390">
      <w:pPr>
        <w:pStyle w:val="MMBullet1"/>
      </w:pPr>
      <w:r>
        <w:t>Limit</w:t>
      </w:r>
      <w:r w:rsidR="004E6519" w:rsidRPr="00825F5E">
        <w:t xml:space="preserve"> clearing of vegetation and blading for temporary vehicle access to the minimum necessary; especially minimize the clearing of native riparian vegetation and native oaks to the extent practicable.</w:t>
      </w:r>
    </w:p>
    <w:p w14:paraId="08AD19D6" w14:textId="0316E11F" w:rsidR="004E6519" w:rsidRPr="00825F5E" w:rsidRDefault="004E6519" w:rsidP="00C03390">
      <w:pPr>
        <w:pStyle w:val="MMBullet1"/>
      </w:pPr>
      <w:r w:rsidRPr="00825F5E">
        <w:t xml:space="preserve">Where feasible and consistent with </w:t>
      </w:r>
      <w:r w:rsidR="00762EBB">
        <w:t>project</w:t>
      </w:r>
      <w:r w:rsidRPr="00825F5E">
        <w:t xml:space="preserve"> requirements, avoid removal of native trees with a trunk </w:t>
      </w:r>
      <w:r w:rsidR="00D93E37">
        <w:t>greater than</w:t>
      </w:r>
      <w:r w:rsidRPr="00825F5E">
        <w:t xml:space="preserve"> 4 inches </w:t>
      </w:r>
      <w:r w:rsidR="00D93E37">
        <w:t>in diameter at breast height</w:t>
      </w:r>
      <w:r w:rsidRPr="00825F5E">
        <w:t xml:space="preserve">. Work will be done in a manner that ensures, to the extent feasible, that living native riparian vegetation within the </w:t>
      </w:r>
      <w:r w:rsidR="00425F52">
        <w:t>project footprint</w:t>
      </w:r>
      <w:r w:rsidRPr="00825F5E">
        <w:t xml:space="preserve"> is avoided and left undisturbed, where this can reasonably be accomplished without compromising </w:t>
      </w:r>
      <w:r w:rsidR="00A41244">
        <w:t xml:space="preserve">project construction and </w:t>
      </w:r>
      <w:r w:rsidRPr="00825F5E">
        <w:t>maintenance requirements.</w:t>
      </w:r>
    </w:p>
    <w:p w14:paraId="36D1CEAC" w14:textId="187C6F20" w:rsidR="004E3A64" w:rsidRDefault="004E3A64" w:rsidP="00967145">
      <w:pPr>
        <w:pStyle w:val="MMBullet1"/>
        <w:numPr>
          <w:ilvl w:val="0"/>
          <w:numId w:val="50"/>
        </w:numPr>
        <w:ind w:left="1080"/>
      </w:pPr>
      <w:r>
        <w:t>Disturbed soil areas will be stabilized using appropriate erosion control BMPs during and at the completion of construction activities for all phases of work. If hydroseeding is used to cover disturbed areas, native grass/forb/herbaceous plant, sterile rye, or other non-invasive seed mixes will be used.</w:t>
      </w:r>
    </w:p>
    <w:p w14:paraId="49C09ACE" w14:textId="6817DDA5" w:rsidR="004E3A64" w:rsidRDefault="004E3A64" w:rsidP="00967145">
      <w:pPr>
        <w:pStyle w:val="MMBullet1"/>
        <w:numPr>
          <w:ilvl w:val="0"/>
          <w:numId w:val="50"/>
        </w:numPr>
        <w:ind w:left="1080"/>
      </w:pPr>
      <w:r>
        <w:t xml:space="preserve">A certified arborist will be present to supervise tree removal and trimming to preserve tree health and ensure that appropriate methods are used. Any riparian habitat that is removed along the Sacramento River and/or Butte Slough will be replaced, with replacement to occur onsite. Native willows, oaks, and/or other native plantings will be replanted on bank slopes in or near the project area. In areas where rip rap will be replaced or installed, native </w:t>
      </w:r>
      <w:r>
        <w:lastRenderedPageBreak/>
        <w:t xml:space="preserve">willows and/or other native trees and shrubs plantings will be incorporated into the voids/gaps. Lifts of riprap/soil mixes will be placed above the OHWM and where feasible (dependent upon slope and other factors) on the Butte Slough and Sacramento </w:t>
      </w:r>
      <w:r w:rsidR="009B160C">
        <w:t>Riverbanks</w:t>
      </w:r>
      <w:r>
        <w:t xml:space="preserve"> near the project </w:t>
      </w:r>
      <w:r w:rsidR="002F071F">
        <w:t>site</w:t>
      </w:r>
      <w:r>
        <w:t>. Plantings will be incorporated into the rip rap/soil mix after construction is complete or during the final stages of construction.</w:t>
      </w:r>
    </w:p>
    <w:p w14:paraId="560E4CE9" w14:textId="2322E200" w:rsidR="3D3F4FA6" w:rsidRDefault="004E3A64" w:rsidP="00967145">
      <w:pPr>
        <w:pStyle w:val="MMBullet1"/>
        <w:numPr>
          <w:ilvl w:val="0"/>
          <w:numId w:val="50"/>
        </w:numPr>
        <w:ind w:left="1080"/>
      </w:pPr>
      <w:r>
        <w:t>A mitigation and monitoring plan will be developed and implemented to ensure that the</w:t>
      </w:r>
      <w:r w:rsidR="00C60F9D">
        <w:t>re is no net long-term loss</w:t>
      </w:r>
      <w:r>
        <w:t xml:space="preserve"> of shaded riverine aquatic habitat </w:t>
      </w:r>
      <w:r w:rsidR="00BE52E5">
        <w:t>and other riparian habitat</w:t>
      </w:r>
      <w:r>
        <w:t>. Proposed mitigation habitat will be created at or near the site. DWR will coordinate with the appropriate regulatory agencies regarding compensation numbers/amount, locations, and details. If DWR cannot create on-site mitigation, off-site mitigation may be used with agency approval</w:t>
      </w:r>
      <w:r w:rsidR="00CF4094">
        <w:t>, including at existing and approved mitigation/conservation banks</w:t>
      </w:r>
      <w:r w:rsidR="001E07AB">
        <w:t xml:space="preserve"> or at other approved sites including DWR managed restoration and/or </w:t>
      </w:r>
      <w:r w:rsidR="00173F2A">
        <w:t>multi</w:t>
      </w:r>
      <w:r w:rsidR="002A15C4">
        <w:t>-</w:t>
      </w:r>
      <w:r w:rsidR="00791DFF">
        <w:t>benefit</w:t>
      </w:r>
      <w:r w:rsidR="001E07AB">
        <w:t xml:space="preserve"> projects</w:t>
      </w:r>
      <w:r>
        <w:t>.</w:t>
      </w:r>
    </w:p>
    <w:p w14:paraId="584A5729" w14:textId="06421276" w:rsidR="004E3A64" w:rsidRDefault="004E3A64" w:rsidP="00E34A48">
      <w:pPr>
        <w:pStyle w:val="MMResponsibilityTiming"/>
        <w:rPr>
          <w:rFonts w:ascii="Segoe UI" w:hAnsi="Segoe UI" w:cs="Segoe UI"/>
          <w:sz w:val="18"/>
          <w:szCs w:val="18"/>
        </w:rPr>
      </w:pPr>
      <w:r>
        <w:rPr>
          <w:b/>
          <w:bCs/>
        </w:rPr>
        <w:t>Timing:</w:t>
      </w:r>
      <w:r>
        <w:rPr>
          <w:rFonts w:ascii="Calibri" w:hAnsi="Calibri" w:cs="Calibri"/>
        </w:rPr>
        <w:tab/>
      </w:r>
      <w:r>
        <w:t>During and after construction activities.</w:t>
      </w:r>
    </w:p>
    <w:p w14:paraId="1D9D5CD5" w14:textId="72DF1174" w:rsidR="3D3F4FA6" w:rsidRPr="00E34A48" w:rsidRDefault="004E3A64" w:rsidP="00E34A48">
      <w:pPr>
        <w:pStyle w:val="MMResponsibilityTiming"/>
        <w:rPr>
          <w:rFonts w:ascii="Segoe UI" w:hAnsi="Segoe UI" w:cs="Segoe UI"/>
          <w:sz w:val="18"/>
          <w:szCs w:val="18"/>
        </w:rPr>
      </w:pPr>
      <w:r>
        <w:rPr>
          <w:b/>
          <w:bCs/>
        </w:rPr>
        <w:t>Responsibility:</w:t>
      </w:r>
      <w:r>
        <w:tab/>
        <w:t>DWR and construction contractor(s)</w:t>
      </w:r>
      <w:r w:rsidR="00E34A48">
        <w:t>.</w:t>
      </w:r>
    </w:p>
    <w:p w14:paraId="61E38161" w14:textId="0589B500" w:rsidR="004E3A64" w:rsidRPr="00E34A48" w:rsidRDefault="00D956AF" w:rsidP="00E34A48">
      <w:pPr>
        <w:pStyle w:val="BodyText"/>
        <w:rPr>
          <w:rFonts w:ascii="Segoe UI" w:hAnsi="Segoe UI" w:cs="Segoe UI"/>
          <w:sz w:val="18"/>
          <w:szCs w:val="18"/>
        </w:rPr>
      </w:pPr>
      <w:r>
        <w:t>Implementing Mitigation Measure BIO</w:t>
      </w:r>
      <w:r w:rsidR="00466814">
        <w:noBreakHyphen/>
      </w:r>
      <w:r>
        <w:t xml:space="preserve">1 would educate on-site workers regarding sensitive </w:t>
      </w:r>
      <w:r w:rsidR="002A15C4">
        <w:t>habitats</w:t>
      </w:r>
      <w:r>
        <w:t xml:space="preserve"> and necessary impact avoidance and minimization measures. </w:t>
      </w:r>
      <w:r w:rsidR="004E3A64">
        <w:t>Implementing Mitigation Measure BIO-</w:t>
      </w:r>
      <w:r w:rsidR="00EA3BCF">
        <w:t>8</w:t>
      </w:r>
      <w:r w:rsidR="004E3A64">
        <w:t xml:space="preserve"> w</w:t>
      </w:r>
      <w:r>
        <w:t>ill</w:t>
      </w:r>
      <w:r w:rsidR="004E3A64">
        <w:t xml:space="preserve"> reduce impacts on riparian habitat</w:t>
      </w:r>
      <w:r w:rsidR="00C33C36">
        <w:t>,</w:t>
      </w:r>
      <w:r w:rsidR="004E3A64">
        <w:t xml:space="preserve"> designated critical habitat</w:t>
      </w:r>
      <w:r w:rsidR="00C33C36">
        <w:t>,</w:t>
      </w:r>
      <w:r w:rsidR="004E3A64">
        <w:t xml:space="preserve"> and EFH because revegetation of the relatively small areas where vegetation removal may be required w</w:t>
      </w:r>
      <w:r>
        <w:t>ill</w:t>
      </w:r>
      <w:r w:rsidR="004E3A64">
        <w:t xml:space="preserve"> restore habitat and prevent further deleterious runoff impacts. Alternatively, permanent habitat removal w</w:t>
      </w:r>
      <w:r>
        <w:t>ill</w:t>
      </w:r>
      <w:r w:rsidR="004E3A64">
        <w:t xml:space="preserve"> be compensated at an off-site location. </w:t>
      </w:r>
      <w:r w:rsidR="004E3A64" w:rsidRPr="3D3F4FA6">
        <w:t xml:space="preserve">Therefore, </w:t>
      </w:r>
      <w:r w:rsidR="3460C94E" w:rsidRPr="3D3F4FA6">
        <w:t>project impacts</w:t>
      </w:r>
      <w:r w:rsidR="004E3A64" w:rsidRPr="3D3F4FA6">
        <w:t xml:space="preserve"> would be </w:t>
      </w:r>
      <w:r w:rsidR="004E3A64" w:rsidRPr="60347551">
        <w:rPr>
          <w:b/>
          <w:bCs/>
        </w:rPr>
        <w:t>less than significant with mitigation incorporated</w:t>
      </w:r>
      <w:r w:rsidR="004E3A64" w:rsidRPr="3D3F4FA6">
        <w:t>.</w:t>
      </w:r>
    </w:p>
    <w:p w14:paraId="17BFB7DA" w14:textId="17A4FF5D" w:rsidR="004E3A64" w:rsidRDefault="004E3A64" w:rsidP="00682402">
      <w:pPr>
        <w:pStyle w:val="ChecklistLetters"/>
        <w:rPr>
          <w:rFonts w:ascii="Segoe UI" w:hAnsi="Segoe UI" w:cs="Segoe UI"/>
          <w:sz w:val="18"/>
          <w:szCs w:val="18"/>
        </w:rPr>
      </w:pPr>
      <w:r>
        <w:t>c)</w:t>
      </w:r>
      <w:r>
        <w:rPr>
          <w:rFonts w:ascii="Calibri" w:hAnsi="Calibri" w:cs="Calibri"/>
        </w:rPr>
        <w:tab/>
      </w:r>
      <w:r>
        <w:t>Have a substantial adverse effect on State or Federally protected wetlands (including, but not limited to, marsh, vernal pool, coastal, etc.) through direct removal, filling, hydrological interruption, or other means? </w:t>
      </w:r>
    </w:p>
    <w:p w14:paraId="5E8D5CA6" w14:textId="070495C0" w:rsidR="00466814" w:rsidRDefault="004E3A64" w:rsidP="00466814">
      <w:pPr>
        <w:pStyle w:val="BodyText"/>
      </w:pPr>
      <w:r w:rsidRPr="00466814">
        <w:t xml:space="preserve">The project site does not support Federally protected wetlands, marsh, vernal pool, or coastal wetlands as defined by Section 404 of the CWA. </w:t>
      </w:r>
      <w:r w:rsidR="00AA5534" w:rsidRPr="00466814">
        <w:t xml:space="preserve">However, construction activities </w:t>
      </w:r>
      <w:r w:rsidRPr="00466814">
        <w:t>would</w:t>
      </w:r>
      <w:r w:rsidR="00AA5534" w:rsidRPr="00466814">
        <w:t xml:space="preserve"> </w:t>
      </w:r>
      <w:r w:rsidRPr="00466814">
        <w:t xml:space="preserve">take place below the OHWM of State and Federally protected waters and the project is subject to USACE and CVRWQCB regulation under Sections 404 and 401 of the CWA. </w:t>
      </w:r>
      <w:r w:rsidR="00EB745E">
        <w:t xml:space="preserve">There would be no permanent loss of protected waters, but </w:t>
      </w:r>
      <w:r w:rsidR="38C6EF1E" w:rsidRPr="00466814">
        <w:t xml:space="preserve">construction </w:t>
      </w:r>
      <w:r w:rsidR="00673404">
        <w:t xml:space="preserve">activities </w:t>
      </w:r>
      <w:r w:rsidR="38C6EF1E" w:rsidRPr="00466814">
        <w:t xml:space="preserve">would temporarily affect </w:t>
      </w:r>
      <w:r w:rsidR="3CAFBD13" w:rsidRPr="00466814">
        <w:t>a</w:t>
      </w:r>
      <w:r w:rsidRPr="00466814">
        <w:t>pproximately 1.</w:t>
      </w:r>
      <w:r w:rsidR="00AA5534" w:rsidRPr="00466814">
        <w:t>5</w:t>
      </w:r>
      <w:r w:rsidRPr="00466814">
        <w:t xml:space="preserve"> acres of open water in Butte Slough</w:t>
      </w:r>
      <w:r w:rsidR="00375DF4">
        <w:t>, potentially degrading</w:t>
      </w:r>
      <w:r w:rsidR="00E31009">
        <w:t xml:space="preserve"> water qualit</w:t>
      </w:r>
      <w:r w:rsidR="00DE7066">
        <w:t>y on and downstream of</w:t>
      </w:r>
      <w:r w:rsidRPr="00466814">
        <w:t xml:space="preserve"> the project site. This impact would be </w:t>
      </w:r>
      <w:r w:rsidRPr="00ED09BB">
        <w:rPr>
          <w:b/>
          <w:bCs/>
        </w:rPr>
        <w:t>significant</w:t>
      </w:r>
      <w:r w:rsidR="00D956AF" w:rsidRPr="00466814">
        <w:t>.</w:t>
      </w:r>
    </w:p>
    <w:p w14:paraId="688E5033" w14:textId="34575720" w:rsidR="3D3F4FA6" w:rsidRPr="00466814" w:rsidRDefault="30F95C1E" w:rsidP="00466814">
      <w:pPr>
        <w:pStyle w:val="BodyText"/>
      </w:pPr>
      <w:r w:rsidRPr="00466814">
        <w:t>Mitiga</w:t>
      </w:r>
      <w:r w:rsidR="54D0F950" w:rsidRPr="00466814">
        <w:t xml:space="preserve">tion Measures </w:t>
      </w:r>
      <w:r w:rsidR="00B72D4A" w:rsidRPr="00466814">
        <w:t>BIO</w:t>
      </w:r>
      <w:r w:rsidR="00466814">
        <w:noBreakHyphen/>
      </w:r>
      <w:r w:rsidR="00B72D4A" w:rsidRPr="00466814">
        <w:t xml:space="preserve">1 and </w:t>
      </w:r>
      <w:r w:rsidR="54D0F950" w:rsidRPr="00466814">
        <w:t>BIO</w:t>
      </w:r>
      <w:r w:rsidR="00466814">
        <w:noBreakHyphen/>
      </w:r>
      <w:r w:rsidR="00A75354" w:rsidRPr="00466814">
        <w:t>3</w:t>
      </w:r>
      <w:r w:rsidR="54D0F950" w:rsidRPr="00466814">
        <w:t xml:space="preserve"> will be implemented to address this impact.</w:t>
      </w:r>
    </w:p>
    <w:p w14:paraId="53F30245" w14:textId="1B5950C1" w:rsidR="3D3F4FA6" w:rsidRPr="00D72610" w:rsidRDefault="6D8C7682" w:rsidP="00466814">
      <w:pPr>
        <w:pStyle w:val="BodyText"/>
      </w:pPr>
      <w:r w:rsidRPr="00466814">
        <w:t>Additionally, project work could potentially involve bank stabilization if during dewatering, slope ins</w:t>
      </w:r>
      <w:r w:rsidRPr="00D72610">
        <w:t>tability occurs. Bank stabilization would involve altering slopes below OHWM if needed to avoid further erosion</w:t>
      </w:r>
      <w:r w:rsidR="00ED09BB">
        <w:t xml:space="preserve">. </w:t>
      </w:r>
      <w:r w:rsidRPr="00D72610">
        <w:t xml:space="preserve">This alteration of slope would have a </w:t>
      </w:r>
      <w:r w:rsidRPr="00D72610">
        <w:rPr>
          <w:b/>
          <w:bCs/>
        </w:rPr>
        <w:t>less than significant</w:t>
      </w:r>
      <w:r w:rsidRPr="00D72610">
        <w:t xml:space="preserve"> impact on the total amount of protected waters below OHWM as original bank locations and slopes would be maintained to the furthest extent possible.</w:t>
      </w:r>
    </w:p>
    <w:p w14:paraId="0317288D" w14:textId="4B1357CA" w:rsidR="60249B40" w:rsidRPr="00D72610" w:rsidRDefault="1A38DABD" w:rsidP="00E34A48">
      <w:pPr>
        <w:pStyle w:val="MMTitle"/>
        <w:rPr>
          <w:rFonts w:ascii="Segoe UI" w:hAnsi="Segoe UI" w:cs="Segoe UI"/>
          <w:bCs/>
          <w:sz w:val="18"/>
          <w:szCs w:val="18"/>
        </w:rPr>
      </w:pPr>
      <w:r w:rsidRPr="00D72610">
        <w:rPr>
          <w:bCs/>
        </w:rPr>
        <w:lastRenderedPageBreak/>
        <w:t>Mitigation Measure BIO</w:t>
      </w:r>
      <w:r w:rsidR="00466814">
        <w:rPr>
          <w:bCs/>
        </w:rPr>
        <w:noBreakHyphen/>
      </w:r>
      <w:r w:rsidR="00C01C27" w:rsidRPr="00D72610">
        <w:rPr>
          <w:bCs/>
        </w:rPr>
        <w:t>1</w:t>
      </w:r>
      <w:r w:rsidRPr="00D72610">
        <w:t xml:space="preserve">: </w:t>
      </w:r>
      <w:r w:rsidR="00C01C27" w:rsidRPr="00D72610">
        <w:t>Minimize Impacts on Special-status Fish and other Sensitive Biological Resources</w:t>
      </w:r>
      <w:r w:rsidR="00E34A48" w:rsidRPr="00D72610">
        <w:rPr>
          <w:bCs/>
        </w:rPr>
        <w:t>.</w:t>
      </w:r>
    </w:p>
    <w:p w14:paraId="63D01361" w14:textId="3D1516E7" w:rsidR="008159A4" w:rsidRPr="00E34A48" w:rsidRDefault="008159A4" w:rsidP="008159A4">
      <w:pPr>
        <w:pStyle w:val="MMText"/>
        <w:rPr>
          <w:szCs w:val="24"/>
        </w:rPr>
      </w:pPr>
      <w:r w:rsidRPr="00D72610">
        <w:t>Refer to Special-</w:t>
      </w:r>
      <w:r w:rsidR="00D956AF" w:rsidRPr="00D72610">
        <w:t>s</w:t>
      </w:r>
      <w:r w:rsidRPr="00D72610">
        <w:t>tatus Fish mitigation above under</w:t>
      </w:r>
      <w:r>
        <w:t xml:space="preserve"> Impact a) discussion </w:t>
      </w:r>
      <w:r w:rsidRPr="00526733">
        <w:t>for full mitigation measure text.</w:t>
      </w:r>
    </w:p>
    <w:p w14:paraId="28DD24CF" w14:textId="51246C11" w:rsidR="1A38DABD" w:rsidRDefault="1A38DABD" w:rsidP="00E34A48">
      <w:pPr>
        <w:pStyle w:val="MMTitle"/>
        <w:rPr>
          <w:rFonts w:ascii="Segoe UI" w:hAnsi="Segoe UI" w:cs="Segoe UI"/>
          <w:sz w:val="18"/>
          <w:szCs w:val="18"/>
        </w:rPr>
      </w:pPr>
      <w:r w:rsidRPr="60249B40">
        <w:t>Mitigation Measure BIO</w:t>
      </w:r>
      <w:r w:rsidR="00466814">
        <w:noBreakHyphen/>
      </w:r>
      <w:r w:rsidR="00C01C27">
        <w:t>3</w:t>
      </w:r>
      <w:r w:rsidRPr="60249B40">
        <w:t xml:space="preserve">: Implement </w:t>
      </w:r>
      <w:r w:rsidR="00C01C27">
        <w:t>Water Quality Control Plan</w:t>
      </w:r>
      <w:r w:rsidRPr="60249B40">
        <w:t xml:space="preserve"> </w:t>
      </w:r>
    </w:p>
    <w:p w14:paraId="58A6AF3C" w14:textId="32B4BA1C" w:rsidR="008159A4" w:rsidRPr="00E34A48" w:rsidRDefault="008159A4" w:rsidP="008159A4">
      <w:pPr>
        <w:pStyle w:val="MMText"/>
        <w:rPr>
          <w:szCs w:val="24"/>
        </w:rPr>
      </w:pPr>
      <w:r>
        <w:t>R</w:t>
      </w:r>
      <w:r w:rsidRPr="00526733">
        <w:t>efer to Special-</w:t>
      </w:r>
      <w:r w:rsidR="00D956AF">
        <w:t>s</w:t>
      </w:r>
      <w:r w:rsidRPr="00526733">
        <w:t xml:space="preserve">tatus Fish </w:t>
      </w:r>
      <w:r>
        <w:t xml:space="preserve">mitigation </w:t>
      </w:r>
      <w:r w:rsidRPr="00526733">
        <w:t xml:space="preserve">above </w:t>
      </w:r>
      <w:r>
        <w:t xml:space="preserve">under Impact a) discussion </w:t>
      </w:r>
      <w:r w:rsidRPr="00526733">
        <w:t>for full mitigation measure text.</w:t>
      </w:r>
    </w:p>
    <w:p w14:paraId="502AB824" w14:textId="22CA58B7" w:rsidR="006430F4" w:rsidRDefault="00DF393D" w:rsidP="00E34A48">
      <w:pPr>
        <w:pStyle w:val="BodyText"/>
        <w:rPr>
          <w:rFonts w:ascii="Segoe UI" w:hAnsi="Segoe UI" w:cs="Segoe UI"/>
          <w:sz w:val="18"/>
          <w:szCs w:val="18"/>
        </w:rPr>
      </w:pPr>
      <w:r>
        <w:t xml:space="preserve">Implementing Mitigation Measures </w:t>
      </w:r>
      <w:r w:rsidR="487F35ED" w:rsidRPr="13A95A93">
        <w:t>BIO</w:t>
      </w:r>
      <w:r w:rsidR="00466814">
        <w:noBreakHyphen/>
      </w:r>
      <w:r>
        <w:t>1</w:t>
      </w:r>
      <w:r w:rsidR="487F35ED" w:rsidRPr="13A95A93">
        <w:t xml:space="preserve"> and BIO</w:t>
      </w:r>
      <w:r w:rsidR="00466814">
        <w:noBreakHyphen/>
      </w:r>
      <w:r>
        <w:t>3</w:t>
      </w:r>
      <w:r w:rsidR="487F35ED" w:rsidRPr="13A95A93">
        <w:t xml:space="preserve"> w</w:t>
      </w:r>
      <w:r w:rsidR="00D956AF">
        <w:t>ill</w:t>
      </w:r>
      <w:r w:rsidR="487F35ED" w:rsidRPr="13A95A93">
        <w:t xml:space="preserve"> reduce impacts to protected waters within the project area, </w:t>
      </w:r>
      <w:r w:rsidR="00410B0D">
        <w:t>resulting from</w:t>
      </w:r>
      <w:r w:rsidR="487F35ED" w:rsidRPr="13A95A93">
        <w:t xml:space="preserve"> water quality</w:t>
      </w:r>
      <w:r w:rsidR="00410B0D">
        <w:t xml:space="preserve"> degradation</w:t>
      </w:r>
      <w:r w:rsidR="487F35ED" w:rsidRPr="13A95A93">
        <w:t>. Therefore</w:t>
      </w:r>
      <w:r w:rsidR="701261FB" w:rsidRPr="13A95A93">
        <w:t>,</w:t>
      </w:r>
      <w:r w:rsidR="487F35ED" w:rsidRPr="13A95A93">
        <w:t xml:space="preserve"> the small amount of impact on protected waters from project activities would be reduced to </w:t>
      </w:r>
      <w:r w:rsidR="487F35ED" w:rsidRPr="13A95A93">
        <w:rPr>
          <w:b/>
          <w:bCs/>
        </w:rPr>
        <w:t>less than significant with mitigation incorporated</w:t>
      </w:r>
      <w:r w:rsidR="487F35ED" w:rsidRPr="13A95A93">
        <w:t>.</w:t>
      </w:r>
    </w:p>
    <w:p w14:paraId="1CBA562B" w14:textId="7C793099" w:rsidR="13A95A93" w:rsidRPr="00E34A48" w:rsidRDefault="487F35ED" w:rsidP="00682402">
      <w:pPr>
        <w:pStyle w:val="ChecklistLetters"/>
        <w:rPr>
          <w:rFonts w:ascii="Segoe UI" w:hAnsi="Segoe UI" w:cs="Segoe UI"/>
          <w:sz w:val="18"/>
          <w:szCs w:val="18"/>
        </w:rPr>
      </w:pPr>
      <w:r w:rsidRPr="13A95A93">
        <w:t>d)</w:t>
      </w:r>
      <w:r w:rsidR="004E3A64">
        <w:tab/>
      </w:r>
      <w:r w:rsidRPr="13A95A93">
        <w:t>Interfere substantially with the movement of any native resident or migratory fish or wildlife species or with established native resident or migratory wildlife corridors, or impede the use of native wildlife nursery sites?</w:t>
      </w:r>
    </w:p>
    <w:p w14:paraId="0A0F57CF" w14:textId="104FEB36" w:rsidR="13A95A93" w:rsidRPr="00E34A48" w:rsidRDefault="487F35ED" w:rsidP="00E34A48">
      <w:pPr>
        <w:pStyle w:val="BodyText"/>
        <w:rPr>
          <w:rFonts w:ascii="Segoe UI" w:hAnsi="Segoe UI" w:cs="Segoe UI"/>
          <w:sz w:val="18"/>
          <w:szCs w:val="18"/>
        </w:rPr>
      </w:pPr>
      <w:r w:rsidRPr="13A95A93">
        <w:t xml:space="preserve">Project implementation would have minor impacts on fish migration because no changes would </w:t>
      </w:r>
      <w:r w:rsidR="00D956AF">
        <w:t xml:space="preserve">be </w:t>
      </w:r>
      <w:r w:rsidRPr="13A95A93">
        <w:t xml:space="preserve">made to the </w:t>
      </w:r>
      <w:r w:rsidR="00AA5534">
        <w:t>BSOG facility t</w:t>
      </w:r>
      <w:r w:rsidRPr="13A95A93">
        <w:t xml:space="preserve">hat would </w:t>
      </w:r>
      <w:r w:rsidR="00797588">
        <w:t>alter</w:t>
      </w:r>
      <w:r w:rsidRPr="13A95A93">
        <w:t xml:space="preserve"> its function and operations (e.g.</w:t>
      </w:r>
      <w:r w:rsidR="00D956AF">
        <w:t>,</w:t>
      </w:r>
      <w:r w:rsidRPr="13A95A93">
        <w:t xml:space="preserve"> change in flows or water management activities), and the project </w:t>
      </w:r>
      <w:r w:rsidR="00AA5534">
        <w:t xml:space="preserve">site </w:t>
      </w:r>
      <w:r w:rsidRPr="13A95A93">
        <w:t>is a minor migratory</w:t>
      </w:r>
      <w:r w:rsidR="00D956AF">
        <w:t xml:space="preserve"> route</w:t>
      </w:r>
      <w:r w:rsidRPr="13A95A93">
        <w:t xml:space="preserve">. As discussed under impacts to special-status fish above, Sutter Bypass is the preferred migratory route for spring-run Chinook salmon and steelhead </w:t>
      </w:r>
      <w:r w:rsidR="000B498B">
        <w:t>to</w:t>
      </w:r>
      <w:r w:rsidR="008B0B9C">
        <w:t xml:space="preserve"> and from</w:t>
      </w:r>
      <w:r w:rsidR="000B498B">
        <w:t xml:space="preserve"> </w:t>
      </w:r>
      <w:r w:rsidRPr="13A95A93">
        <w:t xml:space="preserve">spawning and/or rearing </w:t>
      </w:r>
      <w:r w:rsidR="00F87DFF">
        <w:t xml:space="preserve">areas </w:t>
      </w:r>
      <w:r w:rsidRPr="13A95A93">
        <w:t xml:space="preserve">in Butte Creek (McReynolds 2012 pers. comm. and CSU Chico 1998) and fish passage conditions in Sutter Slough have been improved, providing easier fish passage than through the project area to and from upstream waters </w:t>
      </w:r>
      <w:r w:rsidR="00DE7A18">
        <w:t xml:space="preserve">of Butte Creek </w:t>
      </w:r>
      <w:r w:rsidRPr="13A95A93">
        <w:t xml:space="preserve">at all times during the year. In addition, all work below </w:t>
      </w:r>
      <w:r w:rsidR="00DE7A18">
        <w:t xml:space="preserve">the </w:t>
      </w:r>
      <w:r w:rsidRPr="13A95A93">
        <w:t xml:space="preserve">OHWM would occur during the dewatering period, which would be limited to one construction season from June 15 </w:t>
      </w:r>
      <w:r w:rsidR="00466814">
        <w:t>through</w:t>
      </w:r>
      <w:r w:rsidRPr="13A95A93">
        <w:t xml:space="preserve"> </w:t>
      </w:r>
      <w:r w:rsidR="00976818">
        <w:t>October 3</w:t>
      </w:r>
      <w:r w:rsidRPr="13A95A93">
        <w:t>1 (anticipated in 2025).</w:t>
      </w:r>
      <w:r w:rsidR="00466814">
        <w:t xml:space="preserve"> </w:t>
      </w:r>
      <w:r w:rsidR="207204B0" w:rsidRPr="13A95A93">
        <w:t>Overall,</w:t>
      </w:r>
      <w:r w:rsidRPr="13A95A93">
        <w:t xml:space="preserve"> fish movement in the Sacramento River is unlikely to be affected by </w:t>
      </w:r>
      <w:r w:rsidR="11662AC8" w:rsidRPr="13A95A93">
        <w:t xml:space="preserve">the short-term nature of the </w:t>
      </w:r>
      <w:r w:rsidRPr="13A95A93">
        <w:t>project activities</w:t>
      </w:r>
      <w:r w:rsidR="6CB71D22" w:rsidRPr="13A95A93">
        <w:t>; t</w:t>
      </w:r>
      <w:r w:rsidRPr="13A95A93">
        <w:t>herefore, the project would not interfere substantially with fish migration.</w:t>
      </w:r>
    </w:p>
    <w:p w14:paraId="2496A3B5" w14:textId="60E5973F" w:rsidR="13A95A93" w:rsidRPr="00E34A48" w:rsidRDefault="487F35ED" w:rsidP="00E34A48">
      <w:pPr>
        <w:pStyle w:val="BodyText"/>
        <w:rPr>
          <w:rFonts w:ascii="Segoe UI" w:hAnsi="Segoe UI" w:cs="Segoe UI"/>
          <w:sz w:val="18"/>
          <w:szCs w:val="18"/>
        </w:rPr>
      </w:pPr>
      <w:r w:rsidRPr="13A95A93">
        <w:t>Butte Slough and the Sacramento River provide movement corridors for various wildlife species and nesting habitat for numerous native resident and migratory bird species. Impacts on nesting birds, including potential nursery sites such as heron and egret nest colonies are addressed above under impact discussion “a).</w:t>
      </w:r>
      <w:r w:rsidR="002D6A83">
        <w:t>”</w:t>
      </w:r>
      <w:r w:rsidR="00AA5534">
        <w:t xml:space="preserve"> above</w:t>
      </w:r>
      <w:r w:rsidR="00D956AF">
        <w:t>.</w:t>
      </w:r>
      <w:r w:rsidRPr="13A95A93">
        <w:t xml:space="preserve"> Potential impacts on wildlife movement would be limited to temporary disturbance during project construction. </w:t>
      </w:r>
      <w:r w:rsidR="00FB233C">
        <w:t>T</w:t>
      </w:r>
      <w:r w:rsidRPr="13A95A93">
        <w:t xml:space="preserve">hese impacts are not anticipated to have a substantial adverse effect because species could continue to move along the edge of the project area when work is occurring. In addition, work would not occur at night, when many wildlife species are most active. Therefore, this impact would be </w:t>
      </w:r>
      <w:r w:rsidRPr="13A95A93">
        <w:rPr>
          <w:b/>
          <w:bCs/>
        </w:rPr>
        <w:t>less than significant</w:t>
      </w:r>
      <w:r w:rsidRPr="13A95A93">
        <w:t>.</w:t>
      </w:r>
    </w:p>
    <w:p w14:paraId="2C4A96BA" w14:textId="600500EE" w:rsidR="004E3A64" w:rsidRDefault="004E3A64" w:rsidP="00682402">
      <w:pPr>
        <w:pStyle w:val="ChecklistLetters"/>
        <w:rPr>
          <w:rFonts w:ascii="Segoe UI" w:hAnsi="Segoe UI" w:cs="Segoe UI"/>
          <w:sz w:val="18"/>
          <w:szCs w:val="18"/>
        </w:rPr>
      </w:pPr>
      <w:r>
        <w:t>e)</w:t>
      </w:r>
      <w:r>
        <w:rPr>
          <w:rFonts w:ascii="Calibri" w:hAnsi="Calibri" w:cs="Calibri"/>
        </w:rPr>
        <w:tab/>
      </w:r>
      <w:bookmarkStart w:id="83" w:name="_Hlk161739644"/>
      <w:r>
        <w:t>Conflict with any local policies or ordinances protecting biological resources, such as a tree preservation policy or ordinance?</w:t>
      </w:r>
    </w:p>
    <w:p w14:paraId="11277CD8" w14:textId="63890D38" w:rsidR="00014458" w:rsidRDefault="00387808" w:rsidP="00E34A48">
      <w:pPr>
        <w:pStyle w:val="BodyText"/>
      </w:pPr>
      <w:r>
        <w:rPr>
          <w:szCs w:val="24"/>
        </w:rPr>
        <w:lastRenderedPageBreak/>
        <w:t xml:space="preserve">DWR is not subject to local laws or ordinances unless specifically authorized by the Legislature. </w:t>
      </w:r>
      <w:r w:rsidR="487F35ED" w:rsidRPr="13A95A93">
        <w:t xml:space="preserve">Colusa and Sutter </w:t>
      </w:r>
      <w:r w:rsidR="00AA5534">
        <w:t>c</w:t>
      </w:r>
      <w:r w:rsidR="487F35ED" w:rsidRPr="13A95A93">
        <w:t xml:space="preserve">ounties both have policies in their respective General Plans to avoid removal of native oak trees if possible. If oak trees are removed, replanting onsite is preferred over offsite. Due to the site size limitations and safe access between the structure’s two sides along Butte Slough Road/the levee, at least two oak trees on the Butte Slough side of the project would need to be </w:t>
      </w:r>
      <w:r w:rsidR="00680144">
        <w:t>trimmed</w:t>
      </w:r>
      <w:r w:rsidR="00680144" w:rsidRPr="13A95A93">
        <w:t xml:space="preserve"> </w:t>
      </w:r>
      <w:r w:rsidR="487F35ED" w:rsidRPr="13A95A93">
        <w:t xml:space="preserve">to allow access to the structure and new boat ramp. Minor trimming or limbing of additional oak tree(s) may be necessary around the project site and staging area for vehicle access. </w:t>
      </w:r>
      <w:r w:rsidR="00447F78">
        <w:t>Minor o</w:t>
      </w:r>
      <w:r w:rsidR="487F35ED" w:rsidRPr="13A95A93">
        <w:t xml:space="preserve">ak tree </w:t>
      </w:r>
      <w:r w:rsidR="00447F78">
        <w:t>trimming</w:t>
      </w:r>
      <w:r w:rsidR="00447F78" w:rsidRPr="13A95A93">
        <w:t xml:space="preserve"> </w:t>
      </w:r>
      <w:r w:rsidR="487F35ED" w:rsidRPr="13A95A93">
        <w:t xml:space="preserve">at the </w:t>
      </w:r>
      <w:r w:rsidR="629C586B" w:rsidRPr="13A95A93">
        <w:t xml:space="preserve">project </w:t>
      </w:r>
      <w:r w:rsidR="487F35ED" w:rsidRPr="13A95A93">
        <w:t>site</w:t>
      </w:r>
      <w:r w:rsidR="343699CF" w:rsidRPr="13A95A93">
        <w:t xml:space="preserve"> </w:t>
      </w:r>
      <w:r w:rsidR="487F35ED" w:rsidRPr="13A95A93">
        <w:t>would</w:t>
      </w:r>
      <w:r w:rsidR="00447F78">
        <w:t xml:space="preserve"> not</w:t>
      </w:r>
      <w:r w:rsidR="487F35ED" w:rsidRPr="13A95A93">
        <w:t xml:space="preserve"> conflict with General Plan policies protecting those trees. </w:t>
      </w:r>
      <w:r w:rsidR="00447F78">
        <w:t xml:space="preserve">However, if </w:t>
      </w:r>
      <w:r w:rsidR="0051018A">
        <w:t>on-site circumstances change and/or trimming leads to death or accidental felling of an oak tree, t</w:t>
      </w:r>
      <w:r w:rsidR="7470A912" w:rsidRPr="13A95A93">
        <w:t xml:space="preserve">his impact would be </w:t>
      </w:r>
      <w:r w:rsidR="7470A912" w:rsidRPr="13A95A93">
        <w:rPr>
          <w:b/>
          <w:bCs/>
        </w:rPr>
        <w:t>significant</w:t>
      </w:r>
      <w:r w:rsidR="00014458">
        <w:rPr>
          <w:b/>
          <w:bCs/>
        </w:rPr>
        <w:t>.</w:t>
      </w:r>
    </w:p>
    <w:p w14:paraId="4EAAFCFE" w14:textId="4B5147E0" w:rsidR="004E3A64" w:rsidRPr="00E34A48" w:rsidRDefault="7470A912" w:rsidP="00E34A48">
      <w:pPr>
        <w:pStyle w:val="BodyText"/>
        <w:rPr>
          <w:rFonts w:ascii="Segoe UI" w:hAnsi="Segoe UI" w:cs="Segoe UI"/>
          <w:sz w:val="18"/>
          <w:szCs w:val="18"/>
        </w:rPr>
      </w:pPr>
      <w:r w:rsidRPr="13A95A93">
        <w:t>Mitigation Measure BIO</w:t>
      </w:r>
      <w:r w:rsidR="00466814">
        <w:noBreakHyphen/>
      </w:r>
      <w:r w:rsidR="008159A4">
        <w:t>8</w:t>
      </w:r>
      <w:r w:rsidR="718819E8" w:rsidRPr="13A95A93">
        <w:t xml:space="preserve"> </w:t>
      </w:r>
      <w:r w:rsidRPr="13A95A93">
        <w:t xml:space="preserve">will be implemented to address this </w:t>
      </w:r>
      <w:r w:rsidR="0051018A">
        <w:t xml:space="preserve">potential </w:t>
      </w:r>
      <w:r w:rsidRPr="13A95A93">
        <w:t>impact.</w:t>
      </w:r>
    </w:p>
    <w:p w14:paraId="7D7040FE" w14:textId="444FDD9C" w:rsidR="004E3A64" w:rsidRDefault="35557C27" w:rsidP="00C73E70">
      <w:pPr>
        <w:pStyle w:val="MMTitle"/>
        <w:rPr>
          <w:rFonts w:ascii="Segoe UI" w:hAnsi="Segoe UI" w:cs="Segoe UI"/>
          <w:sz w:val="18"/>
          <w:szCs w:val="18"/>
        </w:rPr>
      </w:pPr>
      <w:r w:rsidRPr="13A95A93">
        <w:t>Mitigation Measure BIO</w:t>
      </w:r>
      <w:r w:rsidR="00466814">
        <w:noBreakHyphen/>
      </w:r>
      <w:r w:rsidR="008159A4">
        <w:t>8</w:t>
      </w:r>
      <w:r w:rsidRPr="13A95A93">
        <w:t>: Minimize Impacts of Vegetation Removal</w:t>
      </w:r>
    </w:p>
    <w:p w14:paraId="6BCC7CA7" w14:textId="474D3589" w:rsidR="00AA5534" w:rsidRDefault="00AA5534" w:rsidP="00E34A48">
      <w:pPr>
        <w:pStyle w:val="MMText"/>
      </w:pPr>
      <w:bookmarkStart w:id="84" w:name="_Hlk162719319"/>
      <w:r>
        <w:t>R</w:t>
      </w:r>
      <w:r w:rsidRPr="00AA5534">
        <w:t xml:space="preserve">efer to </w:t>
      </w:r>
      <w:r w:rsidR="00643742">
        <w:t xml:space="preserve">riparian mitigation </w:t>
      </w:r>
      <w:r w:rsidR="00640265">
        <w:t xml:space="preserve">above under </w:t>
      </w:r>
      <w:r w:rsidRPr="00AA5534">
        <w:t xml:space="preserve">Impact </w:t>
      </w:r>
      <w:r w:rsidR="002A189F">
        <w:t>b</w:t>
      </w:r>
      <w:r w:rsidRPr="00AA5534">
        <w:t>) discussion for full mitigation measure text.</w:t>
      </w:r>
    </w:p>
    <w:bookmarkEnd w:id="83"/>
    <w:bookmarkEnd w:id="84"/>
    <w:p w14:paraId="6E8EBC6C" w14:textId="0C9CD7E8" w:rsidR="004E3A64" w:rsidRDefault="487F35ED" w:rsidP="00E34A48">
      <w:pPr>
        <w:pStyle w:val="BodyText"/>
        <w:rPr>
          <w:rFonts w:ascii="Segoe UI" w:hAnsi="Segoe UI" w:cs="Segoe UI"/>
          <w:sz w:val="18"/>
          <w:szCs w:val="18"/>
        </w:rPr>
      </w:pPr>
      <w:r w:rsidRPr="13A95A93">
        <w:t>Implementing Mitigation Measure BIO</w:t>
      </w:r>
      <w:r w:rsidR="00466814">
        <w:noBreakHyphen/>
      </w:r>
      <w:r w:rsidR="008159A4">
        <w:t>8</w:t>
      </w:r>
      <w:r w:rsidRPr="13A95A93">
        <w:t xml:space="preserve"> w</w:t>
      </w:r>
      <w:r w:rsidR="00014458">
        <w:t>ill</w:t>
      </w:r>
      <w:r w:rsidRPr="13A95A93">
        <w:t xml:space="preserve"> ensure the project complie</w:t>
      </w:r>
      <w:r w:rsidR="00014458">
        <w:t>s</w:t>
      </w:r>
      <w:r w:rsidRPr="13A95A93">
        <w:t xml:space="preserve"> with Colusa County’s and Sutter County’s General Plan policies to avoid native oak tree removal.</w:t>
      </w:r>
      <w:r w:rsidR="00806F20">
        <w:t xml:space="preserve"> </w:t>
      </w:r>
      <w:r w:rsidR="00806F20">
        <w:rPr>
          <w:szCs w:val="24"/>
        </w:rPr>
        <w:t>DWR is not subject to local laws or ordinances unless specifically authorized by the Legislature.</w:t>
      </w:r>
      <w:r w:rsidRPr="13A95A93">
        <w:t xml:space="preserve">  </w:t>
      </w:r>
      <w:r w:rsidR="6775730C" w:rsidRPr="13A95A93">
        <w:t xml:space="preserve">Therefore, the impact would be reduced to </w:t>
      </w:r>
      <w:r w:rsidR="6775730C" w:rsidRPr="13A95A93">
        <w:rPr>
          <w:b/>
          <w:bCs/>
        </w:rPr>
        <w:t>less than significant with mitigation incorporated</w:t>
      </w:r>
      <w:r w:rsidR="6775730C" w:rsidRPr="13A95A93">
        <w:t>.</w:t>
      </w:r>
    </w:p>
    <w:p w14:paraId="384AFA94" w14:textId="3CA855E9" w:rsidR="004E3A64" w:rsidRDefault="004E3A64" w:rsidP="00682402">
      <w:pPr>
        <w:pStyle w:val="ChecklistLetters"/>
        <w:rPr>
          <w:rFonts w:ascii="Segoe UI" w:hAnsi="Segoe UI" w:cs="Segoe UI"/>
          <w:sz w:val="18"/>
          <w:szCs w:val="18"/>
        </w:rPr>
      </w:pPr>
      <w:r>
        <w:t>f)</w:t>
      </w:r>
      <w:r>
        <w:rPr>
          <w:rFonts w:ascii="Calibri" w:hAnsi="Calibri" w:cs="Calibri"/>
        </w:rPr>
        <w:tab/>
      </w:r>
      <w:r>
        <w:t>Conflict with the provisions of an adopted Habitat Conservation Plan, Natural Community Conservation Plan, or other approved local, regional, or State habitat conservation plan? </w:t>
      </w:r>
    </w:p>
    <w:p w14:paraId="2F7BD94E" w14:textId="2E3F6147" w:rsidR="00E34A48" w:rsidRDefault="487F35ED" w:rsidP="00E34A48">
      <w:pPr>
        <w:pStyle w:val="BodyText"/>
      </w:pPr>
      <w:r w:rsidRPr="13A95A93">
        <w:t>The project area is partially within the former Yuba-Sutter Natural Community Conservation Planning (NCCP) and Habitat Conservation Planning (HCP) plan area. A final Yuba-Sutter NCCP/HCP planning agreement was signed by all participating parties in 2012 and development of the Yuba-Sutter Regional Conservation Plan began. The plan was intended to address indirect growth</w:t>
      </w:r>
      <w:r w:rsidR="00014458">
        <w:t>-</w:t>
      </w:r>
      <w:r w:rsidRPr="13A95A93">
        <w:t xml:space="preserve">inducing impacts that would result from improvements to regional highways. However, work on the plan ended in 2018 because forecasted growth in the plan area never materialized. Therefore, the project would not conflict with an adopted conservation plan, and </w:t>
      </w:r>
      <w:r w:rsidRPr="13A95A93">
        <w:rPr>
          <w:b/>
          <w:bCs/>
        </w:rPr>
        <w:t>no impact</w:t>
      </w:r>
      <w:r w:rsidRPr="13A95A93">
        <w:t xml:space="preserve"> related to conflict with such a plan would occur.</w:t>
      </w:r>
      <w:r w:rsidR="00E34A48">
        <w:br w:type="page"/>
      </w:r>
    </w:p>
    <w:p w14:paraId="0975E528" w14:textId="77777777" w:rsidR="00A02B1E" w:rsidRDefault="00A02B1E" w:rsidP="009D5435">
      <w:pPr>
        <w:pStyle w:val="Heading2"/>
      </w:pPr>
      <w:bookmarkStart w:id="85" w:name="_Toc169012158"/>
      <w:r>
        <w:lastRenderedPageBreak/>
        <w:t>Cultural Resources</w:t>
      </w:r>
      <w:bookmarkEnd w:id="85"/>
    </w:p>
    <w:tbl>
      <w:tblPr>
        <w:tblStyle w:val="TableGrid"/>
        <w:tblW w:w="5000" w:type="pct"/>
        <w:tblBorders>
          <w:left w:val="none" w:sz="0" w:space="0" w:color="auto"/>
          <w:right w:val="none" w:sz="0" w:space="0" w:color="auto"/>
          <w:insideV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3"/>
        <w:gridCol w:w="1283"/>
        <w:gridCol w:w="1082"/>
        <w:gridCol w:w="994"/>
        <w:gridCol w:w="1003"/>
      </w:tblGrid>
      <w:tr w:rsidR="00E34A48" w:rsidRPr="00286651" w14:paraId="67965915" w14:textId="77777777" w:rsidTr="00BE58AB">
        <w:trPr>
          <w:cantSplit/>
        </w:trPr>
        <w:tc>
          <w:tcPr>
            <w:tcW w:w="2091" w:type="pct"/>
            <w:tcBorders>
              <w:top w:val="single" w:sz="12" w:space="0" w:color="auto"/>
              <w:bottom w:val="single" w:sz="12" w:space="0" w:color="auto"/>
              <w:right w:val="single" w:sz="4" w:space="0" w:color="auto"/>
            </w:tcBorders>
            <w:vAlign w:val="center"/>
          </w:tcPr>
          <w:p w14:paraId="0AE4DD51" w14:textId="657F8F97" w:rsidR="00E34A48" w:rsidRPr="00286651" w:rsidRDefault="00E34A48" w:rsidP="00E34A48">
            <w:pPr>
              <w:pStyle w:val="TableColumnTitle"/>
              <w:spacing w:before="0" w:after="0"/>
            </w:pPr>
            <w:r w:rsidRPr="00E34A48">
              <w:t>Environmental Issue</w:t>
            </w:r>
          </w:p>
        </w:tc>
        <w:tc>
          <w:tcPr>
            <w:tcW w:w="578" w:type="pct"/>
            <w:tcBorders>
              <w:top w:val="single" w:sz="12" w:space="0" w:color="auto"/>
              <w:left w:val="single" w:sz="4" w:space="0" w:color="auto"/>
              <w:bottom w:val="single" w:sz="12" w:space="0" w:color="auto"/>
              <w:right w:val="single" w:sz="4" w:space="0" w:color="auto"/>
            </w:tcBorders>
            <w:vAlign w:val="center"/>
          </w:tcPr>
          <w:p w14:paraId="15FD6B3B" w14:textId="419B4176" w:rsidR="00E34A48" w:rsidRPr="00286651" w:rsidRDefault="00E34A48" w:rsidP="00BE58AB">
            <w:pPr>
              <w:pStyle w:val="TableColumnTitle"/>
            </w:pPr>
            <w:r w:rsidRPr="00E34A48">
              <w:t>Potentially</w:t>
            </w:r>
            <w:r w:rsidR="00BE58AB">
              <w:t xml:space="preserve"> </w:t>
            </w:r>
            <w:r w:rsidRPr="00E34A48">
              <w:t>Significant</w:t>
            </w:r>
            <w:r w:rsidR="00BE58AB">
              <w:t xml:space="preserve"> </w:t>
            </w:r>
            <w:r w:rsidRPr="00E34A48">
              <w:t>Impact</w:t>
            </w:r>
          </w:p>
        </w:tc>
        <w:tc>
          <w:tcPr>
            <w:tcW w:w="685" w:type="pct"/>
            <w:tcBorders>
              <w:top w:val="single" w:sz="12" w:space="0" w:color="auto"/>
              <w:left w:val="single" w:sz="4" w:space="0" w:color="auto"/>
              <w:bottom w:val="single" w:sz="12" w:space="0" w:color="auto"/>
              <w:right w:val="single" w:sz="4" w:space="0" w:color="auto"/>
            </w:tcBorders>
            <w:vAlign w:val="center"/>
          </w:tcPr>
          <w:p w14:paraId="327FC7B4" w14:textId="6BE33C79" w:rsidR="00E34A48" w:rsidRPr="00286651" w:rsidRDefault="00E34A48" w:rsidP="00E34A48">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left w:val="single" w:sz="4" w:space="0" w:color="auto"/>
              <w:bottom w:val="single" w:sz="12" w:space="0" w:color="auto"/>
              <w:right w:val="single" w:sz="4" w:space="0" w:color="auto"/>
            </w:tcBorders>
            <w:vAlign w:val="center"/>
          </w:tcPr>
          <w:p w14:paraId="55A5000C" w14:textId="1D8EEB39" w:rsidR="00E34A48" w:rsidRPr="00286651" w:rsidRDefault="00E34A48" w:rsidP="00BE58AB">
            <w:pPr>
              <w:pStyle w:val="TableColumnTitle"/>
            </w:pPr>
            <w:r w:rsidRPr="00E34A48">
              <w:t>Less-than-Significant</w:t>
            </w:r>
            <w:r w:rsidR="00BE58AB">
              <w:t xml:space="preserve"> </w:t>
            </w:r>
            <w:r w:rsidRPr="00E34A48">
              <w:t>Impact</w:t>
            </w:r>
          </w:p>
        </w:tc>
        <w:tc>
          <w:tcPr>
            <w:tcW w:w="531" w:type="pct"/>
            <w:tcBorders>
              <w:top w:val="single" w:sz="12" w:space="0" w:color="auto"/>
              <w:left w:val="single" w:sz="4" w:space="0" w:color="auto"/>
              <w:bottom w:val="single" w:sz="12" w:space="0" w:color="auto"/>
              <w:right w:val="single" w:sz="4" w:space="0" w:color="auto"/>
            </w:tcBorders>
            <w:vAlign w:val="center"/>
          </w:tcPr>
          <w:p w14:paraId="2BF3C010" w14:textId="415238B0" w:rsidR="00E34A48" w:rsidRPr="00286651" w:rsidRDefault="00E34A48" w:rsidP="00E34A48">
            <w:pPr>
              <w:pStyle w:val="TableColumnTitle"/>
              <w:spacing w:before="0" w:after="0"/>
            </w:pPr>
            <w:r w:rsidRPr="00E34A48">
              <w:t>No</w:t>
            </w:r>
            <w:r>
              <w:t xml:space="preserve"> </w:t>
            </w:r>
            <w:r w:rsidRPr="00E34A48">
              <w:t>Impact</w:t>
            </w:r>
          </w:p>
        </w:tc>
        <w:tc>
          <w:tcPr>
            <w:tcW w:w="536" w:type="pct"/>
            <w:tcBorders>
              <w:top w:val="single" w:sz="12" w:space="0" w:color="auto"/>
              <w:left w:val="single" w:sz="4" w:space="0" w:color="auto"/>
              <w:bottom w:val="single" w:sz="12" w:space="0" w:color="auto"/>
            </w:tcBorders>
            <w:vAlign w:val="center"/>
          </w:tcPr>
          <w:p w14:paraId="411BEE6B" w14:textId="106749BA" w:rsidR="00E34A48" w:rsidRPr="00286651" w:rsidRDefault="00E34A48" w:rsidP="00E34A48">
            <w:pPr>
              <w:pStyle w:val="TableColumnTitle"/>
              <w:spacing w:before="0" w:after="0"/>
            </w:pPr>
            <w:r w:rsidRPr="00E34A48">
              <w:t>Beneficial Impact</w:t>
            </w:r>
          </w:p>
        </w:tc>
      </w:tr>
      <w:tr w:rsidR="00143335" w:rsidRPr="00DD1C80" w14:paraId="36F3FEF4" w14:textId="77777777" w:rsidTr="00BE58AB">
        <w:trPr>
          <w:cantSplit/>
        </w:trPr>
        <w:tc>
          <w:tcPr>
            <w:tcW w:w="2091" w:type="pct"/>
            <w:tcBorders>
              <w:top w:val="single" w:sz="12" w:space="0" w:color="auto"/>
              <w:right w:val="single" w:sz="4" w:space="0" w:color="auto"/>
            </w:tcBorders>
          </w:tcPr>
          <w:p w14:paraId="4BC54DA0" w14:textId="440BE812" w:rsidR="00B52145" w:rsidRDefault="00143335" w:rsidP="00C510CE">
            <w:pPr>
              <w:pStyle w:val="TableSubTitle"/>
            </w:pPr>
            <w:r>
              <w:t xml:space="preserve">CULTURAL </w:t>
            </w:r>
            <w:r w:rsidRPr="00DC6AA4">
              <w:t>RESOURCES</w:t>
            </w:r>
            <w:r w:rsidR="00E2065C">
              <w:t>.</w:t>
            </w:r>
            <w:r w:rsidRPr="00DC6AA4">
              <w:t xml:space="preserve"> </w:t>
            </w:r>
          </w:p>
          <w:p w14:paraId="0DE46F25" w14:textId="73A5AD92" w:rsidR="00143335" w:rsidRPr="001B016E" w:rsidRDefault="00B52145" w:rsidP="001B016E">
            <w:pPr>
              <w:pStyle w:val="TableSubTitle2"/>
              <w:rPr>
                <w:b/>
              </w:rPr>
            </w:pPr>
            <w:r w:rsidRPr="001B016E">
              <w:rPr>
                <w:b/>
              </w:rPr>
              <w:t>Would the project:</w:t>
            </w:r>
          </w:p>
        </w:tc>
        <w:tc>
          <w:tcPr>
            <w:tcW w:w="578" w:type="pct"/>
            <w:tcBorders>
              <w:top w:val="single" w:sz="12" w:space="0" w:color="auto"/>
              <w:left w:val="single" w:sz="4" w:space="0" w:color="auto"/>
              <w:right w:val="single" w:sz="4" w:space="0" w:color="auto"/>
            </w:tcBorders>
          </w:tcPr>
          <w:p w14:paraId="0F88A33B" w14:textId="77777777" w:rsidR="00143335" w:rsidRPr="00286651" w:rsidRDefault="00143335" w:rsidP="00FA659F">
            <w:pPr>
              <w:pStyle w:val="TableText"/>
              <w:jc w:val="center"/>
              <w:rPr>
                <w:sz w:val="24"/>
              </w:rPr>
            </w:pPr>
          </w:p>
        </w:tc>
        <w:tc>
          <w:tcPr>
            <w:tcW w:w="685" w:type="pct"/>
            <w:tcBorders>
              <w:top w:val="single" w:sz="12" w:space="0" w:color="auto"/>
              <w:left w:val="single" w:sz="4" w:space="0" w:color="auto"/>
              <w:right w:val="single" w:sz="4" w:space="0" w:color="auto"/>
            </w:tcBorders>
          </w:tcPr>
          <w:p w14:paraId="07EAB82C" w14:textId="77777777" w:rsidR="00143335" w:rsidRPr="00286651" w:rsidRDefault="00143335" w:rsidP="00FA659F">
            <w:pPr>
              <w:pStyle w:val="TableText"/>
              <w:jc w:val="center"/>
              <w:rPr>
                <w:sz w:val="24"/>
              </w:rPr>
            </w:pPr>
          </w:p>
        </w:tc>
        <w:tc>
          <w:tcPr>
            <w:tcW w:w="578" w:type="pct"/>
            <w:tcBorders>
              <w:top w:val="single" w:sz="12" w:space="0" w:color="auto"/>
              <w:left w:val="single" w:sz="4" w:space="0" w:color="auto"/>
              <w:right w:val="single" w:sz="4" w:space="0" w:color="auto"/>
            </w:tcBorders>
          </w:tcPr>
          <w:p w14:paraId="52A82A21" w14:textId="77777777" w:rsidR="00143335" w:rsidRPr="00286651" w:rsidRDefault="00143335" w:rsidP="00FA659F">
            <w:pPr>
              <w:pStyle w:val="TableText"/>
              <w:jc w:val="center"/>
              <w:rPr>
                <w:sz w:val="24"/>
              </w:rPr>
            </w:pPr>
          </w:p>
        </w:tc>
        <w:tc>
          <w:tcPr>
            <w:tcW w:w="531" w:type="pct"/>
            <w:tcBorders>
              <w:top w:val="single" w:sz="12" w:space="0" w:color="auto"/>
              <w:left w:val="single" w:sz="4" w:space="0" w:color="auto"/>
              <w:right w:val="single" w:sz="4" w:space="0" w:color="auto"/>
            </w:tcBorders>
          </w:tcPr>
          <w:p w14:paraId="18650C08" w14:textId="77777777" w:rsidR="00143335" w:rsidRPr="00286651" w:rsidRDefault="00143335" w:rsidP="00FA659F">
            <w:pPr>
              <w:pStyle w:val="TableText"/>
              <w:jc w:val="center"/>
              <w:rPr>
                <w:sz w:val="24"/>
              </w:rPr>
            </w:pPr>
          </w:p>
        </w:tc>
        <w:tc>
          <w:tcPr>
            <w:tcW w:w="536" w:type="pct"/>
            <w:tcBorders>
              <w:top w:val="single" w:sz="12" w:space="0" w:color="auto"/>
              <w:left w:val="single" w:sz="4" w:space="0" w:color="auto"/>
            </w:tcBorders>
          </w:tcPr>
          <w:p w14:paraId="778B52CA" w14:textId="77777777" w:rsidR="00143335" w:rsidRPr="00286651" w:rsidRDefault="00143335" w:rsidP="00FA659F">
            <w:pPr>
              <w:pStyle w:val="TableText"/>
              <w:jc w:val="center"/>
              <w:rPr>
                <w:sz w:val="24"/>
              </w:rPr>
            </w:pPr>
          </w:p>
        </w:tc>
      </w:tr>
      <w:tr w:rsidR="00931FCD" w:rsidRPr="00AE6FDB" w14:paraId="614189EF" w14:textId="77777777" w:rsidTr="00BE58AB">
        <w:trPr>
          <w:cantSplit/>
        </w:trPr>
        <w:tc>
          <w:tcPr>
            <w:tcW w:w="2091" w:type="pct"/>
            <w:tcBorders>
              <w:right w:val="single" w:sz="4" w:space="0" w:color="auto"/>
            </w:tcBorders>
          </w:tcPr>
          <w:p w14:paraId="49889BF3" w14:textId="2F4ABEA3" w:rsidR="00931FCD" w:rsidRPr="00FF3B21" w:rsidRDefault="00931FCD" w:rsidP="00967145">
            <w:pPr>
              <w:pStyle w:val="TableTextIndent2"/>
              <w:numPr>
                <w:ilvl w:val="0"/>
                <w:numId w:val="14"/>
              </w:numPr>
            </w:pPr>
            <w:bookmarkStart w:id="86" w:name="_Hlk534970239"/>
            <w:r>
              <w:t>Cause a substantial adverse change in the significance of a historical resource</w:t>
            </w:r>
            <w:r w:rsidR="00CF5BD5">
              <w:t xml:space="preserve"> pursuant to</w:t>
            </w:r>
            <w:r>
              <w:t xml:space="preserve"> </w:t>
            </w:r>
            <w:r w:rsidR="00E34A25">
              <w:t xml:space="preserve">California Code of Regulations (CCR) </w:t>
            </w:r>
            <w:r>
              <w:t>Section</w:t>
            </w:r>
            <w:r w:rsidRPr="003C5667">
              <w:t xml:space="preserve"> 15064.5?</w:t>
            </w:r>
            <w:bookmarkEnd w:id="86"/>
          </w:p>
        </w:tc>
        <w:sdt>
          <w:sdtPr>
            <w:rPr>
              <w:sz w:val="22"/>
            </w:rPr>
            <w:id w:val="172146263"/>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18D393CB"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111313034"/>
            <w14:checkbox>
              <w14:checked w14:val="1"/>
              <w14:checkedState w14:val="2612" w14:font="MS Gothic"/>
              <w14:uncheckedState w14:val="2610" w14:font="MS Gothic"/>
            </w14:checkbox>
          </w:sdtPr>
          <w:sdtEndPr/>
          <w:sdtContent>
            <w:tc>
              <w:tcPr>
                <w:tcW w:w="685" w:type="pct"/>
                <w:tcBorders>
                  <w:left w:val="single" w:sz="4" w:space="0" w:color="auto"/>
                  <w:right w:val="single" w:sz="4" w:space="0" w:color="auto"/>
                </w:tcBorders>
              </w:tcPr>
              <w:p w14:paraId="07D99669" w14:textId="74872C29" w:rsidR="00931FCD" w:rsidRPr="00710B40" w:rsidRDefault="00E83069" w:rsidP="00931FCD">
                <w:pPr>
                  <w:pStyle w:val="TableText"/>
                  <w:jc w:val="center"/>
                  <w:rPr>
                    <w:sz w:val="22"/>
                  </w:rPr>
                </w:pPr>
                <w:r>
                  <w:rPr>
                    <w:rFonts w:ascii="MS Gothic" w:eastAsia="MS Gothic" w:hAnsi="MS Gothic" w:hint="eastAsia"/>
                    <w:sz w:val="22"/>
                  </w:rPr>
                  <w:t>☒</w:t>
                </w:r>
              </w:p>
            </w:tc>
          </w:sdtContent>
        </w:sdt>
        <w:sdt>
          <w:sdtPr>
            <w:rPr>
              <w:sz w:val="22"/>
            </w:rPr>
            <w:id w:val="941261632"/>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416BEE72" w14:textId="282CAF06" w:rsidR="00931FCD" w:rsidRPr="00710B40" w:rsidRDefault="00E83069" w:rsidP="00931FCD">
                <w:pPr>
                  <w:pStyle w:val="TableText"/>
                  <w:jc w:val="center"/>
                  <w:rPr>
                    <w:sz w:val="22"/>
                  </w:rPr>
                </w:pPr>
                <w:r>
                  <w:rPr>
                    <w:rFonts w:ascii="MS Gothic" w:eastAsia="MS Gothic" w:hAnsi="MS Gothic" w:hint="eastAsia"/>
                    <w:sz w:val="22"/>
                  </w:rPr>
                  <w:t>☐</w:t>
                </w:r>
              </w:p>
            </w:tc>
          </w:sdtContent>
        </w:sdt>
        <w:sdt>
          <w:sdtPr>
            <w:rPr>
              <w:sz w:val="22"/>
            </w:rPr>
            <w:id w:val="2022276807"/>
            <w14:checkbox>
              <w14:checked w14:val="0"/>
              <w14:checkedState w14:val="2612" w14:font="MS Gothic"/>
              <w14:uncheckedState w14:val="2610" w14:font="MS Gothic"/>
            </w14:checkbox>
          </w:sdtPr>
          <w:sdtEndPr/>
          <w:sdtContent>
            <w:tc>
              <w:tcPr>
                <w:tcW w:w="531" w:type="pct"/>
                <w:tcBorders>
                  <w:left w:val="single" w:sz="4" w:space="0" w:color="auto"/>
                  <w:right w:val="single" w:sz="4" w:space="0" w:color="auto"/>
                </w:tcBorders>
              </w:tcPr>
              <w:p w14:paraId="64A75D02"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44989006"/>
            <w14:checkbox>
              <w14:checked w14:val="0"/>
              <w14:checkedState w14:val="2612" w14:font="MS Gothic"/>
              <w14:uncheckedState w14:val="2610" w14:font="MS Gothic"/>
            </w14:checkbox>
          </w:sdtPr>
          <w:sdtEndPr/>
          <w:sdtContent>
            <w:tc>
              <w:tcPr>
                <w:tcW w:w="536" w:type="pct"/>
                <w:tcBorders>
                  <w:left w:val="single" w:sz="4" w:space="0" w:color="auto"/>
                </w:tcBorders>
              </w:tcPr>
              <w:p w14:paraId="03A80E84"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312811F" w14:textId="77777777" w:rsidTr="00BE58AB">
        <w:trPr>
          <w:cantSplit/>
        </w:trPr>
        <w:tc>
          <w:tcPr>
            <w:tcW w:w="2091" w:type="pct"/>
            <w:tcBorders>
              <w:right w:val="single" w:sz="4" w:space="0" w:color="auto"/>
            </w:tcBorders>
          </w:tcPr>
          <w:p w14:paraId="2A558791" w14:textId="5A925441" w:rsidR="00931FCD" w:rsidRPr="00FF3B21" w:rsidRDefault="00931FCD" w:rsidP="001B016E">
            <w:pPr>
              <w:pStyle w:val="TableTextIndent2"/>
            </w:pPr>
            <w:r>
              <w:t xml:space="preserve">Cause a substantial adverse change in the significance of an archaeological resource </w:t>
            </w:r>
            <w:r w:rsidRPr="003C5667">
              <w:t xml:space="preserve">pursuant to </w:t>
            </w:r>
            <w:r w:rsidR="00E34A25">
              <w:t xml:space="preserve">CCR </w:t>
            </w:r>
            <w:r>
              <w:t>Section</w:t>
            </w:r>
            <w:r w:rsidRPr="003C5667">
              <w:t xml:space="preserve"> 15064.5?</w:t>
            </w:r>
          </w:p>
        </w:tc>
        <w:sdt>
          <w:sdtPr>
            <w:rPr>
              <w:sz w:val="22"/>
            </w:rPr>
            <w:id w:val="-402684467"/>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2E3E952D"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697272556"/>
            <w14:checkbox>
              <w14:checked w14:val="1"/>
              <w14:checkedState w14:val="2612" w14:font="MS Gothic"/>
              <w14:uncheckedState w14:val="2610" w14:font="MS Gothic"/>
            </w14:checkbox>
          </w:sdtPr>
          <w:sdtEndPr/>
          <w:sdtContent>
            <w:tc>
              <w:tcPr>
                <w:tcW w:w="685" w:type="pct"/>
                <w:tcBorders>
                  <w:left w:val="single" w:sz="4" w:space="0" w:color="auto"/>
                  <w:right w:val="single" w:sz="4" w:space="0" w:color="auto"/>
                </w:tcBorders>
              </w:tcPr>
              <w:p w14:paraId="31EDAE79" w14:textId="489AB42B" w:rsidR="00931FCD" w:rsidRPr="00710B40" w:rsidRDefault="00DE5ACC" w:rsidP="00931FCD">
                <w:pPr>
                  <w:pStyle w:val="TableText"/>
                  <w:jc w:val="center"/>
                  <w:rPr>
                    <w:sz w:val="22"/>
                  </w:rPr>
                </w:pPr>
                <w:r>
                  <w:rPr>
                    <w:rFonts w:ascii="MS Gothic" w:eastAsia="MS Gothic" w:hAnsi="MS Gothic" w:hint="eastAsia"/>
                    <w:sz w:val="22"/>
                  </w:rPr>
                  <w:t>☒</w:t>
                </w:r>
              </w:p>
            </w:tc>
          </w:sdtContent>
        </w:sdt>
        <w:sdt>
          <w:sdtPr>
            <w:rPr>
              <w:sz w:val="22"/>
            </w:rPr>
            <w:id w:val="1901091612"/>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064B2A9B" w14:textId="35C7105A" w:rsidR="00931FCD" w:rsidRPr="00710B40" w:rsidRDefault="00DE5ACC" w:rsidP="00931FCD">
                <w:pPr>
                  <w:pStyle w:val="TableText"/>
                  <w:jc w:val="center"/>
                  <w:rPr>
                    <w:sz w:val="22"/>
                  </w:rPr>
                </w:pPr>
                <w:r>
                  <w:rPr>
                    <w:rFonts w:ascii="MS Gothic" w:eastAsia="MS Gothic" w:hAnsi="MS Gothic" w:hint="eastAsia"/>
                    <w:sz w:val="22"/>
                  </w:rPr>
                  <w:t>☐</w:t>
                </w:r>
              </w:p>
            </w:tc>
          </w:sdtContent>
        </w:sdt>
        <w:sdt>
          <w:sdtPr>
            <w:rPr>
              <w:sz w:val="22"/>
            </w:rPr>
            <w:id w:val="-1842923290"/>
            <w14:checkbox>
              <w14:checked w14:val="0"/>
              <w14:checkedState w14:val="2612" w14:font="MS Gothic"/>
              <w14:uncheckedState w14:val="2610" w14:font="MS Gothic"/>
            </w14:checkbox>
          </w:sdtPr>
          <w:sdtEndPr/>
          <w:sdtContent>
            <w:tc>
              <w:tcPr>
                <w:tcW w:w="531" w:type="pct"/>
                <w:tcBorders>
                  <w:left w:val="single" w:sz="4" w:space="0" w:color="auto"/>
                  <w:right w:val="single" w:sz="4" w:space="0" w:color="auto"/>
                </w:tcBorders>
              </w:tcPr>
              <w:p w14:paraId="0CAE3D33"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987213390"/>
            <w14:checkbox>
              <w14:checked w14:val="0"/>
              <w14:checkedState w14:val="2612" w14:font="MS Gothic"/>
              <w14:uncheckedState w14:val="2610" w14:font="MS Gothic"/>
            </w14:checkbox>
          </w:sdtPr>
          <w:sdtEndPr/>
          <w:sdtContent>
            <w:tc>
              <w:tcPr>
                <w:tcW w:w="536" w:type="pct"/>
                <w:tcBorders>
                  <w:left w:val="single" w:sz="4" w:space="0" w:color="auto"/>
                </w:tcBorders>
              </w:tcPr>
              <w:p w14:paraId="136E8C8C"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66DCCF27" w14:textId="77777777" w:rsidTr="00BE58AB">
        <w:trPr>
          <w:cantSplit/>
        </w:trPr>
        <w:tc>
          <w:tcPr>
            <w:tcW w:w="2091" w:type="pct"/>
            <w:tcBorders>
              <w:right w:val="single" w:sz="4" w:space="0" w:color="auto"/>
            </w:tcBorders>
          </w:tcPr>
          <w:p w14:paraId="4CF65544" w14:textId="01059F53" w:rsidR="00931FCD" w:rsidRPr="00FF3B21" w:rsidRDefault="00931FCD" w:rsidP="001B016E">
            <w:pPr>
              <w:pStyle w:val="TableTextIndent2"/>
            </w:pPr>
            <w:bookmarkStart w:id="87" w:name="_Hlk534970271"/>
            <w:r>
              <w:t xml:space="preserve">Disturb any human remains, including </w:t>
            </w:r>
            <w:r w:rsidR="00B52145">
              <w:t>remains</w:t>
            </w:r>
            <w:r>
              <w:t xml:space="preserve"> </w:t>
            </w:r>
            <w:r w:rsidRPr="003C5667">
              <w:t xml:space="preserve">interred outside of </w:t>
            </w:r>
            <w:r>
              <w:t>dedicated</w:t>
            </w:r>
            <w:r w:rsidRPr="003C5667">
              <w:t xml:space="preserve"> cemeteries?</w:t>
            </w:r>
            <w:bookmarkEnd w:id="87"/>
          </w:p>
        </w:tc>
        <w:sdt>
          <w:sdtPr>
            <w:rPr>
              <w:sz w:val="22"/>
            </w:rPr>
            <w:id w:val="-2104954158"/>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2132026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764460514"/>
            <w14:checkbox>
              <w14:checked w14:val="1"/>
              <w14:checkedState w14:val="2612" w14:font="MS Gothic"/>
              <w14:uncheckedState w14:val="2610" w14:font="MS Gothic"/>
            </w14:checkbox>
          </w:sdtPr>
          <w:sdtEndPr/>
          <w:sdtContent>
            <w:tc>
              <w:tcPr>
                <w:tcW w:w="685" w:type="pct"/>
                <w:tcBorders>
                  <w:left w:val="single" w:sz="4" w:space="0" w:color="auto"/>
                  <w:right w:val="single" w:sz="4" w:space="0" w:color="auto"/>
                </w:tcBorders>
              </w:tcPr>
              <w:p w14:paraId="1692BDBA" w14:textId="261882CE" w:rsidR="00931FCD" w:rsidRPr="00710B40" w:rsidRDefault="00DE5ACC" w:rsidP="00931FCD">
                <w:pPr>
                  <w:pStyle w:val="TableText"/>
                  <w:jc w:val="center"/>
                  <w:rPr>
                    <w:sz w:val="22"/>
                  </w:rPr>
                </w:pPr>
                <w:r>
                  <w:rPr>
                    <w:rFonts w:ascii="MS Gothic" w:eastAsia="MS Gothic" w:hAnsi="MS Gothic" w:hint="eastAsia"/>
                    <w:sz w:val="22"/>
                  </w:rPr>
                  <w:t>☒</w:t>
                </w:r>
              </w:p>
            </w:tc>
          </w:sdtContent>
        </w:sdt>
        <w:sdt>
          <w:sdtPr>
            <w:rPr>
              <w:sz w:val="22"/>
            </w:rPr>
            <w:id w:val="1180323745"/>
            <w14:checkbox>
              <w14:checked w14:val="0"/>
              <w14:checkedState w14:val="2612" w14:font="MS Gothic"/>
              <w14:uncheckedState w14:val="2610" w14:font="MS Gothic"/>
            </w14:checkbox>
          </w:sdtPr>
          <w:sdtEndPr/>
          <w:sdtContent>
            <w:tc>
              <w:tcPr>
                <w:tcW w:w="578" w:type="pct"/>
                <w:tcBorders>
                  <w:left w:val="single" w:sz="4" w:space="0" w:color="auto"/>
                  <w:right w:val="single" w:sz="4" w:space="0" w:color="auto"/>
                </w:tcBorders>
              </w:tcPr>
              <w:p w14:paraId="168544AA" w14:textId="662A1A0E" w:rsidR="00931FCD" w:rsidRPr="00710B40" w:rsidRDefault="00DE5ACC" w:rsidP="00931FCD">
                <w:pPr>
                  <w:pStyle w:val="TableText"/>
                  <w:jc w:val="center"/>
                  <w:rPr>
                    <w:sz w:val="22"/>
                  </w:rPr>
                </w:pPr>
                <w:r>
                  <w:rPr>
                    <w:rFonts w:ascii="MS Gothic" w:eastAsia="MS Gothic" w:hAnsi="MS Gothic" w:hint="eastAsia"/>
                    <w:sz w:val="22"/>
                  </w:rPr>
                  <w:t>☐</w:t>
                </w:r>
              </w:p>
            </w:tc>
          </w:sdtContent>
        </w:sdt>
        <w:sdt>
          <w:sdtPr>
            <w:rPr>
              <w:sz w:val="22"/>
            </w:rPr>
            <w:id w:val="781765235"/>
            <w14:checkbox>
              <w14:checked w14:val="0"/>
              <w14:checkedState w14:val="2612" w14:font="MS Gothic"/>
              <w14:uncheckedState w14:val="2610" w14:font="MS Gothic"/>
            </w14:checkbox>
          </w:sdtPr>
          <w:sdtEndPr/>
          <w:sdtContent>
            <w:tc>
              <w:tcPr>
                <w:tcW w:w="531" w:type="pct"/>
                <w:tcBorders>
                  <w:left w:val="single" w:sz="4" w:space="0" w:color="auto"/>
                  <w:right w:val="single" w:sz="4" w:space="0" w:color="auto"/>
                </w:tcBorders>
              </w:tcPr>
              <w:p w14:paraId="11A7FB29"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867372013"/>
            <w14:checkbox>
              <w14:checked w14:val="0"/>
              <w14:checkedState w14:val="2612" w14:font="MS Gothic"/>
              <w14:uncheckedState w14:val="2610" w14:font="MS Gothic"/>
            </w14:checkbox>
          </w:sdtPr>
          <w:sdtEndPr/>
          <w:sdtContent>
            <w:tc>
              <w:tcPr>
                <w:tcW w:w="536" w:type="pct"/>
                <w:tcBorders>
                  <w:left w:val="single" w:sz="4" w:space="0" w:color="auto"/>
                </w:tcBorders>
              </w:tcPr>
              <w:p w14:paraId="745B1FB8"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4003E801" w14:textId="77777777" w:rsidR="00A02B1E" w:rsidRDefault="00A02B1E" w:rsidP="00E34A48">
      <w:pPr>
        <w:pStyle w:val="NoSpacing"/>
      </w:pPr>
    </w:p>
    <w:p w14:paraId="3115F4FE" w14:textId="0A3B156F" w:rsidR="000F4A7E" w:rsidRDefault="32D78FE7" w:rsidP="6C2F42A2">
      <w:pPr>
        <w:pStyle w:val="Heading3"/>
        <w:numPr>
          <w:ilvl w:val="0"/>
          <w:numId w:val="0"/>
        </w:numPr>
        <w:tabs>
          <w:tab w:val="num" w:pos="1260"/>
        </w:tabs>
        <w:ind w:left="1260" w:hanging="1260"/>
      </w:pPr>
      <w:bookmarkStart w:id="88" w:name="_Toc169012159"/>
      <w:r>
        <w:t>Environmental Setting</w:t>
      </w:r>
      <w:bookmarkEnd w:id="88"/>
    </w:p>
    <w:p w14:paraId="1E5CCB8E" w14:textId="6D52A538" w:rsidR="000F4A7E" w:rsidRDefault="008719BD" w:rsidP="000F4A7E">
      <w:pPr>
        <w:pStyle w:val="BodyText"/>
      </w:pPr>
      <w:r w:rsidRPr="008719BD">
        <w:t>Cultural resources are defined as buildings, sites, structures, or objects, each of which may have historic, architectural, archaeological, cultural, or scientific importance. CEQA defines a “historical resource” as any resource listed in or determined to be eligible for listing in the California Register of Historical Resources (CRHR).</w:t>
      </w:r>
    </w:p>
    <w:p w14:paraId="0EA033C4" w14:textId="2845299A" w:rsidR="000F4A7E" w:rsidRDefault="007E0A11" w:rsidP="479A3963">
      <w:pPr>
        <w:pStyle w:val="Heading4"/>
        <w:numPr>
          <w:ilvl w:val="0"/>
          <w:numId w:val="0"/>
        </w:numPr>
      </w:pPr>
      <w:r>
        <w:t xml:space="preserve">Pre-contact </w:t>
      </w:r>
      <w:r w:rsidR="00856F68">
        <w:t>Setting</w:t>
      </w:r>
    </w:p>
    <w:p w14:paraId="1EB84249" w14:textId="5E0DF403" w:rsidR="00580812" w:rsidRDefault="00580812" w:rsidP="00580812">
      <w:pPr>
        <w:pStyle w:val="BodyText"/>
      </w:pPr>
      <w:r>
        <w:t xml:space="preserve">This brief overview of the </w:t>
      </w:r>
      <w:r w:rsidR="005C19B1">
        <w:t>pre</w:t>
      </w:r>
      <w:r w:rsidR="007E0A11">
        <w:t>-</w:t>
      </w:r>
      <w:r w:rsidR="00516740">
        <w:t>contact history</w:t>
      </w:r>
      <w:r w:rsidR="00DD0116">
        <w:t xml:space="preserve"> (sometimes </w:t>
      </w:r>
      <w:r w:rsidR="00854D4C">
        <w:t>called “prehistory”)</w:t>
      </w:r>
      <w:r w:rsidR="007E0A11">
        <w:t xml:space="preserve"> </w:t>
      </w:r>
      <w:r>
        <w:t xml:space="preserve">of the region is adapted from </w:t>
      </w:r>
      <w:r w:rsidR="001F383D">
        <w:t>Rosenthal et al. (2007)</w:t>
      </w:r>
      <w:r w:rsidR="00DC2259">
        <w:t xml:space="preserve">, </w:t>
      </w:r>
      <w:r>
        <w:t xml:space="preserve">which </w:t>
      </w:r>
      <w:r w:rsidR="00AD15CD">
        <w:t>analyzed</w:t>
      </w:r>
      <w:r w:rsidR="00522B56">
        <w:t xml:space="preserve"> and synthesized the archaeology of central California </w:t>
      </w:r>
      <w:r w:rsidR="00B348F4">
        <w:t xml:space="preserve">and </w:t>
      </w:r>
      <w:r w:rsidR="00AD15CD">
        <w:t xml:space="preserve">expanded </w:t>
      </w:r>
      <w:r>
        <w:t xml:space="preserve">and </w:t>
      </w:r>
      <w:r w:rsidR="00AD15CD">
        <w:t xml:space="preserve">refined </w:t>
      </w:r>
      <w:r>
        <w:t>earlier chronological schemes.</w:t>
      </w:r>
    </w:p>
    <w:p w14:paraId="053CB9BE" w14:textId="2E7B534F" w:rsidR="00580812" w:rsidRDefault="00580812" w:rsidP="00580812">
      <w:pPr>
        <w:pStyle w:val="BodyText"/>
      </w:pPr>
      <w:r w:rsidRPr="00580812">
        <w:t>Humans first entered the Central Valley sometime prior to 13,000 years ago</w:t>
      </w:r>
      <w:r w:rsidR="00B348F4">
        <w:t xml:space="preserve"> (Late Pleistocene)</w:t>
      </w:r>
      <w:r w:rsidR="00A913D7">
        <w:t>, during the Paleo-Indian Period</w:t>
      </w:r>
      <w:r w:rsidRPr="00580812">
        <w:t>. At that time glaciers had receded to the mountain crests leaving conifer forests on the mid</w:t>
      </w:r>
      <w:r w:rsidR="00AE3DB6">
        <w:t>dle</w:t>
      </w:r>
      <w:r w:rsidR="00AE3DB6" w:rsidRPr="00580812">
        <w:t xml:space="preserve"> </w:t>
      </w:r>
      <w:r w:rsidRPr="00580812">
        <w:t>and upper elevations of the Sierra Nevada and a nearly contiguous con</w:t>
      </w:r>
      <w:r w:rsidR="00AE3DB6">
        <w:t>i</w:t>
      </w:r>
      <w:r w:rsidRPr="00580812">
        <w:t>fer forest on the Coast Ranges. The Central Valley was covered with extensive grasslands and riparian forests. The central California Delta system had not yet developed. The Central Valley was home to a diverse community of large mammals, which soon became extinct. People were likely focused on large game hunting, although evidence remains scant, as does understanding of lifeways during this period.</w:t>
      </w:r>
      <w:r w:rsidR="00134A2E">
        <w:t xml:space="preserve"> The primary social unit was likely extended family (Frederickson 1992).</w:t>
      </w:r>
    </w:p>
    <w:p w14:paraId="052147D1" w14:textId="2EA93596" w:rsidR="00C10546" w:rsidRDefault="00C10546" w:rsidP="00C10546">
      <w:pPr>
        <w:pStyle w:val="BodyText"/>
      </w:pPr>
      <w:r>
        <w:t xml:space="preserve">The Paleo-Indian Period was followed by the Lower Archaic Period (10,550 to 7,550 Before Present or BP). During this </w:t>
      </w:r>
      <w:r w:rsidR="00A913D7">
        <w:t>time</w:t>
      </w:r>
      <w:r>
        <w:t>,</w:t>
      </w:r>
      <w:r w:rsidDel="00A913D7">
        <w:t xml:space="preserve"> </w:t>
      </w:r>
      <w:r>
        <w:t xml:space="preserve">ancient lakes, which had </w:t>
      </w:r>
      <w:r w:rsidR="00751C05">
        <w:t xml:space="preserve">supported </w:t>
      </w:r>
      <w:r>
        <w:t xml:space="preserve">subsistence </w:t>
      </w:r>
      <w:r w:rsidR="00751C05">
        <w:t xml:space="preserve">strategies </w:t>
      </w:r>
      <w:r>
        <w:t xml:space="preserve">during the Paleo-Indian Period, began to dry up because of climate change. This led to the rapid </w:t>
      </w:r>
      <w:r w:rsidR="00751C05">
        <w:t xml:space="preserve">expansion </w:t>
      </w:r>
      <w:r>
        <w:t xml:space="preserve">of oak woodland and </w:t>
      </w:r>
      <w:r>
        <w:lastRenderedPageBreak/>
        <w:t xml:space="preserve">grassland prairies across the Central Valley. After 10,550 BP, a significant </w:t>
      </w:r>
      <w:r w:rsidR="00A634A2">
        <w:t xml:space="preserve">phase </w:t>
      </w:r>
      <w:r>
        <w:t xml:space="preserve">of soil deposition ensued in the Valley, capping older Pleistocene </w:t>
      </w:r>
      <w:r w:rsidR="00335292">
        <w:t>landforms</w:t>
      </w:r>
      <w:r>
        <w:t xml:space="preserve">. This was followed </w:t>
      </w:r>
      <w:r w:rsidR="00A634A2">
        <w:t>(</w:t>
      </w:r>
      <w:r>
        <w:t>around 7,000 BP</w:t>
      </w:r>
      <w:r w:rsidR="00A634A2">
        <w:t>)</w:t>
      </w:r>
      <w:r>
        <w:t xml:space="preserve"> by a second </w:t>
      </w:r>
      <w:r w:rsidR="00A634A2">
        <w:t xml:space="preserve">phase </w:t>
      </w:r>
      <w:r>
        <w:t xml:space="preserve">of substantial soil deposition in the Valley. </w:t>
      </w:r>
      <w:r w:rsidR="00A634A2">
        <w:t>D</w:t>
      </w:r>
      <w:r>
        <w:t xml:space="preserve">uring this </w:t>
      </w:r>
      <w:r w:rsidR="00A634A2">
        <w:t>second phase,</w:t>
      </w:r>
      <w:r>
        <w:t xml:space="preserve"> the first evidence of milling stone technology </w:t>
      </w:r>
      <w:r w:rsidR="00A634A2">
        <w:t>appears</w:t>
      </w:r>
      <w:r>
        <w:t>, indicating an increased reliance on processing plants for food. The appearance of milling technology may also indicate less emphasis on hunting as individuals became more familiar with the local plant resources. The Lower Archaic also saw the development of well-made bifaces used for projectile points and cutting tools, commonly formed from meta-volcanic greenstone and volcanic basalts. Most artifacts during this period were manufactured of local materials and trade was limited. The primary social unit remained the extended family (Fredrickson 1992).</w:t>
      </w:r>
    </w:p>
    <w:p w14:paraId="134A1DC4" w14:textId="4F804448" w:rsidR="00C10546" w:rsidRDefault="00856F68" w:rsidP="00C10546">
      <w:pPr>
        <w:pStyle w:val="BodyText"/>
      </w:pPr>
      <w:r>
        <w:t xml:space="preserve">The </w:t>
      </w:r>
      <w:r w:rsidRPr="00856F68">
        <w:t>Middle Archaic period (</w:t>
      </w:r>
      <w:r>
        <w:t>7,550 to 2,550 BP</w:t>
      </w:r>
      <w:r w:rsidRPr="00856F68">
        <w:t xml:space="preserve">) </w:t>
      </w:r>
      <w:r>
        <w:t xml:space="preserve">was </w:t>
      </w:r>
      <w:r w:rsidR="00C10546">
        <w:t>marked by a change in climate with warmer and drier conditions throughout the region. Oak woodland expanded upslope in the Coast Ranges and conifer forest moved into the alpine zone in the Sierra Nevada. Rising sea levels led to the formation of the Sacramento-San Joaquin Delta (Delta) and associated marshlands. An initial period of upland erosion and lowland deposition was followed by a long period of stabilization of landforms. Scant evidence of human occupation from this period has been found in the Sacramento Valley or the adjacent Coast Ranges. Most evidence comes from the Sierra Foothills in Calaveras and Tuolumne counties.</w:t>
      </w:r>
    </w:p>
    <w:p w14:paraId="763171A0" w14:textId="605255DC" w:rsidR="00C10546" w:rsidRDefault="00856F68" w:rsidP="00C10546">
      <w:pPr>
        <w:pStyle w:val="BodyText"/>
      </w:pPr>
      <w:r>
        <w:t>During the Upper Ar</w:t>
      </w:r>
      <w:r w:rsidR="00C10546">
        <w:t>chaic</w:t>
      </w:r>
      <w:r>
        <w:t xml:space="preserve"> Period (2,550 to 900 BP), </w:t>
      </w:r>
      <w:r w:rsidR="00C10546">
        <w:t xml:space="preserve">human occupation in the Central Valley </w:t>
      </w:r>
      <w:r w:rsidR="00D56536">
        <w:t xml:space="preserve">became </w:t>
      </w:r>
      <w:r w:rsidR="00C10546">
        <w:t xml:space="preserve">much more extensive than </w:t>
      </w:r>
      <w:r w:rsidR="00D56536">
        <w:t xml:space="preserve">during </w:t>
      </w:r>
      <w:r w:rsidR="00C10546">
        <w:t>earlier periods. The development of the Holocene landscape buried older deposits, resulting in the identification of more sites from the Upper Archaic than from older periods. Alluvial deposition was partially interrupted by two consecutive droughts known as the Medieval Climatic anomaly. Two fundamental adaptations developed side-by-side during the Upper Archaic, evidenced by a diversification in settlements patterns. Populations in the Valley tended towards large, high-density, permanent settlements. These villages were used as hubs from which the populace roamed to collect resources, utilizing a wide range of technologies. The populations in the foothills and mountains lived in less dense settlements, moving with the seasons to maximize resource returns. Tools tended to be expedient and multi</w:t>
      </w:r>
      <w:r w:rsidR="00B03DFF">
        <w:t>-</w:t>
      </w:r>
      <w:r w:rsidR="00C10546">
        <w:t>purpose</w:t>
      </w:r>
      <w:r w:rsidR="00B03DFF">
        <w:t>,</w:t>
      </w:r>
      <w:r w:rsidR="00C10546">
        <w:t xml:space="preserve"> </w:t>
      </w:r>
      <w:r w:rsidR="00B03DFF">
        <w:t>useful</w:t>
      </w:r>
      <w:r w:rsidR="00C10546" w:rsidDel="00B03DFF">
        <w:t xml:space="preserve"> </w:t>
      </w:r>
      <w:r w:rsidR="00B03DFF">
        <w:t xml:space="preserve">for </w:t>
      </w:r>
      <w:r w:rsidR="00C10546">
        <w:t>a variety of activities. Village sites show extended occupation as evidenced by well-developed midden, frequently containing hundreds of burials, storage pits, structural remains, hearths, ash dumps, and extensive floral and faunal remains.</w:t>
      </w:r>
    </w:p>
    <w:p w14:paraId="76082F0C" w14:textId="4F61D3A7" w:rsidR="00C10546" w:rsidRDefault="00C10546" w:rsidP="00C10546">
      <w:pPr>
        <w:pStyle w:val="BodyText"/>
      </w:pPr>
      <w:r>
        <w:t xml:space="preserve">A major shift in material culture occurred </w:t>
      </w:r>
      <w:r w:rsidR="00856F68">
        <w:t>during the Emergent Period (900 to 300 B</w:t>
      </w:r>
      <w:r>
        <w:t>P</w:t>
      </w:r>
      <w:r w:rsidR="00856F68">
        <w:t>)</w:t>
      </w:r>
      <w:r>
        <w:t xml:space="preserve">. Particularly notable was the introduction of the bow and arrow. The adoption of the bow occurred at slightly different times in </w:t>
      </w:r>
      <w:r w:rsidR="00AD5F53">
        <w:t>different</w:t>
      </w:r>
      <w:r w:rsidR="00F135C6">
        <w:t xml:space="preserve"> </w:t>
      </w:r>
      <w:r>
        <w:t xml:space="preserve">parts of the Sacramento Valley, but by 750 BP it was in use in the Delta region. The bow was accompanied by the Stockton Serrated point, a seemingly </w:t>
      </w:r>
      <w:r w:rsidR="00BE1933">
        <w:t xml:space="preserve">Indigenous </w:t>
      </w:r>
      <w:r>
        <w:t xml:space="preserve">invention, distinctive from point types used in other parts of the State. Another key element of material culture from this period includes big-head effigy ornaments thought to be associated with the </w:t>
      </w:r>
      <w:proofErr w:type="spellStart"/>
      <w:r>
        <w:t>Kuksu</w:t>
      </w:r>
      <w:proofErr w:type="spellEnd"/>
      <w:r>
        <w:t xml:space="preserve"> religious movement. In areas where stone was scarce, baked clay balls are found, presumably for cooking in baskets. Other diagnostic items from this period are bone tubes, stone pipes, and ear spools. Along rivers, villages are frequently associated with fish weirs, with fishing taking on an increasing level of importance in the diet of the local populace.</w:t>
      </w:r>
    </w:p>
    <w:p w14:paraId="358D22F6" w14:textId="08892A62" w:rsidR="00856F68" w:rsidRDefault="00856F68" w:rsidP="00466814">
      <w:pPr>
        <w:pStyle w:val="Heading4"/>
        <w:numPr>
          <w:ilvl w:val="0"/>
          <w:numId w:val="0"/>
        </w:numPr>
        <w:ind w:left="1440" w:hanging="1440"/>
      </w:pPr>
      <w:r>
        <w:lastRenderedPageBreak/>
        <w:t>Ethnographic Setting</w:t>
      </w:r>
    </w:p>
    <w:p w14:paraId="1FD5B9F5" w14:textId="0F019E37" w:rsidR="00856F68" w:rsidRDefault="00856F68" w:rsidP="00856F68">
      <w:pPr>
        <w:pStyle w:val="BodyText"/>
      </w:pPr>
      <w:r>
        <w:t xml:space="preserve">The BSOG </w:t>
      </w:r>
      <w:r w:rsidR="00757411">
        <w:t xml:space="preserve">facility </w:t>
      </w:r>
      <w:r>
        <w:t xml:space="preserve">is located within the traditional territory of the Patwin. Patwin </w:t>
      </w:r>
      <w:r w:rsidR="00FF22C2" w:rsidRPr="00FF22C2">
        <w:t>homelands encompass</w:t>
      </w:r>
      <w:r>
        <w:t xml:space="preserve"> an extensive region within north-central California and include the lower portion of the west side of the Sacramento Valley west of the Sacramento River from about </w:t>
      </w:r>
      <w:r w:rsidDel="00770BB6">
        <w:t xml:space="preserve">the </w:t>
      </w:r>
      <w:r>
        <w:t xml:space="preserve">town of Princeton in the north to Benicia in the south (Kroeber 1925 [1976]). The Patwin territory was bounded to the north, northeast, and east by other Penutian-speaking peoples (Nomlaki, </w:t>
      </w:r>
      <w:proofErr w:type="spellStart"/>
      <w:r>
        <w:t>Wintu</w:t>
      </w:r>
      <w:proofErr w:type="spellEnd"/>
      <w:r>
        <w:t>, and Maidu, respectively), and to the west by the Pomo and other coastal groups. Within this large territory, the Patwin have traditionally been divided into River, Hill, and Southern groups, although in actuality a more complex set of linguistic and cultural differences existed than is indicated by these three geographic divisions (McCarthy 1985).</w:t>
      </w:r>
    </w:p>
    <w:p w14:paraId="654BA43C" w14:textId="584E177C" w:rsidR="00856F68" w:rsidRDefault="00856F68" w:rsidP="00856F68">
      <w:pPr>
        <w:pStyle w:val="BodyText"/>
      </w:pPr>
      <w:r>
        <w:t xml:space="preserve">As with most of the hunting-gathering groups of California, the “tribelet” represented the basic social and political unit. Typically, a tribelet chief would reside in a major village where ceremonial events were also typically held. The status of such individuals was </w:t>
      </w:r>
      <w:proofErr w:type="spellStart"/>
      <w:r>
        <w:t>patrilineally</w:t>
      </w:r>
      <w:proofErr w:type="spellEnd"/>
      <w:r>
        <w:t xml:space="preserve"> inherited among the Patwin, although village elders had considerable power in determining who succeeded to particular positions. The chief’s main responsibilities involved administration of ceremonial and economic activities. Such individuals decided when and where various fishing, hunting, or gathering expeditions would occur, and similarly made critical decisions concerning the more elaborate ceremonial activities. He also played a central role in resolving conflicts within the community or during wars which occasionally broke out with neighboring groups. Apparently, a Patwin chief had more authority than his counterparts among many of the other central California groups (McKern 1922; Kroeber 1925 [1976]).</w:t>
      </w:r>
    </w:p>
    <w:p w14:paraId="3F281B49" w14:textId="67975C43" w:rsidR="00580812" w:rsidRDefault="00856F68" w:rsidP="00856F68">
      <w:pPr>
        <w:pStyle w:val="BodyText"/>
      </w:pPr>
      <w:r>
        <w:t>The onslaught of Euro-American culture negatively impacted Patwin culture and peoples. By 1871</w:t>
      </w:r>
      <w:r w:rsidR="00466814">
        <w:t xml:space="preserve"> to 18</w:t>
      </w:r>
      <w:r>
        <w:t xml:space="preserve">72, when Stephen Powers surveyed the state gathering ethnographic information, the Patwin culture appeared to him to be virtually extinct. Euro-American influences within Patwin territory increased dramatically as ranching and farming became popular in the area. Euro-American settlers, especially within the Sacramento Valley, quickly made inroads into lands occupied by Native Americans. Conflicts grew in number, and Patwin populations continued to decline from military skirmishes, vigilante raids, and other causes. In 1972, the Bureau of Indian Affairs listed only 11 remaining Patwin descendants (Johnson 1978:352). Despite the massive decline in population, the Patwin still reside in Sutter County, many having intermarried with the </w:t>
      </w:r>
      <w:proofErr w:type="spellStart"/>
      <w:r>
        <w:t>Wintu</w:t>
      </w:r>
      <w:proofErr w:type="spellEnd"/>
      <w:r>
        <w:t xml:space="preserve"> (Johnson 1978:352).</w:t>
      </w:r>
    </w:p>
    <w:p w14:paraId="79FD51C3" w14:textId="5D8CC441" w:rsidR="000F4A7E" w:rsidRDefault="000F4A7E" w:rsidP="00466814">
      <w:pPr>
        <w:pStyle w:val="Heading4"/>
        <w:numPr>
          <w:ilvl w:val="0"/>
          <w:numId w:val="0"/>
        </w:numPr>
        <w:ind w:left="1440" w:hanging="1440"/>
      </w:pPr>
      <w:r>
        <w:t xml:space="preserve">Historic </w:t>
      </w:r>
      <w:r w:rsidR="00856F68">
        <w:t xml:space="preserve">Setting and Flood Management </w:t>
      </w:r>
    </w:p>
    <w:p w14:paraId="0636ABF7" w14:textId="1F14ADA8" w:rsidR="000F4A7E" w:rsidRDefault="000F4A7E" w:rsidP="000F4A7E">
      <w:pPr>
        <w:pStyle w:val="BodyText"/>
      </w:pPr>
      <w:r>
        <w:t xml:space="preserve">Colusa County (County) (originally named </w:t>
      </w:r>
      <w:proofErr w:type="spellStart"/>
      <w:r>
        <w:t>Colusi</w:t>
      </w:r>
      <w:proofErr w:type="spellEnd"/>
      <w:r>
        <w:t xml:space="preserve"> County) was one of the first counties established in California shortly after statehood in 1850. The first settler to arrive in the region was John S. Williams who established a prominent cattle ranch nearly </w:t>
      </w:r>
      <w:r w:rsidR="004F18C8">
        <w:t>2</w:t>
      </w:r>
      <w:r>
        <w:t xml:space="preserve"> miles south of present-day Princeton in 1847 (McComish et al</w:t>
      </w:r>
      <w:r w:rsidR="00F57C81">
        <w:t>.</w:t>
      </w:r>
      <w:r>
        <w:t xml:space="preserve"> 1918:27). In the 1850s, the County population increased with the advent of the Gold Rush as individuals moved into the region. The town of Colusa (which later became the county seat) emerged around the same time as the County. (McComish et al</w:t>
      </w:r>
      <w:r w:rsidR="00F57C81">
        <w:t>.</w:t>
      </w:r>
      <w:r>
        <w:t xml:space="preserve"> 1918:53). Residents of the small community became primarily involved in livestock raising and agriculture although adequate irrigation proved to be an ongoing challenge. Agriculture remains a chief driver of the of county, overall (McComish et al</w:t>
      </w:r>
      <w:r w:rsidR="00D30EE4">
        <w:t>.</w:t>
      </w:r>
      <w:r>
        <w:t xml:space="preserve"> 1918:53). By the late 19th century</w:t>
      </w:r>
      <w:r w:rsidR="0059520A">
        <w:t>,</w:t>
      </w:r>
      <w:r>
        <w:t xml:space="preserve"> </w:t>
      </w:r>
      <w:r w:rsidR="0059520A">
        <w:t>S</w:t>
      </w:r>
      <w:r>
        <w:t>tate officials took portions of the County to</w:t>
      </w:r>
      <w:r w:rsidR="0059520A">
        <w:t xml:space="preserve"> </w:t>
      </w:r>
      <w:r>
        <w:t>create Glenn and Tehama counties (Colusa County 2023). Today, approximately 22,043 people live</w:t>
      </w:r>
      <w:r w:rsidR="0059520A">
        <w:t xml:space="preserve"> </w:t>
      </w:r>
      <w:r>
        <w:t>within the County (Rural County Representatives of California 2018:2).</w:t>
      </w:r>
    </w:p>
    <w:p w14:paraId="7A6FDB99" w14:textId="25992EE1" w:rsidR="000F4A7E" w:rsidRDefault="000F4A7E" w:rsidP="000F4A7E">
      <w:pPr>
        <w:pStyle w:val="BodyText"/>
      </w:pPr>
      <w:r>
        <w:lastRenderedPageBreak/>
        <w:t>Sutter County was one of the State’s original 27 counties and was named for John Augustus Sutter. After several moves, settlers Samuel Brannan, Pierson B. Reading, and Henry Cheever finally designated Yuba City as the county seat in 1849. Sutter established his Hock Farm, his principal stock farm, in 1841, making it the first permanent</w:t>
      </w:r>
      <w:r w:rsidR="00E805FB">
        <w:t xml:space="preserve"> Euro</w:t>
      </w:r>
      <w:r w:rsidR="00EA7398">
        <w:t>-American</w:t>
      </w:r>
      <w:r>
        <w:t xml:space="preserve"> settlement in the County. The settlement was located on the west side of the Feather River, approximately </w:t>
      </w:r>
      <w:r w:rsidR="00757411">
        <w:t xml:space="preserve">8 </w:t>
      </w:r>
      <w:r>
        <w:t>miles from Yuba City (Hoover et</w:t>
      </w:r>
      <w:r w:rsidR="00D30EE4">
        <w:t xml:space="preserve"> </w:t>
      </w:r>
      <w:r>
        <w:t>al. 1990:492–493). In 1842, Nicolaus Allgeier founded the town of Nicolaus in Sutter County. Over the next few decades, the local population grew as more individuals settled in the area and established farms and small ranches. Agriculture became a staple of the Sutter County economy.</w:t>
      </w:r>
    </w:p>
    <w:p w14:paraId="3048779E" w14:textId="7687F4A6" w:rsidR="000F4A7E" w:rsidRDefault="000F4A7E" w:rsidP="000F4A7E">
      <w:pPr>
        <w:pStyle w:val="BodyText"/>
      </w:pPr>
      <w:r>
        <w:t xml:space="preserve">The BSOG </w:t>
      </w:r>
      <w:r w:rsidR="00757411">
        <w:t xml:space="preserve">facility </w:t>
      </w:r>
      <w:r w:rsidR="0059520A">
        <w:t xml:space="preserve">is </w:t>
      </w:r>
      <w:r>
        <w:t>located near the Sacramento River, south of Colusa approximately 3.7 miles within Levee Unit 157. In 1934, the firm of S.H. Palmer and A.J. Grier started construction on the BSOG</w:t>
      </w:r>
      <w:r w:rsidR="00757411">
        <w:t xml:space="preserve"> facility</w:t>
      </w:r>
      <w:r>
        <w:t xml:space="preserve">, completing it in 1935 (USACE 1957:3). The BSOG </w:t>
      </w:r>
      <w:r w:rsidR="00757411">
        <w:t xml:space="preserve">facility </w:t>
      </w:r>
      <w:r w:rsidR="222DCEEF">
        <w:t>s</w:t>
      </w:r>
      <w:r>
        <w:t xml:space="preserve"> to relieve flood pressure from the Sacramento River through controlling the amount of water traveling from the Butte Basin</w:t>
      </w:r>
      <w:r w:rsidR="0059520A">
        <w:t xml:space="preserve"> up to </w:t>
      </w:r>
      <w:r>
        <w:t xml:space="preserve">a maximum of 3,500 cubic feet per second. The BSOG </w:t>
      </w:r>
      <w:r w:rsidR="00757411">
        <w:t xml:space="preserve">facility </w:t>
      </w:r>
      <w:r>
        <w:t>also assist</w:t>
      </w:r>
      <w:r w:rsidR="0059520A">
        <w:t>s</w:t>
      </w:r>
      <w:r>
        <w:t xml:space="preserve"> with irrigation and drainage during the summer months when water levels are typically low. Water flows from the outfall gates, through Butte Slough, into the Sutter Bypass approximately </w:t>
      </w:r>
      <w:r w:rsidR="0059520A">
        <w:t xml:space="preserve">8 </w:t>
      </w:r>
      <w:r>
        <w:t>miles downstream (USACE 1957:3). RD 70 and the State Reclamation Board of the State of California oversees the BSOG</w:t>
      </w:r>
      <w:r w:rsidR="00757411" w:rsidRPr="00757411">
        <w:t xml:space="preserve"> </w:t>
      </w:r>
      <w:r w:rsidR="00757411">
        <w:t>facility</w:t>
      </w:r>
      <w:r>
        <w:t>. R</w:t>
      </w:r>
      <w:r w:rsidR="0059520A">
        <w:t>D70</w:t>
      </w:r>
      <w:r>
        <w:t xml:space="preserve"> was first recognized in 1870; previously, it was known as Swamp Land District No. 20 and consisted of 6,000 acres. The BSOG </w:t>
      </w:r>
      <w:r w:rsidR="00757411">
        <w:t xml:space="preserve">facility </w:t>
      </w:r>
      <w:r>
        <w:t>is part of the S</w:t>
      </w:r>
      <w:r w:rsidR="0059520A">
        <w:t xml:space="preserve">acramento River Flood Control Project </w:t>
      </w:r>
      <w:r>
        <w:t>and the State Plan of Flood Control (Sutter County Historical Society 1964:5).</w:t>
      </w:r>
    </w:p>
    <w:p w14:paraId="7DBCCCD2" w14:textId="7E4B7D61" w:rsidR="00A02B1E" w:rsidRDefault="38DDA5A5" w:rsidP="6C2F42A2">
      <w:pPr>
        <w:pStyle w:val="Heading3"/>
        <w:numPr>
          <w:ilvl w:val="0"/>
          <w:numId w:val="0"/>
        </w:numPr>
        <w:tabs>
          <w:tab w:val="num" w:pos="1260"/>
        </w:tabs>
        <w:ind w:left="1260" w:hanging="1260"/>
      </w:pPr>
      <w:bookmarkStart w:id="89" w:name="_Toc169012160"/>
      <w:r>
        <w:t>Discussion</w:t>
      </w:r>
      <w:bookmarkEnd w:id="89"/>
    </w:p>
    <w:p w14:paraId="42E4AE90" w14:textId="7FE968C8" w:rsidR="00817C1D" w:rsidRDefault="00856F68" w:rsidP="00856F68">
      <w:pPr>
        <w:pStyle w:val="BodyText"/>
      </w:pPr>
      <w:r>
        <w:t xml:space="preserve">The cultural resources investigations completed to support this analysis included a records search conducted </w:t>
      </w:r>
      <w:r w:rsidR="0052170A">
        <w:t xml:space="preserve">at </w:t>
      </w:r>
      <w:r w:rsidR="0052170A" w:rsidRPr="0052170A">
        <w:t xml:space="preserve">two separate information centers in the California Historic Resources Information System. </w:t>
      </w:r>
      <w:r w:rsidR="0052170A">
        <w:t xml:space="preserve">The records search was conducted by </w:t>
      </w:r>
      <w:r w:rsidR="0052170A" w:rsidRPr="0052170A">
        <w:t>GEI Consultants, Inc. (GEI) archaeologist Amy Wolpert, MA</w:t>
      </w:r>
      <w:r w:rsidR="62DC353D">
        <w:t>,</w:t>
      </w:r>
      <w:r w:rsidR="0052170A">
        <w:t xml:space="preserve"> on March 2, 2023. </w:t>
      </w:r>
      <w:r w:rsidR="0052170A" w:rsidRPr="0052170A">
        <w:t>The N</w:t>
      </w:r>
      <w:r w:rsidR="0052170A">
        <w:t>ortheast Information Center (N</w:t>
      </w:r>
      <w:r w:rsidR="0052170A" w:rsidRPr="0052170A">
        <w:t>EIC</w:t>
      </w:r>
      <w:r w:rsidR="0052170A">
        <w:t>)</w:t>
      </w:r>
      <w:r w:rsidR="0052170A" w:rsidRPr="0052170A">
        <w:t xml:space="preserve"> returned the results of the search of the Sutter County portion of the </w:t>
      </w:r>
      <w:r w:rsidR="0052170A">
        <w:t>project site</w:t>
      </w:r>
      <w:r w:rsidR="0052170A" w:rsidRPr="0052170A">
        <w:t>, and a 0.5-mile buffer, on March 14, 2023 (NEIC File No.: NE23-106). The N</w:t>
      </w:r>
      <w:r w:rsidR="0052170A">
        <w:t>orthwest Information Center (N</w:t>
      </w:r>
      <w:r w:rsidR="0052170A" w:rsidRPr="0052170A">
        <w:t>WIC</w:t>
      </w:r>
      <w:r w:rsidR="0052170A">
        <w:t>)</w:t>
      </w:r>
      <w:r w:rsidR="0052170A" w:rsidRPr="0052170A">
        <w:t xml:space="preserve"> returned the results of the search of the Colusa County portion of the </w:t>
      </w:r>
      <w:r w:rsidR="0052170A">
        <w:t>project site</w:t>
      </w:r>
      <w:r w:rsidR="0052170A" w:rsidRPr="0052170A">
        <w:t>, and a 0.5-mile buffer, on April 3, 2023 (NWIC File No.:22-1343).</w:t>
      </w:r>
      <w:r w:rsidR="00817C1D">
        <w:t xml:space="preserve"> Each information center identified one previously reported cultural resource, </w:t>
      </w:r>
      <w:bookmarkStart w:id="90" w:name="_Hlk146546461"/>
      <w:r w:rsidR="00817C1D">
        <w:t>P-51-000233 and P-06-000699</w:t>
      </w:r>
      <w:bookmarkEnd w:id="90"/>
      <w:r w:rsidR="00817C1D">
        <w:t>, which refer to the same resource, the BSOG</w:t>
      </w:r>
      <w:r w:rsidR="00757411">
        <w:t xml:space="preserve"> facility</w:t>
      </w:r>
      <w:r w:rsidR="00817C1D" w:rsidRPr="005C07F7">
        <w:t xml:space="preserve">. </w:t>
      </w:r>
      <w:r w:rsidR="00117F44" w:rsidRPr="00117F44">
        <w:t>P-51-000233 also includes Butte Slough Historic Site #1, which consists of an associated trash scatter, flume, intake pipes, and a crossing.</w:t>
      </w:r>
    </w:p>
    <w:p w14:paraId="5EBEA47D" w14:textId="3EA632EF" w:rsidR="00856F68" w:rsidRDefault="00817C1D" w:rsidP="00817C1D">
      <w:pPr>
        <w:pStyle w:val="BodyText"/>
      </w:pPr>
      <w:r>
        <w:t xml:space="preserve">On August 21, 2023, GEI senior archaeologist Denise Jurich, MA, </w:t>
      </w:r>
      <w:r w:rsidR="00757411">
        <w:t xml:space="preserve">a </w:t>
      </w:r>
      <w:r>
        <w:t xml:space="preserve">Registered Professional Archaeologist who meets the Secretary of the Interior’s Standards for archaeology, and architectural historian Lena Philliber, BA, conducted a </w:t>
      </w:r>
      <w:r w:rsidR="00757411">
        <w:t xml:space="preserve">pedestrian </w:t>
      </w:r>
      <w:r>
        <w:t xml:space="preserve">survey of the project site. The pedestrian survey was conducted to intensive standards (transects spaced no more than 15 meters apart). As part of the survey, </w:t>
      </w:r>
      <w:r w:rsidR="00791DFF">
        <w:t>historic era</w:t>
      </w:r>
      <w:r>
        <w:t xml:space="preserve"> (more than 45 years old) built environment resources were recorded through written notes and photographs. One built environment resource</w:t>
      </w:r>
      <w:r w:rsidR="00757411">
        <w:t>, the BSOG facility,</w:t>
      </w:r>
      <w:r>
        <w:t xml:space="preserve"> was recorded as part of th</w:t>
      </w:r>
      <w:r w:rsidR="00757411">
        <w:t>is</w:t>
      </w:r>
      <w:r>
        <w:t xml:space="preserve"> survey. The resource was also recorded on the appropriate </w:t>
      </w:r>
      <w:r w:rsidR="00644A7C">
        <w:t xml:space="preserve">updated </w:t>
      </w:r>
      <w:r w:rsidR="004F18C8">
        <w:t>California Department of Parks and Recreation</w:t>
      </w:r>
      <w:r>
        <w:t xml:space="preserve"> 523 form.</w:t>
      </w:r>
    </w:p>
    <w:p w14:paraId="64C14E01" w14:textId="7201DBA8" w:rsidR="00A02B1E" w:rsidRDefault="00A02B1E" w:rsidP="00682402">
      <w:pPr>
        <w:pStyle w:val="ChecklistLetters"/>
      </w:pPr>
      <w:r w:rsidRPr="004048B6">
        <w:t>a)</w:t>
      </w:r>
      <w:r w:rsidRPr="004048B6">
        <w:tab/>
      </w:r>
      <w:r w:rsidR="00ED4861">
        <w:t xml:space="preserve">Cause a substantial adverse change in the significance of a historical resource pursuant to in </w:t>
      </w:r>
      <w:r w:rsidR="00E34A25">
        <w:t xml:space="preserve">California Code of Regulations </w:t>
      </w:r>
      <w:r w:rsidR="00ED4861">
        <w:t>Section</w:t>
      </w:r>
      <w:r w:rsidR="00ED4861" w:rsidRPr="003C5667">
        <w:t xml:space="preserve"> 15064.5?</w:t>
      </w:r>
    </w:p>
    <w:p w14:paraId="31EC1F25" w14:textId="63669CBE" w:rsidR="00817C1D" w:rsidRDefault="00817C1D" w:rsidP="00817C1D">
      <w:pPr>
        <w:pStyle w:val="BodyText"/>
      </w:pPr>
      <w:r>
        <w:lastRenderedPageBreak/>
        <w:t xml:space="preserve">The </w:t>
      </w:r>
      <w:r w:rsidR="006F1FF7">
        <w:t>California Register of Historical Resources (</w:t>
      </w:r>
      <w:r>
        <w:t>CRHR</w:t>
      </w:r>
      <w:r w:rsidR="006F1FF7">
        <w:t>)</w:t>
      </w:r>
      <w:r>
        <w:t xml:space="preserve"> includes resources listed in or formally determined eligible for listing in the National Register of Historic Places</w:t>
      </w:r>
      <w:r w:rsidR="004F18C8">
        <w:t xml:space="preserve"> (NRHP)</w:t>
      </w:r>
      <w:r>
        <w:t xml:space="preserve">, as well as some California Historical Landmarks and Points of Historical Interest. Properties of local significance that have been designated under a local preservation ordinance (local landmarks or landmark districts) or that have been identified in a local historical resources inventory may be eligible for listing in the CRHR and are presumed to be significant resources for </w:t>
      </w:r>
      <w:r w:rsidR="00757411">
        <w:t xml:space="preserve">the </w:t>
      </w:r>
      <w:r>
        <w:t xml:space="preserve">purposes of CEQA, unless a preponderance of evidence indicates otherwise (California PRC Section 5024.1, 14 CCR Section 4850). The eligibility criteria for listing in the CRHR are similar to those for </w:t>
      </w:r>
      <w:r w:rsidR="727BE08D">
        <w:t>NRHP</w:t>
      </w:r>
      <w:r>
        <w:t xml:space="preserve"> listing but focus on importance of the resources to California history and heritage. </w:t>
      </w:r>
    </w:p>
    <w:p w14:paraId="4A7393F9" w14:textId="77777777" w:rsidR="00817C1D" w:rsidRDefault="00817C1D" w:rsidP="00E34A48">
      <w:pPr>
        <w:pStyle w:val="BodyTextbeforelist"/>
      </w:pPr>
      <w:r>
        <w:t>A cultural resource may be eligible for listing in the CRHR if it:</w:t>
      </w:r>
    </w:p>
    <w:p w14:paraId="4F00A6E0" w14:textId="5901B1BA" w:rsidR="00817C1D" w:rsidRDefault="00817C1D" w:rsidP="00967145">
      <w:pPr>
        <w:pStyle w:val="Bullet2"/>
        <w:numPr>
          <w:ilvl w:val="0"/>
          <w:numId w:val="49"/>
        </w:numPr>
      </w:pPr>
      <w:r>
        <w:t>is associated with events that have made a significant contribution to the broad patterns of California’s history and cultural heritage</w:t>
      </w:r>
      <w:r w:rsidR="00466814">
        <w:t>.</w:t>
      </w:r>
    </w:p>
    <w:p w14:paraId="670EBD09" w14:textId="322FB6E5" w:rsidR="00817C1D" w:rsidRDefault="00817C1D" w:rsidP="00967145">
      <w:pPr>
        <w:pStyle w:val="Bullet2"/>
        <w:numPr>
          <w:ilvl w:val="0"/>
          <w:numId w:val="49"/>
        </w:numPr>
      </w:pPr>
      <w:r>
        <w:t>is associated with the lives of persons important in our past</w:t>
      </w:r>
      <w:r w:rsidR="00466814">
        <w:t>.</w:t>
      </w:r>
    </w:p>
    <w:p w14:paraId="3B76DE0F" w14:textId="68CCDA59" w:rsidR="00817C1D" w:rsidRDefault="00817C1D" w:rsidP="00967145">
      <w:pPr>
        <w:pStyle w:val="Bullet2"/>
        <w:numPr>
          <w:ilvl w:val="0"/>
          <w:numId w:val="49"/>
        </w:numPr>
      </w:pPr>
      <w:r>
        <w:t>embodies the distinctive characteristics of a type, period, region, or method of construction or represents the work of an important creative individual or possesses high artistic values</w:t>
      </w:r>
      <w:r w:rsidR="00466814">
        <w:t>.</w:t>
      </w:r>
    </w:p>
    <w:p w14:paraId="5A31AC7B" w14:textId="49FB55B1" w:rsidR="00817C1D" w:rsidRDefault="00817C1D" w:rsidP="00967145">
      <w:pPr>
        <w:pStyle w:val="Bullet2"/>
        <w:numPr>
          <w:ilvl w:val="0"/>
          <w:numId w:val="49"/>
        </w:numPr>
      </w:pPr>
      <w:r>
        <w:t>or has yielded, or may be likely to yield, information important in prehistory or history</w:t>
      </w:r>
      <w:r w:rsidR="00466814">
        <w:t>.</w:t>
      </w:r>
    </w:p>
    <w:p w14:paraId="3EB2CC04" w14:textId="77777777" w:rsidR="00817C1D" w:rsidRDefault="00817C1D" w:rsidP="00817C1D">
      <w:pPr>
        <w:pStyle w:val="BodyText"/>
      </w:pPr>
      <w:r>
        <w:t>In addition to meeting one or more of the above criteria, resources eligible for listing in the CRHR must retain enough of their historic character or appearance to be recognizable as historical resources and to convey the reasons for their significance. Integrity is evaluated with regard to the retention of location, design, setting, materials, workmanship, feeling, and association.</w:t>
      </w:r>
    </w:p>
    <w:p w14:paraId="07A040DB" w14:textId="646FC7A7" w:rsidR="00644A7C" w:rsidRPr="002C1D1F" w:rsidRDefault="00644A7C" w:rsidP="00644A7C">
      <w:pPr>
        <w:pStyle w:val="BodyText"/>
      </w:pPr>
      <w:r>
        <w:t xml:space="preserve">The BSOG </w:t>
      </w:r>
      <w:r w:rsidR="00757411">
        <w:t xml:space="preserve">facility </w:t>
      </w:r>
      <w:r>
        <w:t>has been assigned two primary numbers, P 51-000233 and P 06-000699</w:t>
      </w:r>
      <w:r w:rsidR="00757411">
        <w:t>,</w:t>
      </w:r>
      <w:r>
        <w:t xml:space="preserve"> because it was recorded in</w:t>
      </w:r>
      <w:r w:rsidR="00757411">
        <w:t xml:space="preserve"> both </w:t>
      </w:r>
      <w:r w:rsidR="00117F44">
        <w:t xml:space="preserve">Sutter </w:t>
      </w:r>
      <w:r>
        <w:t xml:space="preserve">and Colusa </w:t>
      </w:r>
      <w:r w:rsidR="00757411">
        <w:t>counties</w:t>
      </w:r>
      <w:r w:rsidR="00117F44">
        <w:t>, respectively</w:t>
      </w:r>
      <w:r>
        <w:t>. P</w:t>
      </w:r>
      <w:r w:rsidR="5A29C780">
        <w:t>-</w:t>
      </w:r>
      <w:r>
        <w:t xml:space="preserve">51-000233 includes the outfall gates, part of the Butte Slough Levee, and an additional resource near the BSOG </w:t>
      </w:r>
      <w:r w:rsidR="00757411">
        <w:t xml:space="preserve">facility </w:t>
      </w:r>
      <w:r>
        <w:t>called Butte Slough Historic Site #1</w:t>
      </w:r>
      <w:r w:rsidR="00757411">
        <w:t>,</w:t>
      </w:r>
      <w:r>
        <w:t xml:space="preserve"> which was recorded in 2012 by DWR (DWR 2012). In 2013, AECOM recorded </w:t>
      </w:r>
      <w:r w:rsidR="00757411">
        <w:t xml:space="preserve">an update to </w:t>
      </w:r>
      <w:r>
        <w:t>P-51-000233 (AECOM 2013). In 2012, P-06-000699 was assigned to the BSOG</w:t>
      </w:r>
      <w:r w:rsidR="00757411" w:rsidRPr="00757411">
        <w:t xml:space="preserve"> </w:t>
      </w:r>
      <w:r w:rsidR="00757411">
        <w:t>facility</w:t>
      </w:r>
      <w:r>
        <w:t xml:space="preserve">, and a portion of the Butte Slough Levee that </w:t>
      </w:r>
      <w:r w:rsidR="00757411">
        <w:t xml:space="preserve">extends </w:t>
      </w:r>
      <w:r>
        <w:t xml:space="preserve">into Colusa County, along the Sacramento River. AECOM recorded and evaluated the resource (P-06-000699) in 2013 and recommended it as ineligible for the NRHP/CRHR because of a lack of historical significance (AECOM 2013; OHP 2023). The evaluation also stated the BSOG may be potentially eligible as part of a larger district related to the SRFCP, but such an assessment was beyond the scope of the project. The </w:t>
      </w:r>
      <w:r w:rsidR="004F18C8">
        <w:t>State Historic Preservation Office</w:t>
      </w:r>
      <w:r>
        <w:t xml:space="preserve"> concurred with the finding of ineligibility in 2015 (OHP 2023).</w:t>
      </w:r>
    </w:p>
    <w:p w14:paraId="6C498D6B" w14:textId="60796031" w:rsidR="00817C1D" w:rsidRPr="002C1D1F" w:rsidRDefault="00644A7C" w:rsidP="00BE58AB">
      <w:pPr>
        <w:pStyle w:val="BodyText"/>
      </w:pPr>
      <w:r w:rsidRPr="002C1D1F">
        <w:t xml:space="preserve">Since it has been more than </w:t>
      </w:r>
      <w:r w:rsidR="00B72E97" w:rsidRPr="002C1D1F">
        <w:t>5</w:t>
      </w:r>
      <w:r w:rsidRPr="002C1D1F">
        <w:t xml:space="preserve"> years since the last evaluation, GEI re-visited the BSOG </w:t>
      </w:r>
      <w:r w:rsidR="00B72E97" w:rsidRPr="002C1D1F">
        <w:t xml:space="preserve">facility </w:t>
      </w:r>
      <w:r w:rsidRPr="002C1D1F">
        <w:t xml:space="preserve">for the purposes of this project to assess its current condition and to reassess it for the CRHR. GEI found no major changes to the resource, and it is in generally good condition. The previous evaluation of non-eligibility also appears to remain valid. The BSOG </w:t>
      </w:r>
      <w:r w:rsidR="00B72E97" w:rsidRPr="002C1D1F">
        <w:t xml:space="preserve">facility </w:t>
      </w:r>
      <w:r w:rsidRPr="002C1D1F">
        <w:t xml:space="preserve">does not meet CRHR </w:t>
      </w:r>
      <w:r w:rsidR="004F5392" w:rsidRPr="6C2F42A2">
        <w:t>criteria</w:t>
      </w:r>
      <w:r w:rsidRPr="6C2F42A2">
        <w:t>.</w:t>
      </w:r>
      <w:r w:rsidRPr="002C1D1F">
        <w:t xml:space="preserve"> The resource on its own has not made a significant contribution to the broad patterns of history within the context of flood management</w:t>
      </w:r>
      <w:r w:rsidR="00B72E97" w:rsidRPr="002C1D1F">
        <w:t>,</w:t>
      </w:r>
      <w:r w:rsidRPr="002C1D1F">
        <w:t xml:space="preserve"> and thus</w:t>
      </w:r>
      <w:r w:rsidR="00B72E97" w:rsidRPr="002C1D1F">
        <w:t>,</w:t>
      </w:r>
      <w:r w:rsidRPr="002C1D1F">
        <w:t xml:space="preserve"> does not appear to be eligible under CRHR Criterion 1. Research did not reveal any important individuals to be associated with the resource and</w:t>
      </w:r>
      <w:r w:rsidR="004F18C8">
        <w:t>,</w:t>
      </w:r>
      <w:r w:rsidRPr="002C1D1F">
        <w:t xml:space="preserve"> therefore, the BSOG </w:t>
      </w:r>
      <w:r w:rsidR="00B72E97" w:rsidRPr="002C1D1F">
        <w:t xml:space="preserve">facility </w:t>
      </w:r>
      <w:r w:rsidRPr="002C1D1F">
        <w:lastRenderedPageBreak/>
        <w:t xml:space="preserve">does not appear to </w:t>
      </w:r>
      <w:r w:rsidR="0B49714F" w:rsidRPr="002C1D1F">
        <w:t xml:space="preserve">meet </w:t>
      </w:r>
      <w:r w:rsidR="170E39D3" w:rsidRPr="002C1D1F">
        <w:t xml:space="preserve">CRHR </w:t>
      </w:r>
      <w:r w:rsidRPr="002C1D1F">
        <w:t xml:space="preserve">Criterion 2. The resource is a standard flood control feature and does not exhibit any unique design or construction methods and </w:t>
      </w:r>
      <w:r w:rsidR="04E318D3" w:rsidRPr="002C1D1F">
        <w:t>does not meet</w:t>
      </w:r>
      <w:r w:rsidR="1C94109C" w:rsidRPr="002C1D1F">
        <w:t xml:space="preserve"> CRHR</w:t>
      </w:r>
      <w:r w:rsidRPr="002C1D1F">
        <w:t xml:space="preserve"> Criterion 3. Under Criterion 4, the resource is not likely to yield information important in prehistory or history. In addition, the resource has </w:t>
      </w:r>
      <w:r w:rsidR="2440E00D" w:rsidRPr="002C1D1F">
        <w:t>lost integrity over time</w:t>
      </w:r>
      <w:r w:rsidRPr="002C1D1F">
        <w:t xml:space="preserve">. In summary, the BSOG </w:t>
      </w:r>
      <w:r w:rsidR="00B72E97" w:rsidRPr="002C1D1F">
        <w:t xml:space="preserve">facility </w:t>
      </w:r>
      <w:r w:rsidRPr="002C1D1F">
        <w:t>does not meet CRHR criteria as an individual resource because of a lack of historical significance</w:t>
      </w:r>
      <w:r w:rsidR="37580963" w:rsidRPr="002C1D1F">
        <w:t xml:space="preserve"> and integrity</w:t>
      </w:r>
      <w:r w:rsidRPr="002C1D1F">
        <w:t xml:space="preserve">. </w:t>
      </w:r>
      <w:r w:rsidR="00817C1D" w:rsidRPr="002C1D1F">
        <w:t xml:space="preserve"> </w:t>
      </w:r>
      <w:r w:rsidR="5FB48515" w:rsidRPr="002C1D1F">
        <w:t xml:space="preserve">Because the BSOG facility does not meet eligibility requirements for the CRHR, it is not considered a historical resource for the purposes of CEQA. Therefore, there would be </w:t>
      </w:r>
      <w:r w:rsidR="5FB48515" w:rsidRPr="002C1D1F">
        <w:rPr>
          <w:b/>
          <w:bCs/>
        </w:rPr>
        <w:t>no impact</w:t>
      </w:r>
      <w:r w:rsidR="5FB48515" w:rsidRPr="002C1D1F">
        <w:t>.</w:t>
      </w:r>
    </w:p>
    <w:p w14:paraId="26B2D310" w14:textId="7C7437B7" w:rsidR="00AD5F53" w:rsidRDefault="00817C1D" w:rsidP="007C15F8">
      <w:pPr>
        <w:pStyle w:val="BodyText"/>
      </w:pPr>
      <w:r w:rsidRPr="002C1D1F">
        <w:rPr>
          <w:szCs w:val="24"/>
        </w:rPr>
        <w:t xml:space="preserve">No archaeological resources were identified in the project </w:t>
      </w:r>
      <w:r w:rsidR="002443E7">
        <w:rPr>
          <w:szCs w:val="24"/>
        </w:rPr>
        <w:t>site</w:t>
      </w:r>
      <w:r w:rsidR="002443E7" w:rsidRPr="002C1D1F">
        <w:rPr>
          <w:szCs w:val="24"/>
        </w:rPr>
        <w:t xml:space="preserve"> </w:t>
      </w:r>
      <w:r w:rsidRPr="002C1D1F">
        <w:rPr>
          <w:szCs w:val="24"/>
        </w:rPr>
        <w:t xml:space="preserve">during the investigation. </w:t>
      </w:r>
      <w:r w:rsidR="00B72E97" w:rsidRPr="002C1D1F">
        <w:rPr>
          <w:szCs w:val="24"/>
        </w:rPr>
        <w:t xml:space="preserve">However, </w:t>
      </w:r>
      <w:r w:rsidR="00FF22C2" w:rsidRPr="00FF22C2">
        <w:rPr>
          <w:szCs w:val="24"/>
        </w:rPr>
        <w:t>P-51-000233, the Butte Slough Outfall Gates</w:t>
      </w:r>
      <w:r w:rsidR="00FF22C2">
        <w:rPr>
          <w:szCs w:val="24"/>
        </w:rPr>
        <w:t xml:space="preserve"> (Sutter County)</w:t>
      </w:r>
      <w:r w:rsidR="00FF22C2" w:rsidRPr="00FF22C2">
        <w:rPr>
          <w:szCs w:val="24"/>
        </w:rPr>
        <w:t xml:space="preserve">, has a </w:t>
      </w:r>
      <w:proofErr w:type="spellStart"/>
      <w:r w:rsidR="00FF22C2" w:rsidRPr="00FF22C2">
        <w:rPr>
          <w:szCs w:val="24"/>
        </w:rPr>
        <w:t>discontiguous</w:t>
      </w:r>
      <w:proofErr w:type="spellEnd"/>
      <w:r w:rsidR="00FF22C2" w:rsidRPr="00FF22C2">
        <w:rPr>
          <w:szCs w:val="24"/>
        </w:rPr>
        <w:t xml:space="preserve"> archaeological component. This portion of the resource</w:t>
      </w:r>
      <w:r w:rsidR="00FF22C2">
        <w:rPr>
          <w:szCs w:val="24"/>
        </w:rPr>
        <w:t>,</w:t>
      </w:r>
      <w:r w:rsidR="00FF22C2" w:rsidRPr="00FF22C2">
        <w:rPr>
          <w:szCs w:val="24"/>
        </w:rPr>
        <w:t xml:space="preserve"> as plotted</w:t>
      </w:r>
      <w:r w:rsidR="00FF22C2">
        <w:rPr>
          <w:szCs w:val="24"/>
        </w:rPr>
        <w:t>,</w:t>
      </w:r>
      <w:r w:rsidR="00FF22C2" w:rsidRPr="00FF22C2">
        <w:rPr>
          <w:szCs w:val="24"/>
        </w:rPr>
        <w:t xml:space="preserve"> overlaps with the easternmost staging area by approximately 10 feet. No evidence of this component of the resource was identified within the </w:t>
      </w:r>
      <w:r w:rsidR="00FF22C2">
        <w:rPr>
          <w:szCs w:val="24"/>
        </w:rPr>
        <w:t>project site</w:t>
      </w:r>
      <w:r w:rsidR="00FF22C2" w:rsidRPr="00FF22C2">
        <w:rPr>
          <w:szCs w:val="24"/>
        </w:rPr>
        <w:t xml:space="preserve"> during the pedestrian survey. This may be because only an edge, and thus likely most sparse portion of the site, overlaps with the </w:t>
      </w:r>
      <w:r w:rsidR="00FF22C2">
        <w:rPr>
          <w:szCs w:val="24"/>
        </w:rPr>
        <w:t>project site</w:t>
      </w:r>
      <w:r w:rsidR="00FF22C2" w:rsidRPr="00FF22C2">
        <w:rPr>
          <w:szCs w:val="24"/>
        </w:rPr>
        <w:t xml:space="preserve">, the surface portions of the site have been removed, </w:t>
      </w:r>
      <w:r w:rsidR="00FF22C2">
        <w:rPr>
          <w:szCs w:val="24"/>
        </w:rPr>
        <w:t xml:space="preserve">or </w:t>
      </w:r>
      <w:r w:rsidR="00FF22C2" w:rsidRPr="00FF22C2">
        <w:rPr>
          <w:szCs w:val="24"/>
        </w:rPr>
        <w:t>mis</w:t>
      </w:r>
      <w:r w:rsidR="00FF22C2">
        <w:rPr>
          <w:szCs w:val="24"/>
        </w:rPr>
        <w:t>-</w:t>
      </w:r>
      <w:r w:rsidR="00FF22C2" w:rsidRPr="00FF22C2">
        <w:rPr>
          <w:szCs w:val="24"/>
        </w:rPr>
        <w:t>plotted by the information center</w:t>
      </w:r>
      <w:r w:rsidR="00FF22C2">
        <w:rPr>
          <w:szCs w:val="24"/>
        </w:rPr>
        <w:t xml:space="preserve">, for example. </w:t>
      </w:r>
      <w:r w:rsidR="00FF22C2" w:rsidRPr="00FF22C2">
        <w:rPr>
          <w:szCs w:val="24"/>
        </w:rPr>
        <w:t>P-51-000233 is being recommended as not eligible for listing in the CRHR for built environment resources</w:t>
      </w:r>
      <w:r w:rsidR="00FF22C2">
        <w:rPr>
          <w:szCs w:val="24"/>
        </w:rPr>
        <w:t xml:space="preserve">, </w:t>
      </w:r>
      <w:r w:rsidR="00FF22C2" w:rsidRPr="00FF22C2">
        <w:rPr>
          <w:szCs w:val="24"/>
        </w:rPr>
        <w:t xml:space="preserve">but the archaeological component of the resource has not been evaluated. For purposes of the </w:t>
      </w:r>
      <w:r w:rsidR="00FF22C2">
        <w:rPr>
          <w:szCs w:val="24"/>
        </w:rPr>
        <w:t>p</w:t>
      </w:r>
      <w:r w:rsidR="00FF22C2" w:rsidRPr="00FF22C2">
        <w:rPr>
          <w:szCs w:val="24"/>
        </w:rPr>
        <w:t>roject, this component of P-51-000233 is being considered as eligible for listing in the CRHR</w:t>
      </w:r>
      <w:r w:rsidR="00FF22C2">
        <w:rPr>
          <w:szCs w:val="24"/>
        </w:rPr>
        <w:t>.</w:t>
      </w:r>
    </w:p>
    <w:p w14:paraId="2D1C136B" w14:textId="0F1290BF" w:rsidR="004F18C8" w:rsidRDefault="00AD5F53" w:rsidP="007C15F8">
      <w:pPr>
        <w:pStyle w:val="BodyText"/>
        <w:rPr>
          <w:szCs w:val="24"/>
        </w:rPr>
      </w:pPr>
      <w:r>
        <w:rPr>
          <w:szCs w:val="24"/>
        </w:rPr>
        <w:t>During p</w:t>
      </w:r>
      <w:r w:rsidRPr="00AD5F53">
        <w:rPr>
          <w:szCs w:val="24"/>
        </w:rPr>
        <w:t>roject-related, ground-disturbing activities</w:t>
      </w:r>
      <w:r w:rsidR="004F18C8">
        <w:rPr>
          <w:szCs w:val="24"/>
        </w:rPr>
        <w:t>,</w:t>
      </w:r>
      <w:r>
        <w:rPr>
          <w:szCs w:val="24"/>
        </w:rPr>
        <w:t xml:space="preserve"> </w:t>
      </w:r>
      <w:r w:rsidRPr="00AD5F53">
        <w:rPr>
          <w:szCs w:val="24"/>
        </w:rPr>
        <w:t>th</w:t>
      </w:r>
      <w:r>
        <w:rPr>
          <w:szCs w:val="24"/>
        </w:rPr>
        <w:t>is</w:t>
      </w:r>
      <w:r w:rsidRPr="00AD5F53">
        <w:rPr>
          <w:szCs w:val="24"/>
        </w:rPr>
        <w:t xml:space="preserve"> </w:t>
      </w:r>
      <w:r>
        <w:rPr>
          <w:szCs w:val="24"/>
        </w:rPr>
        <w:t xml:space="preserve">historic component of </w:t>
      </w:r>
      <w:r w:rsidRPr="00AD5F53">
        <w:rPr>
          <w:szCs w:val="24"/>
        </w:rPr>
        <w:t>resource</w:t>
      </w:r>
      <w:r>
        <w:rPr>
          <w:szCs w:val="24"/>
        </w:rPr>
        <w:t xml:space="preserve"> P-51-000233</w:t>
      </w:r>
      <w:r w:rsidRPr="00AD5F53">
        <w:rPr>
          <w:szCs w:val="24"/>
        </w:rPr>
        <w:t xml:space="preserve"> could be substantially impacted.</w:t>
      </w:r>
      <w:r w:rsidRPr="00AD5F53">
        <w:t xml:space="preserve"> </w:t>
      </w:r>
      <w:r w:rsidRPr="00AD5F53">
        <w:rPr>
          <w:szCs w:val="24"/>
        </w:rPr>
        <w:t xml:space="preserve">Therefore, this potential impact is considered </w:t>
      </w:r>
      <w:r w:rsidRPr="00AD5F53">
        <w:rPr>
          <w:b/>
          <w:bCs/>
          <w:szCs w:val="24"/>
        </w:rPr>
        <w:t>significant</w:t>
      </w:r>
      <w:r w:rsidRPr="00AD5F53">
        <w:rPr>
          <w:szCs w:val="24"/>
        </w:rPr>
        <w:t>.</w:t>
      </w:r>
    </w:p>
    <w:p w14:paraId="57AA61F7" w14:textId="4A3817A6" w:rsidR="00FF22C2" w:rsidRDefault="00AD5F53" w:rsidP="007C15F8">
      <w:pPr>
        <w:pStyle w:val="BodyText"/>
        <w:rPr>
          <w:szCs w:val="24"/>
        </w:rPr>
      </w:pPr>
      <w:r w:rsidRPr="00AD5F53">
        <w:rPr>
          <w:szCs w:val="24"/>
        </w:rPr>
        <w:t>Mitigation Measure CR</w:t>
      </w:r>
      <w:r w:rsidR="00466814">
        <w:rPr>
          <w:szCs w:val="24"/>
        </w:rPr>
        <w:noBreakHyphen/>
      </w:r>
      <w:r w:rsidRPr="00AD5F53">
        <w:rPr>
          <w:szCs w:val="24"/>
        </w:rPr>
        <w:t>1 will be implemented to address this impact.</w:t>
      </w:r>
    </w:p>
    <w:p w14:paraId="0C77091C" w14:textId="71EA13A3" w:rsidR="00AD5F53" w:rsidRDefault="00AD5F53" w:rsidP="00AD5F53">
      <w:pPr>
        <w:pStyle w:val="BodyText"/>
        <w:ind w:left="720"/>
        <w:rPr>
          <w:b/>
          <w:bCs/>
          <w:szCs w:val="24"/>
        </w:rPr>
      </w:pPr>
      <w:r w:rsidRPr="00AD5F53">
        <w:rPr>
          <w:b/>
          <w:bCs/>
          <w:szCs w:val="24"/>
        </w:rPr>
        <w:t>Mitigation Measure CR</w:t>
      </w:r>
      <w:r w:rsidR="00466814">
        <w:rPr>
          <w:b/>
          <w:bCs/>
          <w:szCs w:val="24"/>
        </w:rPr>
        <w:noBreakHyphen/>
      </w:r>
      <w:r w:rsidRPr="00AD5F53">
        <w:rPr>
          <w:b/>
          <w:bCs/>
          <w:szCs w:val="24"/>
        </w:rPr>
        <w:t xml:space="preserve">1: </w:t>
      </w:r>
      <w:r>
        <w:rPr>
          <w:b/>
          <w:bCs/>
          <w:szCs w:val="24"/>
        </w:rPr>
        <w:t>Protect the Archaeological Resource P-51-000233 Historic Component through Exclusion Fencing</w:t>
      </w:r>
    </w:p>
    <w:p w14:paraId="0B94940F" w14:textId="1CB1D068" w:rsidR="00AD5F53" w:rsidRPr="00AD5F53" w:rsidRDefault="00AD5F53" w:rsidP="008E058F">
      <w:pPr>
        <w:pStyle w:val="MMText"/>
      </w:pPr>
      <w:r w:rsidRPr="00AD5F53">
        <w:t xml:space="preserve">To protect any possible damage to this component of P-51-000233, exclusion fencing </w:t>
      </w:r>
      <w:r w:rsidR="004F18C8">
        <w:t xml:space="preserve">will </w:t>
      </w:r>
      <w:r w:rsidRPr="00AD5F53">
        <w:t>be placed 20 feet from the NWIC plotted boundary of the site prior to use of the area as a staging area. No vehicle traffic o</w:t>
      </w:r>
      <w:r>
        <w:t>r</w:t>
      </w:r>
      <w:r w:rsidRPr="00AD5F53">
        <w:t xml:space="preserve"> placement of materials will occur past the exclusion fencing. This will protect any surface or near-surface portions of the resource that may exist within the </w:t>
      </w:r>
      <w:r w:rsidR="0044165B">
        <w:t>Area of Potential Effect (</w:t>
      </w:r>
      <w:r w:rsidRPr="00AD5F53">
        <w:t>APE</w:t>
      </w:r>
      <w:r w:rsidR="0044165B">
        <w:t>)</w:t>
      </w:r>
      <w:r w:rsidRPr="00AD5F53">
        <w:t>.</w:t>
      </w:r>
    </w:p>
    <w:p w14:paraId="1FA843CE" w14:textId="74065916" w:rsidR="00AD5F53" w:rsidRPr="000C4A9F" w:rsidRDefault="00AD5F53" w:rsidP="00466814">
      <w:pPr>
        <w:pStyle w:val="MMResponsibilityTiming"/>
      </w:pPr>
      <w:r w:rsidRPr="00AD5F53">
        <w:rPr>
          <w:b/>
          <w:bCs/>
        </w:rPr>
        <w:t xml:space="preserve">Timing: </w:t>
      </w:r>
      <w:r w:rsidRPr="00AD5F53">
        <w:rPr>
          <w:b/>
          <w:bCs/>
        </w:rPr>
        <w:tab/>
      </w:r>
      <w:r w:rsidRPr="000C4A9F">
        <w:t>Prior to and during construction activities.</w:t>
      </w:r>
    </w:p>
    <w:p w14:paraId="10E088BA" w14:textId="153DF980" w:rsidR="00AD5F53" w:rsidRPr="000C4A9F" w:rsidRDefault="00AD5F53" w:rsidP="00466814">
      <w:pPr>
        <w:pStyle w:val="MMResponsibilityTiming"/>
      </w:pPr>
      <w:r w:rsidRPr="00AD5F53">
        <w:rPr>
          <w:b/>
          <w:bCs/>
        </w:rPr>
        <w:t xml:space="preserve">Responsibility: </w:t>
      </w:r>
      <w:r w:rsidRPr="00AD5F53">
        <w:rPr>
          <w:b/>
          <w:bCs/>
        </w:rPr>
        <w:tab/>
      </w:r>
      <w:r w:rsidRPr="000C4A9F">
        <w:t>DWR.</w:t>
      </w:r>
    </w:p>
    <w:p w14:paraId="716611DE" w14:textId="1AF3738C" w:rsidR="00AD5F53" w:rsidRDefault="00AD5F53" w:rsidP="002443E7">
      <w:pPr>
        <w:pStyle w:val="BodyText"/>
      </w:pPr>
      <w:r w:rsidRPr="002443E7">
        <w:t xml:space="preserve">Implementation of Mitigation Measures </w:t>
      </w:r>
      <w:r>
        <w:t>CR</w:t>
      </w:r>
      <w:r w:rsidR="00466814">
        <w:noBreakHyphen/>
      </w:r>
      <w:r>
        <w:t xml:space="preserve">1 </w:t>
      </w:r>
      <w:r w:rsidR="0044165B">
        <w:t>will</w:t>
      </w:r>
      <w:r w:rsidR="00610E2D">
        <w:t xml:space="preserve"> </w:t>
      </w:r>
      <w:r w:rsidRPr="002443E7">
        <w:t xml:space="preserve">reduce potentially significant construction-related impacts on </w:t>
      </w:r>
      <w:r>
        <w:t>the P-51-000233 historical component</w:t>
      </w:r>
      <w:r w:rsidRPr="002443E7">
        <w:t xml:space="preserve"> to a </w:t>
      </w:r>
      <w:r w:rsidRPr="002443E7">
        <w:rPr>
          <w:b/>
          <w:bCs/>
        </w:rPr>
        <w:t>less-than-significant</w:t>
      </w:r>
      <w:r w:rsidRPr="002443E7">
        <w:t xml:space="preserve"> level by requiring</w:t>
      </w:r>
      <w:r>
        <w:t xml:space="preserve"> exclusion fencing.</w:t>
      </w:r>
      <w:r w:rsidRPr="00AD5F53">
        <w:t xml:space="preserve"> Therefore, this impact would be </w:t>
      </w:r>
      <w:r w:rsidRPr="00AD5F53">
        <w:rPr>
          <w:b/>
          <w:bCs/>
        </w:rPr>
        <w:t>less</w:t>
      </w:r>
      <w:r w:rsidR="0044165B">
        <w:rPr>
          <w:b/>
          <w:bCs/>
        </w:rPr>
        <w:t xml:space="preserve"> </w:t>
      </w:r>
      <w:r w:rsidRPr="00AD5F53">
        <w:rPr>
          <w:b/>
          <w:bCs/>
        </w:rPr>
        <w:t>than</w:t>
      </w:r>
      <w:r w:rsidR="0044165B">
        <w:rPr>
          <w:b/>
          <w:bCs/>
        </w:rPr>
        <w:t xml:space="preserve"> </w:t>
      </w:r>
      <w:r w:rsidRPr="00AD5F53">
        <w:rPr>
          <w:b/>
          <w:bCs/>
        </w:rPr>
        <w:t xml:space="preserve">significant </w:t>
      </w:r>
      <w:r w:rsidRPr="00AD5F53">
        <w:t>with mitigation incorporated.</w:t>
      </w:r>
    </w:p>
    <w:p w14:paraId="2C70B313" w14:textId="14999352" w:rsidR="0044165B" w:rsidRDefault="002443E7" w:rsidP="002443E7">
      <w:pPr>
        <w:pStyle w:val="BodyText"/>
        <w:rPr>
          <w:szCs w:val="24"/>
        </w:rPr>
      </w:pPr>
      <w:r w:rsidRPr="002443E7">
        <w:rPr>
          <w:szCs w:val="24"/>
        </w:rPr>
        <w:t>Though unlikely, it is possible buried historical or archaeological resources are present on the project site. If encountered during project-related, ground-disturbing activities, these resources could be substantially impacted</w:t>
      </w:r>
      <w:r>
        <w:rPr>
          <w:szCs w:val="24"/>
        </w:rPr>
        <w:t xml:space="preserve">. </w:t>
      </w:r>
      <w:r w:rsidRPr="002443E7">
        <w:rPr>
          <w:szCs w:val="24"/>
        </w:rPr>
        <w:t xml:space="preserve">The cultural resources inventory and evaluation study prepared for the project </w:t>
      </w:r>
      <w:r w:rsidRPr="002443E7">
        <w:rPr>
          <w:szCs w:val="24"/>
        </w:rPr>
        <w:lastRenderedPageBreak/>
        <w:t xml:space="preserve">identified </w:t>
      </w:r>
      <w:r>
        <w:rPr>
          <w:szCs w:val="24"/>
        </w:rPr>
        <w:t>one</w:t>
      </w:r>
      <w:r w:rsidRPr="002443E7">
        <w:rPr>
          <w:szCs w:val="24"/>
        </w:rPr>
        <w:t xml:space="preserve"> archaeological-historical resource </w:t>
      </w:r>
      <w:r>
        <w:rPr>
          <w:szCs w:val="24"/>
        </w:rPr>
        <w:t xml:space="preserve">overlapping </w:t>
      </w:r>
      <w:r w:rsidRPr="002443E7">
        <w:rPr>
          <w:szCs w:val="24"/>
        </w:rPr>
        <w:t>the project site through record searches</w:t>
      </w:r>
      <w:r>
        <w:rPr>
          <w:szCs w:val="24"/>
        </w:rPr>
        <w:t>.</w:t>
      </w:r>
      <w:r w:rsidRPr="002443E7">
        <w:t xml:space="preserve"> </w:t>
      </w:r>
      <w:r w:rsidRPr="002443E7">
        <w:rPr>
          <w:szCs w:val="24"/>
        </w:rPr>
        <w:t xml:space="preserve">Therefore, this potential impact is considered </w:t>
      </w:r>
      <w:r w:rsidRPr="002443E7">
        <w:rPr>
          <w:b/>
          <w:bCs/>
          <w:szCs w:val="24"/>
        </w:rPr>
        <w:t>significant</w:t>
      </w:r>
      <w:r w:rsidRPr="002443E7">
        <w:rPr>
          <w:szCs w:val="24"/>
        </w:rPr>
        <w:t>.</w:t>
      </w:r>
    </w:p>
    <w:p w14:paraId="7FF1619E" w14:textId="5F55D208" w:rsidR="002443E7" w:rsidRDefault="002443E7" w:rsidP="002443E7">
      <w:pPr>
        <w:pStyle w:val="BodyText"/>
        <w:rPr>
          <w:szCs w:val="24"/>
        </w:rPr>
      </w:pPr>
      <w:r w:rsidRPr="002443E7">
        <w:rPr>
          <w:szCs w:val="24"/>
        </w:rPr>
        <w:t>Mitigation Measure</w:t>
      </w:r>
      <w:r w:rsidR="00D05BDA">
        <w:rPr>
          <w:szCs w:val="24"/>
        </w:rPr>
        <w:t>s</w:t>
      </w:r>
      <w:r>
        <w:rPr>
          <w:szCs w:val="24"/>
        </w:rPr>
        <w:t xml:space="preserve"> CR</w:t>
      </w:r>
      <w:r w:rsidR="00466814">
        <w:rPr>
          <w:szCs w:val="24"/>
        </w:rPr>
        <w:noBreakHyphen/>
      </w:r>
      <w:r>
        <w:rPr>
          <w:szCs w:val="24"/>
        </w:rPr>
        <w:t>2</w:t>
      </w:r>
      <w:r w:rsidRPr="002443E7">
        <w:rPr>
          <w:szCs w:val="24"/>
        </w:rPr>
        <w:t xml:space="preserve"> </w:t>
      </w:r>
      <w:r>
        <w:rPr>
          <w:szCs w:val="24"/>
        </w:rPr>
        <w:t>and CR</w:t>
      </w:r>
      <w:r w:rsidR="00466814">
        <w:rPr>
          <w:szCs w:val="24"/>
        </w:rPr>
        <w:noBreakHyphen/>
      </w:r>
      <w:r w:rsidR="00AD5F53">
        <w:rPr>
          <w:szCs w:val="24"/>
        </w:rPr>
        <w:t>3</w:t>
      </w:r>
      <w:r w:rsidRPr="002443E7">
        <w:rPr>
          <w:szCs w:val="24"/>
        </w:rPr>
        <w:t xml:space="preserve"> will be implemented to address this impact</w:t>
      </w:r>
      <w:r>
        <w:rPr>
          <w:szCs w:val="24"/>
        </w:rPr>
        <w:t>.</w:t>
      </w:r>
    </w:p>
    <w:p w14:paraId="06CC5045" w14:textId="0922DA3A" w:rsidR="002443E7" w:rsidRPr="002443E7" w:rsidRDefault="002443E7" w:rsidP="002443E7">
      <w:pPr>
        <w:pStyle w:val="BodyText"/>
        <w:ind w:left="720"/>
        <w:rPr>
          <w:b/>
          <w:bCs/>
          <w:szCs w:val="24"/>
        </w:rPr>
      </w:pPr>
      <w:bookmarkStart w:id="91" w:name="_Hlk162341322"/>
      <w:bookmarkStart w:id="92" w:name="_Hlk162343849"/>
      <w:r w:rsidRPr="002443E7">
        <w:rPr>
          <w:b/>
          <w:bCs/>
          <w:szCs w:val="24"/>
        </w:rPr>
        <w:t>Mitigation Measure CR</w:t>
      </w:r>
      <w:r w:rsidR="00466814">
        <w:rPr>
          <w:b/>
          <w:bCs/>
          <w:szCs w:val="24"/>
        </w:rPr>
        <w:noBreakHyphen/>
      </w:r>
      <w:r w:rsidR="00AD5F53">
        <w:rPr>
          <w:b/>
          <w:bCs/>
          <w:szCs w:val="24"/>
        </w:rPr>
        <w:t>2</w:t>
      </w:r>
      <w:r w:rsidRPr="002443E7">
        <w:rPr>
          <w:b/>
          <w:bCs/>
          <w:szCs w:val="24"/>
        </w:rPr>
        <w:t>: Address Previously Known Historical, Archaeological, and Tribal Cultural Resources through Worker Environmental Awareness Program Training</w:t>
      </w:r>
      <w:bookmarkEnd w:id="91"/>
    </w:p>
    <w:p w14:paraId="0C5E1D11" w14:textId="47E640E0" w:rsidR="002443E7" w:rsidRPr="002443E7" w:rsidRDefault="002443E7" w:rsidP="002443E7">
      <w:pPr>
        <w:pStyle w:val="MMText"/>
        <w:rPr>
          <w:rFonts w:eastAsia="PMingLiU"/>
        </w:rPr>
      </w:pPr>
      <w:r w:rsidRPr="002443E7">
        <w:rPr>
          <w:rFonts w:eastAsia="PMingLiU"/>
        </w:rPr>
        <w:t>Cultural resources awareness training, as part of an overall Workers Environmental Awareness Program</w:t>
      </w:r>
      <w:r>
        <w:rPr>
          <w:rFonts w:eastAsia="PMingLiU"/>
        </w:rPr>
        <w:t xml:space="preserve"> (WEAP)</w:t>
      </w:r>
      <w:r w:rsidRPr="002443E7">
        <w:rPr>
          <w:rFonts w:eastAsia="PMingLiU"/>
        </w:rPr>
        <w:t xml:space="preserve">, </w:t>
      </w:r>
      <w:r w:rsidR="0044165B">
        <w:rPr>
          <w:rFonts w:eastAsia="PMingLiU"/>
        </w:rPr>
        <w:t>will</w:t>
      </w:r>
      <w:r w:rsidRPr="002443E7">
        <w:rPr>
          <w:rFonts w:eastAsia="PMingLiU"/>
        </w:rPr>
        <w:t xml:space="preserve"> be conducted for all construction personnel by a cultural resources specialist who meets the SOI’s Professional Qualifications Standards (36 CFR Part 61; 48 Federal Register 44716). The training </w:t>
      </w:r>
      <w:r w:rsidR="0044165B">
        <w:rPr>
          <w:rFonts w:eastAsia="PMingLiU"/>
        </w:rPr>
        <w:t>will</w:t>
      </w:r>
      <w:r w:rsidRPr="002443E7">
        <w:rPr>
          <w:rFonts w:eastAsia="PMingLiU"/>
        </w:rPr>
        <w:t xml:space="preserve"> be conducted before any stages of physical project implementation and construction. Native American representatives from interested Native American Tribes </w:t>
      </w:r>
      <w:r w:rsidR="0044165B">
        <w:rPr>
          <w:rFonts w:eastAsia="PMingLiU"/>
        </w:rPr>
        <w:t>will be</w:t>
      </w:r>
      <w:r w:rsidR="00CB510B">
        <w:rPr>
          <w:rFonts w:eastAsia="PMingLiU"/>
        </w:rPr>
        <w:t xml:space="preserve"> encouraged to</w:t>
      </w:r>
      <w:r w:rsidR="00CB510B" w:rsidRPr="002443E7">
        <w:rPr>
          <w:rFonts w:eastAsia="PMingLiU"/>
        </w:rPr>
        <w:t xml:space="preserve"> </w:t>
      </w:r>
      <w:r w:rsidRPr="002443E7">
        <w:rPr>
          <w:rFonts w:eastAsia="PMingLiU"/>
        </w:rPr>
        <w:t>participate</w:t>
      </w:r>
      <w:r w:rsidRPr="002443E7" w:rsidDel="00CB510B">
        <w:rPr>
          <w:rFonts w:eastAsia="PMingLiU"/>
        </w:rPr>
        <w:t xml:space="preserve"> </w:t>
      </w:r>
      <w:r w:rsidRPr="002443E7">
        <w:rPr>
          <w:rFonts w:eastAsia="PMingLiU"/>
        </w:rPr>
        <w:t>in the training.</w:t>
      </w:r>
    </w:p>
    <w:p w14:paraId="118DD312" w14:textId="67B3C8D8" w:rsidR="002443E7" w:rsidRPr="002443E7" w:rsidRDefault="002443E7" w:rsidP="002443E7">
      <w:pPr>
        <w:pStyle w:val="MMText"/>
        <w:rPr>
          <w:rFonts w:eastAsia="PMingLiU"/>
        </w:rPr>
      </w:pPr>
      <w:r w:rsidRPr="002443E7">
        <w:rPr>
          <w:rFonts w:eastAsia="PMingLiU"/>
        </w:rPr>
        <w:t xml:space="preserve">The WEAP training </w:t>
      </w:r>
      <w:r w:rsidR="0044165B">
        <w:rPr>
          <w:rFonts w:eastAsia="PMingLiU"/>
        </w:rPr>
        <w:t>will</w:t>
      </w:r>
      <w:r w:rsidRPr="002443E7">
        <w:rPr>
          <w:rFonts w:eastAsia="PMingLiU"/>
        </w:rPr>
        <w:t xml:space="preserve"> include information on the potential kinds of pre-contact Native American and historic-era cultural materials that could be encountered, how to identify buried faunal and human remains, and how to identify anthropogenic soils (e.g., midden soils). The WEAP training </w:t>
      </w:r>
      <w:r w:rsidR="0044165B">
        <w:rPr>
          <w:rFonts w:eastAsia="PMingLiU"/>
        </w:rPr>
        <w:t>will</w:t>
      </w:r>
      <w:r w:rsidRPr="002443E7">
        <w:rPr>
          <w:rFonts w:eastAsia="PMingLiU"/>
        </w:rPr>
        <w:t xml:space="preserve"> also include a summary of the relevant laws concerning cultural resources and human remains, along with a summary of the following protocols to follow if workers encounter cultural resources or human remains.</w:t>
      </w:r>
    </w:p>
    <w:p w14:paraId="08E70E5E" w14:textId="5C05FA1F" w:rsidR="002443E7" w:rsidRPr="002443E7" w:rsidRDefault="002443E7" w:rsidP="00466814">
      <w:pPr>
        <w:pStyle w:val="MMResponsibilityTiming"/>
        <w:rPr>
          <w:rFonts w:eastAsia="PMingLiU"/>
        </w:rPr>
      </w:pPr>
      <w:bookmarkStart w:id="93" w:name="_Hlk162341448"/>
      <w:r w:rsidRPr="0031238D">
        <w:rPr>
          <w:rFonts w:eastAsia="PMingLiU"/>
          <w:b/>
          <w:bCs/>
        </w:rPr>
        <w:t>Timing:</w:t>
      </w:r>
      <w:r w:rsidRPr="002443E7">
        <w:rPr>
          <w:rFonts w:eastAsia="PMingLiU"/>
        </w:rPr>
        <w:t xml:space="preserve"> </w:t>
      </w:r>
      <w:r w:rsidRPr="002443E7">
        <w:rPr>
          <w:rFonts w:eastAsia="PMingLiU"/>
        </w:rPr>
        <w:tab/>
        <w:t>Prior to and during construction activities.</w:t>
      </w:r>
    </w:p>
    <w:p w14:paraId="231EE1CD" w14:textId="77777777" w:rsidR="002443E7" w:rsidRPr="0031238D" w:rsidRDefault="002443E7" w:rsidP="00466814">
      <w:pPr>
        <w:pStyle w:val="MMResponsibilityTiming"/>
        <w:rPr>
          <w:rFonts w:eastAsia="PMingLiU"/>
          <w:highlight w:val="yellow"/>
        </w:rPr>
      </w:pPr>
      <w:r w:rsidRPr="0031238D">
        <w:rPr>
          <w:rFonts w:eastAsia="PMingLiU"/>
          <w:b/>
          <w:bCs/>
        </w:rPr>
        <w:t>Responsibility:</w:t>
      </w:r>
      <w:r w:rsidRPr="002443E7">
        <w:rPr>
          <w:rFonts w:eastAsia="PMingLiU"/>
        </w:rPr>
        <w:t xml:space="preserve"> </w:t>
      </w:r>
      <w:r w:rsidRPr="002443E7">
        <w:rPr>
          <w:rFonts w:eastAsia="PMingLiU"/>
        </w:rPr>
        <w:tab/>
        <w:t>DWR.</w:t>
      </w:r>
    </w:p>
    <w:bookmarkEnd w:id="93"/>
    <w:p w14:paraId="12E46D36" w14:textId="7037E6DD" w:rsidR="002443E7" w:rsidRDefault="002443E7" w:rsidP="002443E7">
      <w:pPr>
        <w:pStyle w:val="BodyText"/>
        <w:ind w:left="720"/>
        <w:rPr>
          <w:b/>
        </w:rPr>
      </w:pPr>
      <w:r w:rsidRPr="1589195F">
        <w:rPr>
          <w:b/>
        </w:rPr>
        <w:t>Mitigation Measure CR-</w:t>
      </w:r>
      <w:r w:rsidR="00AD5F53" w:rsidRPr="1589195F">
        <w:rPr>
          <w:b/>
        </w:rPr>
        <w:t>3</w:t>
      </w:r>
      <w:r w:rsidRPr="1589195F">
        <w:rPr>
          <w:b/>
        </w:rPr>
        <w:t>: Address Previously Known Historical, Archaeological, and Tribal Cultural Resources through Monitoring of Ground</w:t>
      </w:r>
      <w:r w:rsidR="0044165B">
        <w:rPr>
          <w:b/>
        </w:rPr>
        <w:t>-d</w:t>
      </w:r>
      <w:r w:rsidRPr="1589195F">
        <w:rPr>
          <w:b/>
        </w:rPr>
        <w:t>isturbing Activities</w:t>
      </w:r>
    </w:p>
    <w:p w14:paraId="28A1F056" w14:textId="0192F12F" w:rsidR="002443E7" w:rsidRDefault="002443E7" w:rsidP="002A3B16">
      <w:pPr>
        <w:pStyle w:val="MMText"/>
      </w:pPr>
      <w:r w:rsidRPr="002443E7">
        <w:t>Because of the sensitivity for archaeological resources in native soils</w:t>
      </w:r>
      <w:r w:rsidR="0044165B">
        <w:t>,</w:t>
      </w:r>
      <w:r w:rsidRPr="002443E7">
        <w:t xml:space="preserve"> </w:t>
      </w:r>
      <w:r>
        <w:t>p</w:t>
      </w:r>
      <w:r w:rsidRPr="002443E7">
        <w:t>roject-related, ground</w:t>
      </w:r>
      <w:r w:rsidR="0044165B">
        <w:t>-</w:t>
      </w:r>
      <w:r w:rsidRPr="002443E7">
        <w:t xml:space="preserve">disturbing activities conducted in native soils </w:t>
      </w:r>
      <w:r w:rsidR="0044165B">
        <w:t>will</w:t>
      </w:r>
      <w:r w:rsidRPr="002443E7">
        <w:t xml:space="preserve"> be monitored by either a SOI-qualified archaeologist or supervised by a </w:t>
      </w:r>
      <w:r w:rsidR="0044165B">
        <w:t xml:space="preserve">Secretary of the Interior </w:t>
      </w:r>
      <w:r w:rsidRPr="002443E7">
        <w:t xml:space="preserve">qualified archaeologist or Tribal monitor, if available. Construction activities to be monitored </w:t>
      </w:r>
      <w:r w:rsidR="00C14B94">
        <w:t>will</w:t>
      </w:r>
      <w:r w:rsidRPr="002443E7">
        <w:t xml:space="preserve"> be restricted to work in native soils and where soils are able to be viewed; for example, installation of pilings that will not expose soils need not be monitored. Monitors </w:t>
      </w:r>
      <w:r w:rsidR="00C14B94">
        <w:t>will</w:t>
      </w:r>
      <w:r w:rsidRPr="002443E7">
        <w:t xml:space="preserve"> have the ability to temporarily stop work to inspect possible archaeological finds. Daily monitoring logs by all monitors </w:t>
      </w:r>
      <w:r w:rsidR="00C14B94">
        <w:t>will</w:t>
      </w:r>
      <w:r w:rsidRPr="002443E7">
        <w:t xml:space="preserve"> be kept with information regarding the type of work monitored, location of monitoring, time of monitoring, and whether archaeological/Tribal resources were encountered. All monitoring logs </w:t>
      </w:r>
      <w:r w:rsidR="00C14B94">
        <w:t>will</w:t>
      </w:r>
      <w:r w:rsidRPr="002443E7">
        <w:t xml:space="preserve"> be submitted to DWR on a weekly or biweekly basis.</w:t>
      </w:r>
    </w:p>
    <w:p w14:paraId="75A9B69E" w14:textId="4A255DBF" w:rsidR="002443E7" w:rsidRPr="002443E7" w:rsidRDefault="002443E7" w:rsidP="00466814">
      <w:pPr>
        <w:pStyle w:val="MMResponsibilityTiming"/>
        <w:rPr>
          <w:rFonts w:eastAsia="PMingLiU"/>
        </w:rPr>
      </w:pPr>
      <w:r w:rsidRPr="0031238D">
        <w:rPr>
          <w:rFonts w:eastAsia="PMingLiU"/>
          <w:b/>
          <w:bCs/>
        </w:rPr>
        <w:t>Timing:</w:t>
      </w:r>
      <w:r w:rsidRPr="002443E7">
        <w:rPr>
          <w:rFonts w:eastAsia="PMingLiU"/>
        </w:rPr>
        <w:t xml:space="preserve"> </w:t>
      </w:r>
      <w:r w:rsidRPr="002443E7">
        <w:rPr>
          <w:rFonts w:eastAsia="PMingLiU"/>
        </w:rPr>
        <w:tab/>
      </w:r>
      <w:r>
        <w:rPr>
          <w:rFonts w:eastAsia="PMingLiU"/>
        </w:rPr>
        <w:t>D</w:t>
      </w:r>
      <w:r w:rsidRPr="002443E7">
        <w:rPr>
          <w:rFonts w:eastAsia="PMingLiU"/>
        </w:rPr>
        <w:t>uring construction activities.</w:t>
      </w:r>
    </w:p>
    <w:p w14:paraId="78959CA9" w14:textId="3472CFC8" w:rsidR="002443E7" w:rsidRPr="002443E7" w:rsidRDefault="002443E7" w:rsidP="00466814">
      <w:pPr>
        <w:pStyle w:val="MMResponsibilityTiming"/>
        <w:rPr>
          <w:rFonts w:eastAsia="PMingLiU"/>
          <w:highlight w:val="yellow"/>
        </w:rPr>
      </w:pPr>
      <w:r w:rsidRPr="0031238D">
        <w:rPr>
          <w:rFonts w:eastAsia="PMingLiU"/>
          <w:b/>
          <w:bCs/>
        </w:rPr>
        <w:t>Responsibility:</w:t>
      </w:r>
      <w:r w:rsidRPr="002443E7">
        <w:rPr>
          <w:rFonts w:eastAsia="PMingLiU"/>
        </w:rPr>
        <w:t xml:space="preserve"> </w:t>
      </w:r>
      <w:r w:rsidRPr="002443E7">
        <w:rPr>
          <w:rFonts w:eastAsia="PMingLiU"/>
        </w:rPr>
        <w:tab/>
        <w:t>DWR.</w:t>
      </w:r>
    </w:p>
    <w:p w14:paraId="24BE2D2F" w14:textId="3B12B1C2" w:rsidR="002443E7" w:rsidRPr="002443E7" w:rsidRDefault="002443E7" w:rsidP="00BE58AB">
      <w:pPr>
        <w:pStyle w:val="BodyText"/>
      </w:pPr>
      <w:bookmarkStart w:id="94" w:name="_Hlk162350949"/>
      <w:bookmarkEnd w:id="92"/>
      <w:r w:rsidRPr="002443E7">
        <w:t xml:space="preserve">Implementation of Mitigation Measures </w:t>
      </w:r>
      <w:r>
        <w:t>CR</w:t>
      </w:r>
      <w:r w:rsidR="00466814">
        <w:noBreakHyphen/>
      </w:r>
      <w:r w:rsidR="00AD5F53">
        <w:t>2</w:t>
      </w:r>
      <w:r>
        <w:t xml:space="preserve"> </w:t>
      </w:r>
      <w:r w:rsidRPr="002443E7">
        <w:t xml:space="preserve">and </w:t>
      </w:r>
      <w:r>
        <w:t>CR</w:t>
      </w:r>
      <w:r w:rsidR="00466814">
        <w:t> </w:t>
      </w:r>
      <w:r w:rsidR="00AD5F53">
        <w:t>3</w:t>
      </w:r>
      <w:r w:rsidRPr="002443E7">
        <w:t xml:space="preserve"> w</w:t>
      </w:r>
      <w:r w:rsidR="00C14B94">
        <w:t>ill</w:t>
      </w:r>
      <w:r w:rsidRPr="002443E7">
        <w:t xml:space="preserve"> reduce potentially significant construction-related impacts on an historical or archaeological resource to a </w:t>
      </w:r>
      <w:r w:rsidRPr="002443E7">
        <w:rPr>
          <w:b/>
          <w:bCs/>
        </w:rPr>
        <w:t>less-than-significant</w:t>
      </w:r>
      <w:r w:rsidR="00190C8D">
        <w:rPr>
          <w:b/>
          <w:bCs/>
        </w:rPr>
        <w:t xml:space="preserve"> with mitigation </w:t>
      </w:r>
      <w:r w:rsidR="00190C8D">
        <w:rPr>
          <w:b/>
          <w:bCs/>
        </w:rPr>
        <w:lastRenderedPageBreak/>
        <w:t>incorporated</w:t>
      </w:r>
      <w:r w:rsidRPr="002443E7">
        <w:t xml:space="preserve"> by requiring</w:t>
      </w:r>
      <w:r>
        <w:t xml:space="preserve"> the</w:t>
      </w:r>
      <w:r w:rsidRPr="002443E7">
        <w:t xml:space="preserve"> preparation and implementation </w:t>
      </w:r>
      <w:r>
        <w:t xml:space="preserve">of a WEAP training to all project site personnel, and </w:t>
      </w:r>
      <w:r w:rsidRPr="002443E7">
        <w:t>implementing actions to avoid, protect, or conserve resources</w:t>
      </w:r>
      <w:r>
        <w:t xml:space="preserve"> through construction monitoring</w:t>
      </w:r>
      <w:r w:rsidRPr="002443E7">
        <w:t xml:space="preserve"> in </w:t>
      </w:r>
      <w:r>
        <w:t>coordination</w:t>
      </w:r>
      <w:r w:rsidRPr="002443E7">
        <w:t xml:space="preserve"> with culturally </w:t>
      </w:r>
      <w:bookmarkEnd w:id="94"/>
      <w:r w:rsidRPr="002443E7">
        <w:t xml:space="preserve">affiliated Tribes. </w:t>
      </w:r>
    </w:p>
    <w:p w14:paraId="7F272040" w14:textId="4EE79904" w:rsidR="00C14B94" w:rsidRDefault="00FF22C2" w:rsidP="007C15F8">
      <w:pPr>
        <w:pStyle w:val="BodyText"/>
      </w:pPr>
      <w:r w:rsidRPr="002443E7">
        <w:rPr>
          <w:szCs w:val="24"/>
        </w:rPr>
        <w:t>D</w:t>
      </w:r>
      <w:r w:rsidR="00B72E97" w:rsidRPr="002443E7">
        <w:rPr>
          <w:szCs w:val="24"/>
        </w:rPr>
        <w:t>uring</w:t>
      </w:r>
      <w:r w:rsidR="00B72E97" w:rsidRPr="002C1D1F">
        <w:rPr>
          <w:szCs w:val="24"/>
        </w:rPr>
        <w:t xml:space="preserve"> </w:t>
      </w:r>
      <w:r w:rsidR="00817C1D" w:rsidRPr="002C1D1F">
        <w:rPr>
          <w:szCs w:val="24"/>
        </w:rPr>
        <w:t>project activities and continuing consultation with Native</w:t>
      </w:r>
      <w:r w:rsidR="00817C1D">
        <w:t xml:space="preserve"> American Tribes, it is possible that </w:t>
      </w:r>
      <w:r w:rsidR="00B72E97">
        <w:t xml:space="preserve">previously undiscovered </w:t>
      </w:r>
      <w:r w:rsidR="00817C1D">
        <w:t>archaeological resources meeting criteria for inclusion of the CRHR may be identified</w:t>
      </w:r>
      <w:r w:rsidR="00B72E97">
        <w:t>.</w:t>
      </w:r>
      <w:r w:rsidR="00817C1D">
        <w:t xml:space="preserve"> </w:t>
      </w:r>
      <w:bookmarkStart w:id="95" w:name="_Hlk162340746"/>
      <w:r w:rsidR="00B72E97">
        <w:t>Therefore</w:t>
      </w:r>
      <w:r w:rsidR="00817C1D">
        <w:t xml:space="preserve">, this </w:t>
      </w:r>
      <w:r w:rsidR="00B72E97">
        <w:t>potential impact is considered</w:t>
      </w:r>
      <w:r w:rsidR="007C15F8" w:rsidRPr="007C15F8">
        <w:rPr>
          <w:b/>
          <w:bCs/>
        </w:rPr>
        <w:t xml:space="preserve"> </w:t>
      </w:r>
      <w:r w:rsidR="00C14B94">
        <w:rPr>
          <w:b/>
          <w:bCs/>
        </w:rPr>
        <w:t xml:space="preserve">potentially </w:t>
      </w:r>
      <w:r w:rsidR="00817C1D" w:rsidRPr="007C15F8">
        <w:rPr>
          <w:b/>
          <w:bCs/>
        </w:rPr>
        <w:t>significant</w:t>
      </w:r>
      <w:r w:rsidR="00817C1D">
        <w:t xml:space="preserve">. </w:t>
      </w:r>
    </w:p>
    <w:p w14:paraId="22059075" w14:textId="4307740A" w:rsidR="007C15F8" w:rsidRDefault="00817C1D" w:rsidP="007C15F8">
      <w:pPr>
        <w:pStyle w:val="BodyText"/>
        <w:rPr>
          <w:rFonts w:eastAsia="PMingLiU"/>
        </w:rPr>
      </w:pPr>
      <w:r>
        <w:t>Mitigation Measure CR</w:t>
      </w:r>
      <w:r w:rsidR="00466814">
        <w:noBreakHyphen/>
      </w:r>
      <w:r w:rsidR="00AD5F53">
        <w:t>4</w:t>
      </w:r>
      <w:r>
        <w:t xml:space="preserve"> </w:t>
      </w:r>
      <w:r w:rsidR="007C15F8">
        <w:rPr>
          <w:rFonts w:eastAsia="PMingLiU"/>
        </w:rPr>
        <w:t xml:space="preserve">will be implemented to address this </w:t>
      </w:r>
      <w:r w:rsidR="00C14B94">
        <w:rPr>
          <w:rFonts w:eastAsia="PMingLiU"/>
        </w:rPr>
        <w:t xml:space="preserve">potential </w:t>
      </w:r>
      <w:r w:rsidR="007C15F8">
        <w:rPr>
          <w:rFonts w:eastAsia="PMingLiU"/>
        </w:rPr>
        <w:t>impact.</w:t>
      </w:r>
    </w:p>
    <w:p w14:paraId="26BB2521" w14:textId="55357E0F" w:rsidR="002A3C82" w:rsidRDefault="007C15F8" w:rsidP="002443E7">
      <w:pPr>
        <w:pStyle w:val="MMTitle"/>
        <w:rPr>
          <w:rFonts w:eastAsia="PMingLiU"/>
        </w:rPr>
      </w:pPr>
      <w:bookmarkStart w:id="96" w:name="_Hlk162340810"/>
      <w:bookmarkEnd w:id="95"/>
      <w:r w:rsidRPr="00DD1996">
        <w:rPr>
          <w:rFonts w:eastAsia="PMingLiU"/>
        </w:rPr>
        <w:t xml:space="preserve">Mitigation Measure </w:t>
      </w:r>
      <w:r>
        <w:rPr>
          <w:rFonts w:eastAsia="PMingLiU"/>
        </w:rPr>
        <w:t>CR</w:t>
      </w:r>
      <w:bookmarkEnd w:id="96"/>
      <w:r w:rsidR="00466814">
        <w:rPr>
          <w:rFonts w:eastAsia="PMingLiU"/>
        </w:rPr>
        <w:noBreakHyphen/>
      </w:r>
      <w:r w:rsidR="00AD5F53">
        <w:rPr>
          <w:rFonts w:eastAsia="PMingLiU"/>
        </w:rPr>
        <w:t>4</w:t>
      </w:r>
      <w:r w:rsidRPr="00DD1996">
        <w:rPr>
          <w:rFonts w:eastAsia="PMingLiU"/>
        </w:rPr>
        <w:t>:</w:t>
      </w:r>
      <w:r>
        <w:rPr>
          <w:rFonts w:eastAsia="PMingLiU"/>
        </w:rPr>
        <w:t xml:space="preserve"> Address Previously Undiscovered Historical</w:t>
      </w:r>
      <w:r w:rsidR="002443E7" w:rsidRPr="002443E7">
        <w:rPr>
          <w:rFonts w:eastAsia="PMingLiU"/>
        </w:rPr>
        <w:t>,</w:t>
      </w:r>
      <w:r>
        <w:rPr>
          <w:rFonts w:eastAsia="PMingLiU"/>
        </w:rPr>
        <w:t xml:space="preserve"> Archaeological</w:t>
      </w:r>
      <w:r w:rsidR="00550290" w:rsidRPr="479A3963">
        <w:rPr>
          <w:rFonts w:eastAsia="PMingLiU"/>
        </w:rPr>
        <w:t>, and Tribal Cultural Resources</w:t>
      </w:r>
    </w:p>
    <w:p w14:paraId="723674C4" w14:textId="40DE2777" w:rsidR="007C15F8" w:rsidRDefault="007C15F8" w:rsidP="00E34A48">
      <w:pPr>
        <w:pStyle w:val="MMText"/>
      </w:pPr>
      <w:r>
        <w:t xml:space="preserve">If buried or previously unidentified historic properties or archaeological resources are discovered during project construction, all work within a 100-foot-radius of the find </w:t>
      </w:r>
      <w:r w:rsidR="00A15AC3">
        <w:t>will</w:t>
      </w:r>
      <w:r>
        <w:t xml:space="preserve"> cease. DWR </w:t>
      </w:r>
      <w:r w:rsidR="00A15AC3">
        <w:t>will</w:t>
      </w:r>
      <w:r>
        <w:t xml:space="preserve"> retain a professional archaeologist meeting the Secretary of the Interior’s Professional Standards for Archaeologists to assess the discovery and recommend what, if any, further </w:t>
      </w:r>
      <w:r w:rsidR="00791DFF">
        <w:t>treatment,</w:t>
      </w:r>
      <w:r>
        <w:t xml:space="preserve"> or investigation is necessary for the find. Interested Native American Tribes will also be contacted. Any necessary treatment/investigation </w:t>
      </w:r>
      <w:r w:rsidR="00A15AC3">
        <w:t>will</w:t>
      </w:r>
      <w:r>
        <w:t xml:space="preserve"> be developed in coordination with interested Native American Tribes providing recommendations and with DWR and </w:t>
      </w:r>
      <w:r w:rsidR="00A15AC3">
        <w:t>will</w:t>
      </w:r>
      <w:r>
        <w:t xml:space="preserve"> be completed before project activities continue in the vicinity of the find.</w:t>
      </w:r>
    </w:p>
    <w:p w14:paraId="614E8F2E" w14:textId="77059879" w:rsidR="007C15F8" w:rsidRPr="00466814" w:rsidRDefault="007C15F8" w:rsidP="00466814">
      <w:pPr>
        <w:pStyle w:val="MMResponsibilityTiming"/>
        <w:rPr>
          <w:rFonts w:eastAsia="PMingLiU"/>
        </w:rPr>
      </w:pPr>
      <w:r w:rsidRPr="00466814">
        <w:rPr>
          <w:rFonts w:eastAsia="PMingLiU"/>
        </w:rPr>
        <w:t xml:space="preserve">Timing: </w:t>
      </w:r>
      <w:r w:rsidRPr="00466814">
        <w:rPr>
          <w:rFonts w:eastAsia="PMingLiU"/>
        </w:rPr>
        <w:tab/>
        <w:t xml:space="preserve">During construction activities. </w:t>
      </w:r>
    </w:p>
    <w:p w14:paraId="1DD7C46F" w14:textId="215443EE" w:rsidR="007C15F8" w:rsidRPr="00466814" w:rsidRDefault="007C15F8" w:rsidP="00466814">
      <w:pPr>
        <w:pStyle w:val="MMResponsibilityTiming"/>
        <w:rPr>
          <w:rFonts w:eastAsia="PMingLiU"/>
        </w:rPr>
      </w:pPr>
      <w:r w:rsidRPr="00466814">
        <w:rPr>
          <w:rFonts w:eastAsia="PMingLiU"/>
        </w:rPr>
        <w:t xml:space="preserve">Responsibility: </w:t>
      </w:r>
      <w:r w:rsidRPr="00466814">
        <w:rPr>
          <w:rFonts w:eastAsia="PMingLiU"/>
        </w:rPr>
        <w:tab/>
        <w:t>DWR and construction contractor</w:t>
      </w:r>
      <w:r w:rsidR="00190C8D">
        <w:rPr>
          <w:rFonts w:eastAsia="PMingLiU"/>
        </w:rPr>
        <w:t>(</w:t>
      </w:r>
      <w:r w:rsidRPr="00466814">
        <w:rPr>
          <w:rFonts w:eastAsia="PMingLiU"/>
        </w:rPr>
        <w:t>s</w:t>
      </w:r>
      <w:r w:rsidR="00190C8D">
        <w:rPr>
          <w:rFonts w:eastAsia="PMingLiU"/>
        </w:rPr>
        <w:t>)</w:t>
      </w:r>
      <w:r w:rsidRPr="00466814">
        <w:rPr>
          <w:rFonts w:eastAsia="PMingLiU"/>
        </w:rPr>
        <w:t xml:space="preserve">. </w:t>
      </w:r>
    </w:p>
    <w:p w14:paraId="086A8E65" w14:textId="77673BBC" w:rsidR="000C4A9F" w:rsidRDefault="007C15F8" w:rsidP="00E34A48">
      <w:pPr>
        <w:pStyle w:val="BodyText"/>
        <w:rPr>
          <w:rFonts w:eastAsia="PMingLiU"/>
        </w:rPr>
      </w:pPr>
      <w:r w:rsidRPr="002443E7">
        <w:t>Implement</w:t>
      </w:r>
      <w:r w:rsidR="002443E7">
        <w:t>ation of</w:t>
      </w:r>
      <w:r w:rsidRPr="002443E7">
        <w:t xml:space="preserve"> Mitigation</w:t>
      </w:r>
      <w:r>
        <w:t xml:space="preserve"> Measure CR-</w:t>
      </w:r>
      <w:r w:rsidR="00AD5F53">
        <w:t>4</w:t>
      </w:r>
      <w:r>
        <w:t xml:space="preserve"> w</w:t>
      </w:r>
      <w:r w:rsidR="00C14B94">
        <w:t>ill</w:t>
      </w:r>
      <w:r>
        <w:t xml:space="preserve"> reduce the potential impact related to discovery of unknown historical resources to a less-than-significant level because the </w:t>
      </w:r>
      <w:r w:rsidR="002A3C82">
        <w:t>personnel involved in project activities w</w:t>
      </w:r>
      <w:r w:rsidR="00C14B94">
        <w:t>ill</w:t>
      </w:r>
      <w:r w:rsidR="002A3C82">
        <w:t xml:space="preserve"> have received a cultural sensitivity training</w:t>
      </w:r>
      <w:r w:rsidR="00C14B94">
        <w:t>,</w:t>
      </w:r>
      <w:r>
        <w:t xml:space="preserve"> the find w</w:t>
      </w:r>
      <w:r w:rsidR="00C14B94">
        <w:t>ill</w:t>
      </w:r>
      <w:r>
        <w:t xml:space="preserve"> be assessed by an archaeologist</w:t>
      </w:r>
      <w:r w:rsidR="00C14B94">
        <w:t>,</w:t>
      </w:r>
      <w:r>
        <w:t xml:space="preserve"> and the treatment or investigation w</w:t>
      </w:r>
      <w:r w:rsidR="00C14B94">
        <w:t>ill</w:t>
      </w:r>
      <w:r>
        <w:t xml:space="preserve"> be conducted in accordance with CCR Section 15064.5. Therefore</w:t>
      </w:r>
      <w:r w:rsidR="00E83069">
        <w:t xml:space="preserve">, </w:t>
      </w:r>
      <w:r w:rsidR="00E83069" w:rsidRPr="00863F46">
        <w:rPr>
          <w:rFonts w:eastAsia="PMingLiU"/>
        </w:rPr>
        <w:t xml:space="preserve">this </w:t>
      </w:r>
      <w:r w:rsidR="00C14B94">
        <w:rPr>
          <w:rFonts w:eastAsia="PMingLiU"/>
        </w:rPr>
        <w:t xml:space="preserve">potential </w:t>
      </w:r>
      <w:r w:rsidR="00E83069" w:rsidRPr="00863F46">
        <w:rPr>
          <w:rFonts w:eastAsia="PMingLiU"/>
        </w:rPr>
        <w:t xml:space="preserve">impact would be </w:t>
      </w:r>
      <w:r w:rsidR="00E83069" w:rsidRPr="00863F46">
        <w:rPr>
          <w:rFonts w:eastAsia="PMingLiU"/>
          <w:b/>
          <w:bCs/>
        </w:rPr>
        <w:t>less</w:t>
      </w:r>
      <w:r w:rsidR="00C14B94">
        <w:rPr>
          <w:rFonts w:eastAsia="PMingLiU"/>
          <w:b/>
          <w:bCs/>
        </w:rPr>
        <w:t xml:space="preserve"> </w:t>
      </w:r>
      <w:r w:rsidR="00E83069" w:rsidRPr="00863F46">
        <w:rPr>
          <w:rFonts w:eastAsia="PMingLiU"/>
          <w:b/>
          <w:bCs/>
        </w:rPr>
        <w:t>than</w:t>
      </w:r>
      <w:r w:rsidR="00C14B94">
        <w:rPr>
          <w:rFonts w:eastAsia="PMingLiU"/>
          <w:b/>
          <w:bCs/>
        </w:rPr>
        <w:t xml:space="preserve"> </w:t>
      </w:r>
      <w:r w:rsidR="00E83069" w:rsidRPr="00863F46">
        <w:rPr>
          <w:rFonts w:eastAsia="PMingLiU"/>
          <w:b/>
          <w:bCs/>
        </w:rPr>
        <w:t>significant with mitigation incorporated</w:t>
      </w:r>
      <w:r w:rsidR="00E83069" w:rsidRPr="00863F46">
        <w:rPr>
          <w:rFonts w:eastAsia="PMingLiU"/>
        </w:rPr>
        <w:t>.</w:t>
      </w:r>
    </w:p>
    <w:p w14:paraId="66DA5BD2" w14:textId="44DF3E37" w:rsidR="00A02B1E" w:rsidRDefault="00A02B1E" w:rsidP="00A02B1E">
      <w:pPr>
        <w:pStyle w:val="ChecklistLetters"/>
      </w:pPr>
      <w:bookmarkStart w:id="97" w:name="_Hlk162343476"/>
      <w:r w:rsidRPr="004048B6">
        <w:t>b)</w:t>
      </w:r>
      <w:bookmarkEnd w:id="97"/>
      <w:r w:rsidRPr="004048B6">
        <w:tab/>
      </w:r>
      <w:r w:rsidR="00ED4861">
        <w:t xml:space="preserve">Cause a substantial adverse change in the significance of an archaeological resource </w:t>
      </w:r>
      <w:r w:rsidR="00ED4861" w:rsidRPr="003C5667">
        <w:t xml:space="preserve">pursuant to </w:t>
      </w:r>
      <w:r w:rsidR="00E34A25">
        <w:t xml:space="preserve">California Code of Regulations </w:t>
      </w:r>
      <w:r w:rsidR="00ED4861">
        <w:t>Section</w:t>
      </w:r>
      <w:r w:rsidR="00ED4861" w:rsidRPr="003C5667">
        <w:t xml:space="preserve"> 15064.5?</w:t>
      </w:r>
    </w:p>
    <w:p w14:paraId="3E5E3A76" w14:textId="77777777" w:rsidR="00644A7C" w:rsidRDefault="00644A7C" w:rsidP="00E34A48">
      <w:pPr>
        <w:pStyle w:val="BodyTextbeforelist"/>
      </w:pPr>
      <w:r>
        <w:t>As used in California PRC Section 21083.2, the term “unique archaeological resource” refers to an archaeological artifact, object, or site about which it can be clearly demonstrated that, without merely adding to the current body of knowledge, there is a high probability that it meets any of the following criteria:</w:t>
      </w:r>
    </w:p>
    <w:p w14:paraId="3FF59E14" w14:textId="23D9C473" w:rsidR="00644A7C" w:rsidRDefault="00644A7C" w:rsidP="00682402">
      <w:pPr>
        <w:pStyle w:val="MMBullet1"/>
      </w:pPr>
      <w:r>
        <w:t>contains information needed to answer important scientific research questions and that there is a demonstrable public interest in that information</w:t>
      </w:r>
      <w:r w:rsidR="00C14B94">
        <w:t>,</w:t>
      </w:r>
    </w:p>
    <w:p w14:paraId="4CBE3D9B" w14:textId="14F04352" w:rsidR="00644A7C" w:rsidRDefault="00644A7C" w:rsidP="00682402">
      <w:pPr>
        <w:pStyle w:val="MMBullet1"/>
      </w:pPr>
      <w:r>
        <w:t>has a special and particular quality such as being the oldest of its type or the best available example of its type</w:t>
      </w:r>
      <w:r w:rsidR="00C14B94">
        <w:t>, or</w:t>
      </w:r>
    </w:p>
    <w:p w14:paraId="394E4311" w14:textId="1B9C3B13" w:rsidR="00644A7C" w:rsidRDefault="00644A7C" w:rsidP="00682402">
      <w:pPr>
        <w:pStyle w:val="MMBullet1"/>
      </w:pPr>
      <w:r>
        <w:lastRenderedPageBreak/>
        <w:t>is directly associated with a scientifically recognized important prehistoric or historic event or person</w:t>
      </w:r>
      <w:r w:rsidR="00C14B94">
        <w:t>.</w:t>
      </w:r>
    </w:p>
    <w:p w14:paraId="760B9A9C" w14:textId="19665036" w:rsidR="00C14B94" w:rsidRDefault="00644A7C" w:rsidP="00E34A48">
      <w:pPr>
        <w:pStyle w:val="BodyText"/>
      </w:pPr>
      <w:r>
        <w:t xml:space="preserve">No archaeological resources were found on the project site during the pedestrian survey or in the records search. Ground disturbance expected to occur during </w:t>
      </w:r>
      <w:r w:rsidR="00E83069">
        <w:t>construction</w:t>
      </w:r>
      <w:r w:rsidR="00C14B94">
        <w:t>-</w:t>
      </w:r>
      <w:r w:rsidR="00E83069">
        <w:t xml:space="preserve">related activities </w:t>
      </w:r>
      <w:r>
        <w:t>is limited in extent. The depth of ground disturbance w</w:t>
      </w:r>
      <w:r w:rsidR="00E83069">
        <w:t>ithin the project site would vary, with minimal disturbance expected within the</w:t>
      </w:r>
      <w:r w:rsidR="00551456">
        <w:t xml:space="preserve"> equipment staging areas. Smaller</w:t>
      </w:r>
      <w:r>
        <w:t xml:space="preserve">, discreet areas would experience disturbance to greater depths (up to 4 feet </w:t>
      </w:r>
      <w:r w:rsidR="00551456">
        <w:t>within dewatered areas</w:t>
      </w:r>
      <w:r w:rsidR="22FE8BFE">
        <w:t>)</w:t>
      </w:r>
      <w:r w:rsidR="00551456">
        <w:t xml:space="preserve"> for repairs</w:t>
      </w:r>
      <w:r w:rsidR="158D9AE3">
        <w:t>,</w:t>
      </w:r>
      <w:r>
        <w:t xml:space="preserve"> but these areas would be very limited in areal extent. Therefore, the likelihood of encountering cultural resources during project construction is low. Nevertheless, the possibility remains that archaeological resources may be discovered during project-related ground-disturbing activities.</w:t>
      </w:r>
      <w:r w:rsidR="00551456">
        <w:t xml:space="preserve"> Th</w:t>
      </w:r>
      <w:r w:rsidR="00B72E97">
        <w:t>erefore, th</w:t>
      </w:r>
      <w:r w:rsidR="00551456">
        <w:t xml:space="preserve">is </w:t>
      </w:r>
      <w:r w:rsidR="00B72E97">
        <w:t>potential impact is considered</w:t>
      </w:r>
      <w:r w:rsidR="00551456" w:rsidRPr="3A012177">
        <w:rPr>
          <w:b/>
          <w:bCs/>
        </w:rPr>
        <w:t xml:space="preserve"> </w:t>
      </w:r>
      <w:r w:rsidR="00C14B94">
        <w:rPr>
          <w:b/>
          <w:bCs/>
        </w:rPr>
        <w:t xml:space="preserve">potentially </w:t>
      </w:r>
      <w:r w:rsidR="00551456" w:rsidRPr="3A012177">
        <w:rPr>
          <w:b/>
          <w:bCs/>
        </w:rPr>
        <w:t>significant</w:t>
      </w:r>
      <w:r w:rsidR="00551456">
        <w:t xml:space="preserve">. </w:t>
      </w:r>
    </w:p>
    <w:p w14:paraId="3F67964E" w14:textId="2555809B" w:rsidR="00B72E97" w:rsidRDefault="00B72E97" w:rsidP="00E34A48">
      <w:pPr>
        <w:pStyle w:val="BodyText"/>
        <w:rPr>
          <w:rFonts w:eastAsia="PMingLiU"/>
        </w:rPr>
      </w:pPr>
      <w:r>
        <w:t>Mitigation Measure CR</w:t>
      </w:r>
      <w:r w:rsidR="00466814">
        <w:noBreakHyphen/>
      </w:r>
      <w:r w:rsidR="00AD5F53">
        <w:t>4</w:t>
      </w:r>
      <w:r>
        <w:t xml:space="preserve"> </w:t>
      </w:r>
      <w:r w:rsidRPr="3A012177">
        <w:rPr>
          <w:rFonts w:eastAsia="PMingLiU"/>
        </w:rPr>
        <w:t xml:space="preserve">will be implemented to address this </w:t>
      </w:r>
      <w:r w:rsidR="00C14B94">
        <w:rPr>
          <w:rFonts w:eastAsia="PMingLiU"/>
        </w:rPr>
        <w:t xml:space="preserve">potential </w:t>
      </w:r>
      <w:r w:rsidRPr="3A012177">
        <w:rPr>
          <w:rFonts w:eastAsia="PMingLiU"/>
        </w:rPr>
        <w:t>impact.</w:t>
      </w:r>
    </w:p>
    <w:p w14:paraId="5F6466FF" w14:textId="20B2E71B" w:rsidR="72FE636A" w:rsidRDefault="72FE636A" w:rsidP="00E34A48">
      <w:pPr>
        <w:pStyle w:val="MMTitle"/>
        <w:rPr>
          <w:rFonts w:eastAsia="PMingLiU"/>
        </w:rPr>
      </w:pPr>
      <w:r w:rsidRPr="3A012177">
        <w:rPr>
          <w:rFonts w:eastAsia="PMingLiU"/>
        </w:rPr>
        <w:t>Mitigation Measure CR</w:t>
      </w:r>
      <w:r w:rsidR="00466814">
        <w:rPr>
          <w:rFonts w:eastAsia="PMingLiU"/>
        </w:rPr>
        <w:noBreakHyphen/>
      </w:r>
      <w:r w:rsidR="00AD5F53">
        <w:rPr>
          <w:rFonts w:eastAsia="PMingLiU"/>
        </w:rPr>
        <w:t>4</w:t>
      </w:r>
      <w:r w:rsidRPr="3A012177">
        <w:rPr>
          <w:rFonts w:eastAsia="PMingLiU"/>
        </w:rPr>
        <w:t>: Address Previously Undiscovered Historical Archaeological Resources</w:t>
      </w:r>
      <w:r w:rsidR="00550290" w:rsidRPr="479A3963">
        <w:rPr>
          <w:rFonts w:eastAsia="PMingLiU"/>
        </w:rPr>
        <w:t>, and Tribal Cultural Resources</w:t>
      </w:r>
      <w:r w:rsidRPr="3A012177">
        <w:rPr>
          <w:rFonts w:eastAsia="PMingLiU"/>
        </w:rPr>
        <w:t>.</w:t>
      </w:r>
    </w:p>
    <w:p w14:paraId="1380E809" w14:textId="2F046EDC" w:rsidR="72FE636A" w:rsidRDefault="00C14B94" w:rsidP="00E34A48">
      <w:pPr>
        <w:pStyle w:val="MMText"/>
      </w:pPr>
      <w:r>
        <w:t>R</w:t>
      </w:r>
      <w:r w:rsidRPr="00AA5534">
        <w:t xml:space="preserve">efer to </w:t>
      </w:r>
      <w:r>
        <w:t xml:space="preserve">Mitigation Measure CR-4 above under </w:t>
      </w:r>
      <w:r w:rsidRPr="00AA5534">
        <w:t xml:space="preserve">Impact </w:t>
      </w:r>
      <w:r>
        <w:t>a</w:t>
      </w:r>
      <w:r w:rsidRPr="00AA5534">
        <w:t>) discussion for full mitigation measure text.</w:t>
      </w:r>
    </w:p>
    <w:p w14:paraId="7DC4C2A4" w14:textId="4C04903C" w:rsidR="00551456" w:rsidRDefault="00C14B94" w:rsidP="00E34A48">
      <w:pPr>
        <w:pStyle w:val="BodyText"/>
        <w:rPr>
          <w:rFonts w:eastAsia="PMingLiU"/>
        </w:rPr>
      </w:pPr>
      <w:r w:rsidRPr="002443E7">
        <w:t>Implement</w:t>
      </w:r>
      <w:r>
        <w:t>ation of</w:t>
      </w:r>
      <w:r w:rsidRPr="002443E7">
        <w:t xml:space="preserve"> Mitigation</w:t>
      </w:r>
      <w:r>
        <w:t xml:space="preserve"> Measure CR-4 will reduce the potential impact related to discovery of unknown historical resources to a less-than-significant level because the personnel involved in project activities will have received a cultural sensitivity training, the find will be assessed by an archaeologist, and the treatment or investigation will be conducted in accordance with CCR Section 15064.5. Therefore, </w:t>
      </w:r>
      <w:r w:rsidRPr="00863F46">
        <w:rPr>
          <w:rFonts w:eastAsia="PMingLiU"/>
        </w:rPr>
        <w:t xml:space="preserve">this </w:t>
      </w:r>
      <w:r>
        <w:rPr>
          <w:rFonts w:eastAsia="PMingLiU"/>
        </w:rPr>
        <w:t xml:space="preserve">potential </w:t>
      </w:r>
      <w:r w:rsidRPr="00863F46">
        <w:rPr>
          <w:rFonts w:eastAsia="PMingLiU"/>
        </w:rPr>
        <w:t xml:space="preserve">impact would be </w:t>
      </w:r>
      <w:r w:rsidRPr="00863F46">
        <w:rPr>
          <w:rFonts w:eastAsia="PMingLiU"/>
          <w:b/>
          <w:bCs/>
        </w:rPr>
        <w:t>less</w:t>
      </w:r>
      <w:r>
        <w:rPr>
          <w:rFonts w:eastAsia="PMingLiU"/>
          <w:b/>
          <w:bCs/>
        </w:rPr>
        <w:t xml:space="preserve"> </w:t>
      </w:r>
      <w:r w:rsidRPr="00863F46">
        <w:rPr>
          <w:rFonts w:eastAsia="PMingLiU"/>
          <w:b/>
          <w:bCs/>
        </w:rPr>
        <w:t>than</w:t>
      </w:r>
      <w:r>
        <w:rPr>
          <w:rFonts w:eastAsia="PMingLiU"/>
          <w:b/>
          <w:bCs/>
        </w:rPr>
        <w:t xml:space="preserve"> </w:t>
      </w:r>
      <w:r w:rsidRPr="00863F46">
        <w:rPr>
          <w:rFonts w:eastAsia="PMingLiU"/>
          <w:b/>
          <w:bCs/>
        </w:rPr>
        <w:t>significant with mitigation incorporated</w:t>
      </w:r>
      <w:r w:rsidRPr="00863F46">
        <w:rPr>
          <w:rFonts w:eastAsia="PMingLiU"/>
        </w:rPr>
        <w:t>.</w:t>
      </w:r>
    </w:p>
    <w:p w14:paraId="3FF12135" w14:textId="4A584ADE" w:rsidR="00F013DC" w:rsidRDefault="00A02B1E" w:rsidP="00644A7C">
      <w:pPr>
        <w:pStyle w:val="ChecklistLetters"/>
      </w:pPr>
      <w:r w:rsidRPr="004048B6">
        <w:t>c)</w:t>
      </w:r>
      <w:r w:rsidRPr="004048B6">
        <w:tab/>
      </w:r>
      <w:r w:rsidR="00ED4861">
        <w:t xml:space="preserve">Disturb any human remains, including </w:t>
      </w:r>
      <w:r w:rsidR="00B52145">
        <w:t>remains</w:t>
      </w:r>
      <w:r w:rsidR="00ED4861">
        <w:t xml:space="preserve"> </w:t>
      </w:r>
      <w:r w:rsidR="00ED4861" w:rsidRPr="003C5667">
        <w:t xml:space="preserve">interred outside of </w:t>
      </w:r>
      <w:r w:rsidR="00ED4861">
        <w:t>dedicated</w:t>
      </w:r>
      <w:r w:rsidR="00ED4861" w:rsidRPr="003C5667">
        <w:t xml:space="preserve"> cemeteries?</w:t>
      </w:r>
    </w:p>
    <w:p w14:paraId="3DEF7EFF" w14:textId="498C00BD" w:rsidR="00C14B94" w:rsidRDefault="00644A7C" w:rsidP="00E34A48">
      <w:pPr>
        <w:pStyle w:val="BodyText"/>
      </w:pPr>
      <w:r>
        <w:t xml:space="preserve">No human remains are known to have been discovered in the project vicinity, and there is no indication from the records searches or pedestrian survey that human remains are present on the project site. Therefore, it is not anticipated that human remains, including those interred outside of dedicated cemeteries, would be discovered during ground-disturbance activities on the project site. However, in the event that human remains, including those interred outside of formal cemeteries and including associated items and materials, are discovered during subsurface activities, the human </w:t>
      </w:r>
      <w:r w:rsidR="00791DFF">
        <w:t>remains,</w:t>
      </w:r>
      <w:r>
        <w:t xml:space="preserve"> and associated items and materials could be inadvertently damaged.</w:t>
      </w:r>
      <w:r w:rsidR="00551456">
        <w:t xml:space="preserve"> </w:t>
      </w:r>
      <w:r w:rsidR="00B72E97">
        <w:t>Therefore, this potential impact is considered</w:t>
      </w:r>
      <w:r w:rsidR="00551456">
        <w:t xml:space="preserve"> </w:t>
      </w:r>
      <w:r w:rsidR="00C14B94" w:rsidRPr="00610E2D">
        <w:rPr>
          <w:b/>
          <w:bCs/>
        </w:rPr>
        <w:t xml:space="preserve">potentially </w:t>
      </w:r>
      <w:r w:rsidR="00551456" w:rsidRPr="007C15F8">
        <w:rPr>
          <w:b/>
          <w:bCs/>
        </w:rPr>
        <w:t>significant</w:t>
      </w:r>
      <w:r w:rsidR="00551456">
        <w:t xml:space="preserve">. </w:t>
      </w:r>
    </w:p>
    <w:p w14:paraId="2E93FE85" w14:textId="0E18683E" w:rsidR="00551456" w:rsidRDefault="00551456" w:rsidP="00E34A48">
      <w:pPr>
        <w:pStyle w:val="BodyText"/>
        <w:rPr>
          <w:rFonts w:eastAsia="PMingLiU"/>
        </w:rPr>
      </w:pPr>
      <w:r>
        <w:t>Mitigation Measure CR</w:t>
      </w:r>
      <w:r w:rsidR="00466814">
        <w:noBreakHyphen/>
      </w:r>
      <w:r w:rsidR="00AD5F53">
        <w:t>5</w:t>
      </w:r>
      <w:r w:rsidR="00F12E63">
        <w:t xml:space="preserve"> </w:t>
      </w:r>
      <w:r>
        <w:rPr>
          <w:rFonts w:eastAsia="PMingLiU"/>
        </w:rPr>
        <w:t xml:space="preserve">will be implemented to address this </w:t>
      </w:r>
      <w:r w:rsidR="00C14B94">
        <w:rPr>
          <w:rFonts w:eastAsia="PMingLiU"/>
        </w:rPr>
        <w:t xml:space="preserve">potential </w:t>
      </w:r>
      <w:r>
        <w:rPr>
          <w:rFonts w:eastAsia="PMingLiU"/>
        </w:rPr>
        <w:t>impact.</w:t>
      </w:r>
    </w:p>
    <w:p w14:paraId="0DB7DA51" w14:textId="1CD5BE04" w:rsidR="00551456" w:rsidRDefault="00551456" w:rsidP="00E34A48">
      <w:pPr>
        <w:pStyle w:val="MMTitle"/>
        <w:rPr>
          <w:rFonts w:eastAsia="PMingLiU"/>
        </w:rPr>
      </w:pPr>
      <w:r w:rsidRPr="00DD1996">
        <w:rPr>
          <w:rFonts w:eastAsia="PMingLiU"/>
        </w:rPr>
        <w:t xml:space="preserve">Mitigation Measure </w:t>
      </w:r>
      <w:r>
        <w:rPr>
          <w:rFonts w:eastAsia="PMingLiU"/>
        </w:rPr>
        <w:t>CR</w:t>
      </w:r>
      <w:r w:rsidR="00466814">
        <w:rPr>
          <w:rFonts w:eastAsia="PMingLiU"/>
        </w:rPr>
        <w:noBreakHyphen/>
      </w:r>
      <w:r w:rsidR="00AD5F53">
        <w:rPr>
          <w:rFonts w:eastAsia="PMingLiU"/>
        </w:rPr>
        <w:t>5</w:t>
      </w:r>
      <w:r w:rsidR="00A5755B">
        <w:rPr>
          <w:rFonts w:eastAsia="PMingLiU"/>
        </w:rPr>
        <w:t>:</w:t>
      </w:r>
      <w:r>
        <w:rPr>
          <w:rFonts w:eastAsia="PMingLiU"/>
        </w:rPr>
        <w:t xml:space="preserve"> A</w:t>
      </w:r>
      <w:r w:rsidRPr="00551456">
        <w:rPr>
          <w:rFonts w:eastAsia="PMingLiU"/>
        </w:rPr>
        <w:t>void Potential Effects on Undiscovered Burials.</w:t>
      </w:r>
    </w:p>
    <w:p w14:paraId="3F0C0FD7" w14:textId="62FAECAD" w:rsidR="00551456" w:rsidRDefault="00551456" w:rsidP="00E34A48">
      <w:pPr>
        <w:pStyle w:val="MMText"/>
      </w:pPr>
      <w:r w:rsidRPr="00DD1996">
        <w:rPr>
          <w:rFonts w:eastAsia="PMingLiU"/>
        </w:rPr>
        <w:t>DWR and</w:t>
      </w:r>
      <w:r>
        <w:rPr>
          <w:rFonts w:eastAsia="PMingLiU"/>
        </w:rPr>
        <w:t xml:space="preserve"> its construction contractors will </w:t>
      </w:r>
      <w:r w:rsidDel="00055F83">
        <w:rPr>
          <w:rFonts w:eastAsia="PMingLiU"/>
        </w:rPr>
        <w:t xml:space="preserve">implement </w:t>
      </w:r>
      <w:r w:rsidRPr="00551456">
        <w:t xml:space="preserve">the following </w:t>
      </w:r>
      <w:r w:rsidR="00083712">
        <w:t>protocol</w:t>
      </w:r>
      <w:r w:rsidRPr="00551456">
        <w:t xml:space="preserve"> to reduce or avoid potential impacts related to undiscovered burials. In accordance with the California Health and Safety Code, </w:t>
      </w:r>
      <w:r>
        <w:t xml:space="preserve">if human remains are found, all excavation work will be halted in the immediate area and the Colusa and Sutter counties </w:t>
      </w:r>
      <w:r w:rsidDel="00177FBB">
        <w:t>C</w:t>
      </w:r>
      <w:r>
        <w:t>oroner</w:t>
      </w:r>
      <w:r w:rsidR="00083712">
        <w:t>(s)</w:t>
      </w:r>
      <w:r>
        <w:t xml:space="preserve"> be notified to determine the nature of the </w:t>
      </w:r>
      <w:r>
        <w:lastRenderedPageBreak/>
        <w:t xml:space="preserve">remains. The </w:t>
      </w:r>
      <w:r w:rsidR="00177FBB">
        <w:t>county</w:t>
      </w:r>
      <w:r w:rsidDel="00177FBB">
        <w:t xml:space="preserve"> </w:t>
      </w:r>
      <w:r w:rsidR="00177FBB">
        <w:t xml:space="preserve">Coroner </w:t>
      </w:r>
      <w:r>
        <w:t xml:space="preserve">is required to examine all discoveries of human remains within 48 hours of receiving notice of a discovery on private or State lands (California Health and Safety Code, Section 7050.5[b]). If the Coroner determines that the remains are </w:t>
      </w:r>
      <w:r w:rsidR="00D23833">
        <w:t xml:space="preserve">pre-contact </w:t>
      </w:r>
      <w:r>
        <w:t>Native American</w:t>
      </w:r>
      <w:r w:rsidR="00CC66C5">
        <w:t xml:space="preserve"> (i.e., not </w:t>
      </w:r>
      <w:r w:rsidR="00791DFF">
        <w:t>modern,</w:t>
      </w:r>
      <w:r w:rsidR="00CC66C5">
        <w:t xml:space="preserve"> and earlier than Euro-American incursion</w:t>
      </w:r>
      <w:r w:rsidR="00B54652">
        <w:t xml:space="preserve"> in the area)</w:t>
      </w:r>
      <w:r>
        <w:t xml:space="preserve">, </w:t>
      </w:r>
      <w:r w:rsidR="00177FBB">
        <w:t>they</w:t>
      </w:r>
      <w:r>
        <w:t xml:space="preserve"> must contact the NAHC by telephone within 24 hours of making that determination (California Health and Safety Code, Section 7050.5[c]).</w:t>
      </w:r>
    </w:p>
    <w:p w14:paraId="613F1B1B" w14:textId="5F62146C" w:rsidR="00551456" w:rsidRDefault="00551456" w:rsidP="00E34A48">
      <w:pPr>
        <w:pStyle w:val="MMText"/>
      </w:pPr>
      <w:r>
        <w:t xml:space="preserve">Once notified by the Coroner, the NAHC </w:t>
      </w:r>
      <w:r w:rsidR="00A15AC3">
        <w:t>will</w:t>
      </w:r>
      <w:r>
        <w:t xml:space="preserve"> identify the person it believes is the Most Likely Descendant (MLD) of the Native American remains. With permission of the legal landowner, the MLD may visit the site and make recommendations regarding the treatment and disposition of the human remains and any associated grave goods. This visit should be conducted with 24 hours of the MLD’s notification by the NAHC (PRC Section 5097.98[a]). If a satisfactory agreement for treatment of the remains cannot be reached, any of the parties may request mediation by the NAHC (PRC Section 5097.94[k]). Should mediation fail, the landowner or landowner’s representative must reinter the remains and associated items with appropriate dignity on the property in a location not subject to further subsurface disturbance (PRC Section 5097.98[b]).</w:t>
      </w:r>
    </w:p>
    <w:p w14:paraId="0E1498AE" w14:textId="7D8F5E1D" w:rsidR="00551456" w:rsidRPr="00863F46" w:rsidRDefault="00551456" w:rsidP="00E34A48">
      <w:pPr>
        <w:pStyle w:val="MMResponsibilityTiming"/>
        <w:rPr>
          <w:rFonts w:eastAsia="PMingLiU"/>
        </w:rPr>
      </w:pPr>
      <w:r w:rsidRPr="00E34A48">
        <w:rPr>
          <w:rFonts w:eastAsia="PMingLiU"/>
          <w:b/>
          <w:bCs/>
        </w:rPr>
        <w:t xml:space="preserve">Timing: </w:t>
      </w:r>
      <w:r>
        <w:rPr>
          <w:rFonts w:eastAsia="PMingLiU"/>
        </w:rPr>
        <w:tab/>
        <w:t>During co</w:t>
      </w:r>
      <w:r w:rsidRPr="00863F46">
        <w:rPr>
          <w:rFonts w:eastAsia="PMingLiU"/>
        </w:rPr>
        <w:t xml:space="preserve">nstruction activities. </w:t>
      </w:r>
    </w:p>
    <w:p w14:paraId="47320162" w14:textId="36F01D95" w:rsidR="00551456" w:rsidRDefault="00551456" w:rsidP="00E34A48">
      <w:pPr>
        <w:pStyle w:val="MMResponsibilityTiming"/>
        <w:rPr>
          <w:rFonts w:eastAsia="PMingLiU"/>
        </w:rPr>
      </w:pPr>
      <w:r w:rsidRPr="00E34A48">
        <w:rPr>
          <w:rFonts w:eastAsia="PMingLiU"/>
          <w:b/>
          <w:bCs/>
        </w:rPr>
        <w:t xml:space="preserve">Responsibility: </w:t>
      </w:r>
      <w:r>
        <w:rPr>
          <w:rFonts w:eastAsia="PMingLiU"/>
        </w:rPr>
        <w:tab/>
      </w:r>
      <w:r w:rsidRPr="00863F46">
        <w:rPr>
          <w:rFonts w:eastAsia="PMingLiU"/>
        </w:rPr>
        <w:t>DWR</w:t>
      </w:r>
      <w:r>
        <w:rPr>
          <w:rFonts w:eastAsia="PMingLiU"/>
        </w:rPr>
        <w:t xml:space="preserve"> and construction contractor</w:t>
      </w:r>
      <w:r w:rsidR="00190C8D">
        <w:rPr>
          <w:rFonts w:eastAsia="PMingLiU"/>
        </w:rPr>
        <w:t>(</w:t>
      </w:r>
      <w:r>
        <w:rPr>
          <w:rFonts w:eastAsia="PMingLiU"/>
        </w:rPr>
        <w:t>s</w:t>
      </w:r>
      <w:r w:rsidR="00190C8D">
        <w:rPr>
          <w:rFonts w:eastAsia="PMingLiU"/>
        </w:rPr>
        <w:t>)</w:t>
      </w:r>
      <w:r w:rsidRPr="00863F46">
        <w:rPr>
          <w:rFonts w:eastAsia="PMingLiU"/>
        </w:rPr>
        <w:t xml:space="preserve">. </w:t>
      </w:r>
    </w:p>
    <w:p w14:paraId="1C545921" w14:textId="646A2692" w:rsidR="00E34A48" w:rsidRDefault="002443E7" w:rsidP="00E34A48">
      <w:pPr>
        <w:pStyle w:val="BodyText"/>
        <w:rPr>
          <w:rFonts w:eastAsia="PMingLiU"/>
        </w:rPr>
      </w:pPr>
      <w:r w:rsidRPr="002443E7">
        <w:t>Implement</w:t>
      </w:r>
      <w:r>
        <w:t>ation of</w:t>
      </w:r>
      <w:r w:rsidRPr="002443E7">
        <w:t xml:space="preserve"> </w:t>
      </w:r>
      <w:r w:rsidR="00551456" w:rsidRPr="002443E7">
        <w:t>Mitigation</w:t>
      </w:r>
      <w:r w:rsidR="00551456">
        <w:t xml:space="preserve"> Measure CR</w:t>
      </w:r>
      <w:r w:rsidR="00466814">
        <w:noBreakHyphen/>
      </w:r>
      <w:r w:rsidR="00AD5F53">
        <w:t>5</w:t>
      </w:r>
      <w:r w:rsidR="00551456">
        <w:t xml:space="preserve"> </w:t>
      </w:r>
      <w:r w:rsidR="00C14B94">
        <w:t>will</w:t>
      </w:r>
      <w:r w:rsidR="00551456">
        <w:t xml:space="preserve"> </w:t>
      </w:r>
      <w:r w:rsidR="00DE5ACC">
        <w:t xml:space="preserve">reduce the potentially significant impact related to discovery of human remains to a less-than-significant level because the find </w:t>
      </w:r>
      <w:r w:rsidR="00C14B94">
        <w:t>will</w:t>
      </w:r>
      <w:r w:rsidR="00DE5ACC">
        <w:t xml:space="preserve"> be treated or investigated in accordance with State and Federal laws. </w:t>
      </w:r>
      <w:r w:rsidR="00551456">
        <w:t xml:space="preserve">Therefore, </w:t>
      </w:r>
      <w:r w:rsidR="00551456" w:rsidRPr="00863F46">
        <w:rPr>
          <w:rFonts w:eastAsia="PMingLiU"/>
        </w:rPr>
        <w:t xml:space="preserve">this </w:t>
      </w:r>
      <w:r w:rsidR="00C14B94">
        <w:rPr>
          <w:rFonts w:eastAsia="PMingLiU"/>
        </w:rPr>
        <w:t xml:space="preserve">potential </w:t>
      </w:r>
      <w:r w:rsidR="00551456" w:rsidRPr="00863F46">
        <w:rPr>
          <w:rFonts w:eastAsia="PMingLiU"/>
        </w:rPr>
        <w:t xml:space="preserve">impact would be </w:t>
      </w:r>
      <w:r w:rsidR="00551456" w:rsidRPr="00863F46">
        <w:rPr>
          <w:rFonts w:eastAsia="PMingLiU"/>
          <w:b/>
          <w:bCs/>
        </w:rPr>
        <w:t>less-than-significant with mitigation incorporated</w:t>
      </w:r>
      <w:r w:rsidR="00551456" w:rsidRPr="00863F46">
        <w:rPr>
          <w:rFonts w:eastAsia="PMingLiU"/>
        </w:rPr>
        <w:t>.</w:t>
      </w:r>
      <w:r w:rsidR="46369AD8" w:rsidRPr="3D5047FC">
        <w:rPr>
          <w:rFonts w:eastAsia="PMingLiU"/>
        </w:rPr>
        <w:t xml:space="preserve"> </w:t>
      </w:r>
      <w:r w:rsidR="00E34A48">
        <w:rPr>
          <w:rFonts w:eastAsia="PMingLiU"/>
        </w:rPr>
        <w:br w:type="page"/>
      </w:r>
    </w:p>
    <w:p w14:paraId="5B998E1D" w14:textId="608EEA57" w:rsidR="00F013DC" w:rsidRDefault="00F013DC" w:rsidP="009D5435">
      <w:pPr>
        <w:pStyle w:val="Heading2"/>
      </w:pPr>
      <w:bookmarkStart w:id="98" w:name="_Toc169012161"/>
      <w:r>
        <w:lastRenderedPageBreak/>
        <w:t>Energy</w:t>
      </w:r>
      <w:bookmarkEnd w:id="98"/>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81"/>
        <w:gridCol w:w="1057"/>
        <w:gridCol w:w="1144"/>
        <w:gridCol w:w="1058"/>
        <w:gridCol w:w="1060"/>
        <w:gridCol w:w="1060"/>
      </w:tblGrid>
      <w:tr w:rsidR="00BE58AB" w:rsidRPr="00286651" w14:paraId="587AE056" w14:textId="77777777" w:rsidTr="00BE58AB">
        <w:trPr>
          <w:cantSplit/>
        </w:trPr>
        <w:tc>
          <w:tcPr>
            <w:tcW w:w="2127" w:type="pct"/>
            <w:tcBorders>
              <w:top w:val="single" w:sz="12" w:space="0" w:color="auto"/>
              <w:bottom w:val="single" w:sz="12" w:space="0" w:color="auto"/>
            </w:tcBorders>
            <w:vAlign w:val="center"/>
          </w:tcPr>
          <w:p w14:paraId="2CEDC9F3" w14:textId="0A043262" w:rsidR="00BE58AB" w:rsidRPr="00E34A48" w:rsidRDefault="00BE58AB" w:rsidP="00BE58AB">
            <w:pPr>
              <w:pStyle w:val="TableColumnTitle"/>
            </w:pPr>
            <w:r w:rsidRPr="00E34A48">
              <w:t>Environmental Issue</w:t>
            </w:r>
          </w:p>
        </w:tc>
        <w:tc>
          <w:tcPr>
            <w:tcW w:w="565" w:type="pct"/>
            <w:tcBorders>
              <w:top w:val="single" w:sz="12" w:space="0" w:color="auto"/>
              <w:bottom w:val="single" w:sz="12" w:space="0" w:color="auto"/>
            </w:tcBorders>
            <w:vAlign w:val="center"/>
          </w:tcPr>
          <w:p w14:paraId="67BFB9BB" w14:textId="47BC3784" w:rsidR="00BE58AB" w:rsidRPr="00E34A48" w:rsidRDefault="00BE58AB" w:rsidP="00BE58AB">
            <w:pPr>
              <w:pStyle w:val="TableColumnTitle"/>
            </w:pPr>
            <w:r w:rsidRPr="00E34A48">
              <w:t>Potentially</w:t>
            </w:r>
            <w:r>
              <w:t xml:space="preserve"> </w:t>
            </w:r>
            <w:r w:rsidRPr="00E34A48">
              <w:t>Significant</w:t>
            </w:r>
            <w:r>
              <w:t xml:space="preserve"> </w:t>
            </w:r>
            <w:r w:rsidRPr="00E34A48">
              <w:t>Impact</w:t>
            </w:r>
          </w:p>
        </w:tc>
        <w:tc>
          <w:tcPr>
            <w:tcW w:w="611" w:type="pct"/>
            <w:tcBorders>
              <w:top w:val="single" w:sz="12" w:space="0" w:color="auto"/>
              <w:bottom w:val="single" w:sz="12" w:space="0" w:color="auto"/>
            </w:tcBorders>
            <w:vAlign w:val="center"/>
          </w:tcPr>
          <w:p w14:paraId="746D5CDC" w14:textId="1FD7B7B4" w:rsidR="00BE58AB" w:rsidRPr="00E34A48" w:rsidRDefault="00BE58AB" w:rsidP="00BE58AB">
            <w:pPr>
              <w:pStyle w:val="TableColumnTitle"/>
            </w:pPr>
            <w:r w:rsidRPr="00E34A48">
              <w:t>Less-than-Significant Impact with</w:t>
            </w:r>
            <w:r>
              <w:t xml:space="preserve"> </w:t>
            </w:r>
            <w:r w:rsidRPr="00E34A48">
              <w:t>Mitigation</w:t>
            </w:r>
            <w:r>
              <w:t xml:space="preserve"> </w:t>
            </w:r>
            <w:r w:rsidRPr="00E34A48">
              <w:t>Incorporated</w:t>
            </w:r>
          </w:p>
        </w:tc>
        <w:tc>
          <w:tcPr>
            <w:tcW w:w="565" w:type="pct"/>
            <w:tcBorders>
              <w:top w:val="single" w:sz="12" w:space="0" w:color="auto"/>
              <w:bottom w:val="single" w:sz="12" w:space="0" w:color="auto"/>
            </w:tcBorders>
            <w:vAlign w:val="center"/>
          </w:tcPr>
          <w:p w14:paraId="19A5A2A2" w14:textId="2928CF58" w:rsidR="00BE58AB" w:rsidRPr="00E34A48" w:rsidRDefault="00BE58AB" w:rsidP="00BE58AB">
            <w:pPr>
              <w:pStyle w:val="TableColumnTitle"/>
            </w:pPr>
            <w:r w:rsidRPr="00E34A48">
              <w:t>Less-than-Significant</w:t>
            </w:r>
            <w:r>
              <w:t xml:space="preserve"> </w:t>
            </w:r>
            <w:r w:rsidRPr="00E34A48">
              <w:t>Impact</w:t>
            </w:r>
          </w:p>
        </w:tc>
        <w:tc>
          <w:tcPr>
            <w:tcW w:w="566" w:type="pct"/>
            <w:tcBorders>
              <w:top w:val="single" w:sz="12" w:space="0" w:color="auto"/>
              <w:bottom w:val="single" w:sz="12" w:space="0" w:color="auto"/>
            </w:tcBorders>
            <w:vAlign w:val="center"/>
          </w:tcPr>
          <w:p w14:paraId="3DDA513B" w14:textId="3427FF1F" w:rsidR="00BE58AB" w:rsidRPr="00E34A48" w:rsidRDefault="00BE58AB" w:rsidP="00BE58AB">
            <w:pPr>
              <w:pStyle w:val="TableColumnTitle"/>
            </w:pPr>
            <w:r w:rsidRPr="00E34A48">
              <w:t>No</w:t>
            </w:r>
            <w:r>
              <w:t xml:space="preserve"> </w:t>
            </w:r>
            <w:r w:rsidRPr="00E34A48">
              <w:t>Impact</w:t>
            </w:r>
          </w:p>
        </w:tc>
        <w:tc>
          <w:tcPr>
            <w:tcW w:w="566" w:type="pct"/>
            <w:tcBorders>
              <w:top w:val="single" w:sz="12" w:space="0" w:color="auto"/>
              <w:bottom w:val="single" w:sz="12" w:space="0" w:color="auto"/>
            </w:tcBorders>
            <w:vAlign w:val="center"/>
          </w:tcPr>
          <w:p w14:paraId="7B6B2517" w14:textId="44353986" w:rsidR="00BE58AB" w:rsidRPr="00E34A48" w:rsidRDefault="00BE58AB" w:rsidP="00BE58AB">
            <w:pPr>
              <w:pStyle w:val="TableColumnTitle"/>
            </w:pPr>
            <w:r w:rsidRPr="00E34A48">
              <w:t>Beneficial Impact</w:t>
            </w:r>
          </w:p>
        </w:tc>
      </w:tr>
      <w:tr w:rsidR="00F013DC" w:rsidRPr="00DD1C80" w14:paraId="285D9C2F" w14:textId="77777777" w:rsidTr="00BE58AB">
        <w:trPr>
          <w:cantSplit/>
        </w:trPr>
        <w:tc>
          <w:tcPr>
            <w:tcW w:w="2127" w:type="pct"/>
            <w:tcBorders>
              <w:top w:val="single" w:sz="12" w:space="0" w:color="auto"/>
            </w:tcBorders>
          </w:tcPr>
          <w:p w14:paraId="5C824D66" w14:textId="4EDC570A" w:rsidR="00B52145" w:rsidRDefault="00D34876" w:rsidP="00C510CE">
            <w:pPr>
              <w:pStyle w:val="TableSubTitle"/>
            </w:pPr>
            <w:r>
              <w:t>ENERGY</w:t>
            </w:r>
            <w:r w:rsidR="00E2065C">
              <w:t>.</w:t>
            </w:r>
          </w:p>
          <w:p w14:paraId="7CFD1C2E" w14:textId="418D7364" w:rsidR="00F013DC" w:rsidRPr="001B016E" w:rsidRDefault="00F013DC" w:rsidP="001B016E">
            <w:pPr>
              <w:pStyle w:val="TableSubTitle2"/>
              <w:rPr>
                <w:b/>
              </w:rPr>
            </w:pPr>
            <w:r w:rsidRPr="001B016E">
              <w:rPr>
                <w:b/>
              </w:rPr>
              <w:t>Would the project:</w:t>
            </w:r>
          </w:p>
        </w:tc>
        <w:tc>
          <w:tcPr>
            <w:tcW w:w="565" w:type="pct"/>
            <w:tcBorders>
              <w:top w:val="single" w:sz="12" w:space="0" w:color="auto"/>
            </w:tcBorders>
          </w:tcPr>
          <w:p w14:paraId="152F01DB" w14:textId="77777777" w:rsidR="00F013DC" w:rsidRPr="00286651" w:rsidRDefault="00F013DC" w:rsidP="00C12409">
            <w:pPr>
              <w:pStyle w:val="TableText"/>
              <w:jc w:val="center"/>
              <w:rPr>
                <w:sz w:val="24"/>
              </w:rPr>
            </w:pPr>
          </w:p>
        </w:tc>
        <w:tc>
          <w:tcPr>
            <w:tcW w:w="611" w:type="pct"/>
            <w:tcBorders>
              <w:top w:val="single" w:sz="12" w:space="0" w:color="auto"/>
            </w:tcBorders>
          </w:tcPr>
          <w:p w14:paraId="4766ECD3" w14:textId="77777777" w:rsidR="00F013DC" w:rsidRPr="00286651" w:rsidRDefault="00F013DC" w:rsidP="00C12409">
            <w:pPr>
              <w:pStyle w:val="TableText"/>
              <w:jc w:val="center"/>
              <w:rPr>
                <w:sz w:val="24"/>
              </w:rPr>
            </w:pPr>
          </w:p>
        </w:tc>
        <w:tc>
          <w:tcPr>
            <w:tcW w:w="565" w:type="pct"/>
            <w:tcBorders>
              <w:top w:val="single" w:sz="12" w:space="0" w:color="auto"/>
            </w:tcBorders>
          </w:tcPr>
          <w:p w14:paraId="52983251" w14:textId="77777777" w:rsidR="00F013DC" w:rsidRPr="00286651" w:rsidRDefault="00F013DC" w:rsidP="00C12409">
            <w:pPr>
              <w:pStyle w:val="TableText"/>
              <w:jc w:val="center"/>
              <w:rPr>
                <w:sz w:val="24"/>
              </w:rPr>
            </w:pPr>
          </w:p>
        </w:tc>
        <w:tc>
          <w:tcPr>
            <w:tcW w:w="566" w:type="pct"/>
            <w:tcBorders>
              <w:top w:val="single" w:sz="12" w:space="0" w:color="auto"/>
            </w:tcBorders>
          </w:tcPr>
          <w:p w14:paraId="33CF3B32" w14:textId="77777777" w:rsidR="00F013DC" w:rsidRPr="00286651" w:rsidRDefault="00F013DC" w:rsidP="00C12409">
            <w:pPr>
              <w:pStyle w:val="TableText"/>
              <w:jc w:val="center"/>
              <w:rPr>
                <w:sz w:val="24"/>
              </w:rPr>
            </w:pPr>
          </w:p>
        </w:tc>
        <w:tc>
          <w:tcPr>
            <w:tcW w:w="566" w:type="pct"/>
            <w:tcBorders>
              <w:top w:val="single" w:sz="12" w:space="0" w:color="auto"/>
            </w:tcBorders>
          </w:tcPr>
          <w:p w14:paraId="301ECAFA" w14:textId="77777777" w:rsidR="00F013DC" w:rsidRPr="00286651" w:rsidRDefault="00F013DC" w:rsidP="00C12409">
            <w:pPr>
              <w:pStyle w:val="TableText"/>
              <w:jc w:val="center"/>
              <w:rPr>
                <w:sz w:val="24"/>
              </w:rPr>
            </w:pPr>
          </w:p>
        </w:tc>
      </w:tr>
      <w:tr w:rsidR="00F013DC" w:rsidRPr="00AE6FDB" w14:paraId="02E35758" w14:textId="77777777" w:rsidTr="00BE58AB">
        <w:trPr>
          <w:cantSplit/>
        </w:trPr>
        <w:tc>
          <w:tcPr>
            <w:tcW w:w="2127" w:type="pct"/>
          </w:tcPr>
          <w:p w14:paraId="2A3D75DE" w14:textId="77777777" w:rsidR="00F013DC" w:rsidRPr="00FF3B21" w:rsidRDefault="00F013DC" w:rsidP="00967145">
            <w:pPr>
              <w:pStyle w:val="TableTextIndent2"/>
              <w:numPr>
                <w:ilvl w:val="0"/>
                <w:numId w:val="32"/>
              </w:numPr>
            </w:pPr>
            <w:r>
              <w:t>Result in potentially significant environmental impact due to wasteful, inefficient, or unnecessary consumption of energy resources, during project construction or operation</w:t>
            </w:r>
            <w:r w:rsidRPr="00BA5B38">
              <w:t>?</w:t>
            </w:r>
          </w:p>
        </w:tc>
        <w:sdt>
          <w:sdtPr>
            <w:rPr>
              <w:sz w:val="22"/>
            </w:rPr>
            <w:id w:val="-1862501360"/>
            <w14:checkbox>
              <w14:checked w14:val="0"/>
              <w14:checkedState w14:val="2612" w14:font="MS Gothic"/>
              <w14:uncheckedState w14:val="2610" w14:font="MS Gothic"/>
            </w14:checkbox>
          </w:sdtPr>
          <w:sdtEndPr/>
          <w:sdtContent>
            <w:tc>
              <w:tcPr>
                <w:tcW w:w="565" w:type="pct"/>
              </w:tcPr>
              <w:p w14:paraId="12DF815F" w14:textId="77777777" w:rsidR="00F013DC" w:rsidRPr="00710B40" w:rsidRDefault="00F013DC" w:rsidP="00C12409">
                <w:pPr>
                  <w:pStyle w:val="TableText"/>
                  <w:jc w:val="center"/>
                  <w:rPr>
                    <w:sz w:val="22"/>
                  </w:rPr>
                </w:pPr>
                <w:r w:rsidRPr="00710B40">
                  <w:rPr>
                    <w:rFonts w:eastAsia="MS Gothic" w:hint="eastAsia"/>
                    <w:sz w:val="22"/>
                  </w:rPr>
                  <w:t>☐</w:t>
                </w:r>
              </w:p>
            </w:tc>
          </w:sdtContent>
        </w:sdt>
        <w:sdt>
          <w:sdtPr>
            <w:rPr>
              <w:sz w:val="22"/>
            </w:rPr>
            <w:id w:val="-757990345"/>
            <w14:checkbox>
              <w14:checked w14:val="0"/>
              <w14:checkedState w14:val="2612" w14:font="MS Gothic"/>
              <w14:uncheckedState w14:val="2610" w14:font="MS Gothic"/>
            </w14:checkbox>
          </w:sdtPr>
          <w:sdtEndPr/>
          <w:sdtContent>
            <w:tc>
              <w:tcPr>
                <w:tcW w:w="611" w:type="pct"/>
              </w:tcPr>
              <w:p w14:paraId="2372C413" w14:textId="77777777" w:rsidR="00F013DC" w:rsidRPr="00710B40" w:rsidRDefault="00F013DC" w:rsidP="00C12409">
                <w:pPr>
                  <w:pStyle w:val="TableText"/>
                  <w:jc w:val="center"/>
                  <w:rPr>
                    <w:sz w:val="22"/>
                  </w:rPr>
                </w:pPr>
                <w:r w:rsidRPr="00710B40">
                  <w:rPr>
                    <w:rFonts w:eastAsia="MS Gothic" w:hint="eastAsia"/>
                    <w:sz w:val="22"/>
                  </w:rPr>
                  <w:t>☐</w:t>
                </w:r>
              </w:p>
            </w:tc>
          </w:sdtContent>
        </w:sdt>
        <w:sdt>
          <w:sdtPr>
            <w:rPr>
              <w:sz w:val="22"/>
            </w:rPr>
            <w:id w:val="948055371"/>
            <w14:checkbox>
              <w14:checked w14:val="1"/>
              <w14:checkedState w14:val="2612" w14:font="MS Gothic"/>
              <w14:uncheckedState w14:val="2610" w14:font="MS Gothic"/>
            </w14:checkbox>
          </w:sdtPr>
          <w:sdtEndPr/>
          <w:sdtContent>
            <w:tc>
              <w:tcPr>
                <w:tcW w:w="565" w:type="pct"/>
              </w:tcPr>
              <w:p w14:paraId="04D8C6FA" w14:textId="3AFFEFD4" w:rsidR="00F013DC" w:rsidRPr="00710B40" w:rsidRDefault="00A51777" w:rsidP="00C12409">
                <w:pPr>
                  <w:pStyle w:val="TableText"/>
                  <w:jc w:val="center"/>
                  <w:rPr>
                    <w:sz w:val="22"/>
                  </w:rPr>
                </w:pPr>
                <w:r>
                  <w:rPr>
                    <w:rFonts w:ascii="MS Gothic" w:eastAsia="MS Gothic" w:hAnsi="MS Gothic" w:hint="eastAsia"/>
                    <w:sz w:val="22"/>
                  </w:rPr>
                  <w:t>☒</w:t>
                </w:r>
              </w:p>
            </w:tc>
          </w:sdtContent>
        </w:sdt>
        <w:sdt>
          <w:sdtPr>
            <w:rPr>
              <w:sz w:val="22"/>
            </w:rPr>
            <w:id w:val="-315488475"/>
            <w14:checkbox>
              <w14:checked w14:val="0"/>
              <w14:checkedState w14:val="2612" w14:font="MS Gothic"/>
              <w14:uncheckedState w14:val="2610" w14:font="MS Gothic"/>
            </w14:checkbox>
          </w:sdtPr>
          <w:sdtEndPr/>
          <w:sdtContent>
            <w:tc>
              <w:tcPr>
                <w:tcW w:w="566" w:type="pct"/>
              </w:tcPr>
              <w:p w14:paraId="0B560F88" w14:textId="77777777" w:rsidR="00F013DC" w:rsidRPr="00710B40" w:rsidRDefault="00F013DC" w:rsidP="00C12409">
                <w:pPr>
                  <w:pStyle w:val="TableText"/>
                  <w:jc w:val="center"/>
                  <w:rPr>
                    <w:sz w:val="22"/>
                  </w:rPr>
                </w:pPr>
                <w:r w:rsidRPr="00710B40">
                  <w:rPr>
                    <w:rFonts w:eastAsia="MS Gothic" w:hint="eastAsia"/>
                    <w:sz w:val="22"/>
                  </w:rPr>
                  <w:t>☐</w:t>
                </w:r>
              </w:p>
            </w:tc>
          </w:sdtContent>
        </w:sdt>
        <w:sdt>
          <w:sdtPr>
            <w:rPr>
              <w:sz w:val="22"/>
            </w:rPr>
            <w:id w:val="1912964360"/>
            <w14:checkbox>
              <w14:checked w14:val="0"/>
              <w14:checkedState w14:val="2612" w14:font="MS Gothic"/>
              <w14:uncheckedState w14:val="2610" w14:font="MS Gothic"/>
            </w14:checkbox>
          </w:sdtPr>
          <w:sdtEndPr/>
          <w:sdtContent>
            <w:tc>
              <w:tcPr>
                <w:tcW w:w="566" w:type="pct"/>
              </w:tcPr>
              <w:p w14:paraId="7F9E9C69" w14:textId="77777777" w:rsidR="00F013DC" w:rsidRPr="00710B40" w:rsidRDefault="00F013DC" w:rsidP="00C12409">
                <w:pPr>
                  <w:pStyle w:val="TableText"/>
                  <w:jc w:val="center"/>
                  <w:rPr>
                    <w:sz w:val="22"/>
                  </w:rPr>
                </w:pPr>
                <w:r w:rsidRPr="00710B40">
                  <w:rPr>
                    <w:rFonts w:eastAsia="MS Gothic" w:hint="eastAsia"/>
                    <w:sz w:val="22"/>
                  </w:rPr>
                  <w:t>☐</w:t>
                </w:r>
              </w:p>
            </w:tc>
          </w:sdtContent>
        </w:sdt>
      </w:tr>
      <w:tr w:rsidR="00F013DC" w:rsidRPr="00AE6FDB" w14:paraId="15472472" w14:textId="77777777" w:rsidTr="00BE58AB">
        <w:trPr>
          <w:cantSplit/>
        </w:trPr>
        <w:tc>
          <w:tcPr>
            <w:tcW w:w="2127" w:type="pct"/>
          </w:tcPr>
          <w:p w14:paraId="669A6D5C" w14:textId="26B7D33E" w:rsidR="00F013DC" w:rsidRPr="00FF3B21" w:rsidRDefault="0076476F" w:rsidP="001B016E">
            <w:pPr>
              <w:pStyle w:val="TableTextIndent2"/>
            </w:pPr>
            <w:r>
              <w:t>Conflict with or obstruct a S</w:t>
            </w:r>
            <w:r w:rsidR="00F013DC">
              <w:t>tate or local plan for renewable energy or energy efficiency?</w:t>
            </w:r>
          </w:p>
        </w:tc>
        <w:sdt>
          <w:sdtPr>
            <w:rPr>
              <w:sz w:val="22"/>
            </w:rPr>
            <w:id w:val="-622913342"/>
            <w14:checkbox>
              <w14:checked w14:val="1"/>
              <w14:checkedState w14:val="2612" w14:font="MS Gothic"/>
              <w14:uncheckedState w14:val="2610" w14:font="MS Gothic"/>
            </w14:checkbox>
          </w:sdtPr>
          <w:sdtEndPr/>
          <w:sdtContent>
            <w:tc>
              <w:tcPr>
                <w:tcW w:w="565" w:type="pct"/>
              </w:tcPr>
              <w:p w14:paraId="4D624A93" w14:textId="7385DE2E" w:rsidR="00F013DC" w:rsidRPr="00710B40" w:rsidRDefault="00BE58AB" w:rsidP="00C12409">
                <w:pPr>
                  <w:pStyle w:val="TableText"/>
                  <w:jc w:val="center"/>
                  <w:rPr>
                    <w:sz w:val="22"/>
                  </w:rPr>
                </w:pPr>
                <w:r>
                  <w:rPr>
                    <w:rFonts w:ascii="MS Gothic" w:eastAsia="MS Gothic" w:hAnsi="MS Gothic" w:hint="eastAsia"/>
                    <w:sz w:val="22"/>
                  </w:rPr>
                  <w:t>☒</w:t>
                </w:r>
              </w:p>
            </w:tc>
          </w:sdtContent>
        </w:sdt>
        <w:sdt>
          <w:sdtPr>
            <w:rPr>
              <w:sz w:val="22"/>
            </w:rPr>
            <w:id w:val="198820244"/>
            <w14:checkbox>
              <w14:checked w14:val="0"/>
              <w14:checkedState w14:val="2612" w14:font="MS Gothic"/>
              <w14:uncheckedState w14:val="2610" w14:font="MS Gothic"/>
            </w14:checkbox>
          </w:sdtPr>
          <w:sdtEndPr/>
          <w:sdtContent>
            <w:tc>
              <w:tcPr>
                <w:tcW w:w="611" w:type="pct"/>
              </w:tcPr>
              <w:p w14:paraId="4ED3C650" w14:textId="77777777" w:rsidR="00F013DC" w:rsidRPr="00710B40" w:rsidRDefault="00F013DC" w:rsidP="00C12409">
                <w:pPr>
                  <w:pStyle w:val="TableText"/>
                  <w:jc w:val="center"/>
                  <w:rPr>
                    <w:sz w:val="22"/>
                  </w:rPr>
                </w:pPr>
                <w:r w:rsidRPr="00710B40">
                  <w:rPr>
                    <w:rFonts w:eastAsia="MS Gothic" w:hint="eastAsia"/>
                    <w:sz w:val="22"/>
                  </w:rPr>
                  <w:t>☐</w:t>
                </w:r>
              </w:p>
            </w:tc>
          </w:sdtContent>
        </w:sdt>
        <w:sdt>
          <w:sdtPr>
            <w:rPr>
              <w:sz w:val="22"/>
            </w:rPr>
            <w:id w:val="-1241479568"/>
            <w14:checkbox>
              <w14:checked w14:val="0"/>
              <w14:checkedState w14:val="2612" w14:font="MS Gothic"/>
              <w14:uncheckedState w14:val="2610" w14:font="MS Gothic"/>
            </w14:checkbox>
          </w:sdtPr>
          <w:sdtEndPr/>
          <w:sdtContent>
            <w:tc>
              <w:tcPr>
                <w:tcW w:w="565" w:type="pct"/>
              </w:tcPr>
              <w:p w14:paraId="2D6BCDE5" w14:textId="77777777" w:rsidR="00F013DC" w:rsidRPr="00710B40" w:rsidRDefault="00F013DC" w:rsidP="00C12409">
                <w:pPr>
                  <w:pStyle w:val="TableText"/>
                  <w:jc w:val="center"/>
                  <w:rPr>
                    <w:sz w:val="22"/>
                  </w:rPr>
                </w:pPr>
                <w:r w:rsidRPr="00710B40">
                  <w:rPr>
                    <w:rFonts w:eastAsia="MS Gothic" w:hint="eastAsia"/>
                    <w:sz w:val="22"/>
                  </w:rPr>
                  <w:t>☐</w:t>
                </w:r>
              </w:p>
            </w:tc>
          </w:sdtContent>
        </w:sdt>
        <w:sdt>
          <w:sdtPr>
            <w:rPr>
              <w:sz w:val="22"/>
            </w:rPr>
            <w:id w:val="-448316628"/>
            <w14:checkbox>
              <w14:checked w14:val="1"/>
              <w14:checkedState w14:val="2612" w14:font="MS Gothic"/>
              <w14:uncheckedState w14:val="2610" w14:font="MS Gothic"/>
            </w14:checkbox>
          </w:sdtPr>
          <w:sdtEndPr/>
          <w:sdtContent>
            <w:tc>
              <w:tcPr>
                <w:tcW w:w="566" w:type="pct"/>
              </w:tcPr>
              <w:p w14:paraId="1BC69413" w14:textId="3D12180E" w:rsidR="00F013DC" w:rsidRPr="00710B40" w:rsidRDefault="00A51777" w:rsidP="00C12409">
                <w:pPr>
                  <w:pStyle w:val="TableText"/>
                  <w:jc w:val="center"/>
                  <w:rPr>
                    <w:sz w:val="22"/>
                  </w:rPr>
                </w:pPr>
                <w:r>
                  <w:rPr>
                    <w:rFonts w:ascii="MS Gothic" w:eastAsia="MS Gothic" w:hAnsi="MS Gothic" w:hint="eastAsia"/>
                    <w:sz w:val="22"/>
                  </w:rPr>
                  <w:t>☒</w:t>
                </w:r>
              </w:p>
            </w:tc>
          </w:sdtContent>
        </w:sdt>
        <w:sdt>
          <w:sdtPr>
            <w:rPr>
              <w:sz w:val="22"/>
            </w:rPr>
            <w:id w:val="1305049654"/>
            <w14:checkbox>
              <w14:checked w14:val="0"/>
              <w14:checkedState w14:val="2612" w14:font="MS Gothic"/>
              <w14:uncheckedState w14:val="2610" w14:font="MS Gothic"/>
            </w14:checkbox>
          </w:sdtPr>
          <w:sdtEndPr/>
          <w:sdtContent>
            <w:tc>
              <w:tcPr>
                <w:tcW w:w="566" w:type="pct"/>
              </w:tcPr>
              <w:p w14:paraId="2C2B5420" w14:textId="1D47E2BB" w:rsidR="00F013DC" w:rsidRPr="00710B40" w:rsidRDefault="00A51777" w:rsidP="00C12409">
                <w:pPr>
                  <w:pStyle w:val="TableText"/>
                  <w:jc w:val="center"/>
                  <w:rPr>
                    <w:sz w:val="22"/>
                  </w:rPr>
                </w:pPr>
                <w:r>
                  <w:rPr>
                    <w:rFonts w:ascii="MS Gothic" w:eastAsia="MS Gothic" w:hAnsi="MS Gothic" w:hint="eastAsia"/>
                    <w:sz w:val="22"/>
                  </w:rPr>
                  <w:t>☐</w:t>
                </w:r>
              </w:p>
            </w:tc>
          </w:sdtContent>
        </w:sdt>
      </w:tr>
    </w:tbl>
    <w:p w14:paraId="654DF491" w14:textId="77777777" w:rsidR="00F013DC" w:rsidRDefault="00F013DC" w:rsidP="00E34A48">
      <w:pPr>
        <w:pStyle w:val="NoSpacing"/>
      </w:pPr>
    </w:p>
    <w:p w14:paraId="2629CA22" w14:textId="624A28E5" w:rsidR="008719BD" w:rsidRDefault="7A99FE89" w:rsidP="6C2F42A2">
      <w:pPr>
        <w:pStyle w:val="Heading3"/>
        <w:numPr>
          <w:ilvl w:val="0"/>
          <w:numId w:val="0"/>
        </w:numPr>
        <w:tabs>
          <w:tab w:val="num" w:pos="1260"/>
        </w:tabs>
        <w:ind w:left="1260" w:hanging="1260"/>
      </w:pPr>
      <w:bookmarkStart w:id="99" w:name="_Toc169012162"/>
      <w:r>
        <w:t>Environmental Setting</w:t>
      </w:r>
      <w:bookmarkEnd w:id="99"/>
    </w:p>
    <w:p w14:paraId="3CB6A019" w14:textId="4A4EDEAC" w:rsidR="00C10546" w:rsidRPr="008719BD" w:rsidRDefault="00C10546" w:rsidP="00053411">
      <w:pPr>
        <w:pStyle w:val="BodyText"/>
      </w:pPr>
      <w:r w:rsidRPr="00C10546">
        <w:t>Electric</w:t>
      </w:r>
      <w:r>
        <w:t xml:space="preserve"> power and natural gas in </w:t>
      </w:r>
      <w:r w:rsidRPr="00C10546">
        <w:t xml:space="preserve">Sutter and Colusa </w:t>
      </w:r>
      <w:r>
        <w:t>c</w:t>
      </w:r>
      <w:r w:rsidRPr="00C10546">
        <w:t xml:space="preserve">ounties </w:t>
      </w:r>
      <w:r>
        <w:t xml:space="preserve">are supplied </w:t>
      </w:r>
      <w:r w:rsidRPr="00C10546">
        <w:t>by PG&amp;E. In 2021, the total electricity consumption for Colusa County was approximately 334.89 million kilowatt hours (kWh), and for Sutter County was 692.59 million kWh (CEC 2021).</w:t>
      </w:r>
      <w:r>
        <w:t xml:space="preserve"> Existing electrical power is provided to the project site to support existing BSOP operations.</w:t>
      </w:r>
    </w:p>
    <w:p w14:paraId="7763AC33" w14:textId="00DFD638" w:rsidR="00F013DC" w:rsidRDefault="09F8853C" w:rsidP="6C2F42A2">
      <w:pPr>
        <w:pStyle w:val="Heading3"/>
        <w:numPr>
          <w:ilvl w:val="0"/>
          <w:numId w:val="0"/>
        </w:numPr>
        <w:tabs>
          <w:tab w:val="num" w:pos="1260"/>
        </w:tabs>
        <w:ind w:left="1260" w:hanging="1260"/>
      </w:pPr>
      <w:bookmarkStart w:id="100" w:name="_Toc169012163"/>
      <w:r>
        <w:t>Discussion</w:t>
      </w:r>
      <w:bookmarkEnd w:id="100"/>
    </w:p>
    <w:p w14:paraId="2821E469" w14:textId="7CD57083" w:rsidR="00F013DC" w:rsidRDefault="00F013DC" w:rsidP="00B52145">
      <w:pPr>
        <w:pStyle w:val="ChecklistLetters"/>
      </w:pPr>
      <w:r>
        <w:t>a)</w:t>
      </w:r>
      <w:r>
        <w:tab/>
        <w:t>Result in potentially significant environmental impact due to wasteful, inefficient, or unnecessary consumption of energy resources, during project construction or operation</w:t>
      </w:r>
      <w:r w:rsidRPr="00BA5B38">
        <w:t>?</w:t>
      </w:r>
    </w:p>
    <w:p w14:paraId="774A8E70" w14:textId="7AC2DA15" w:rsidR="000C4A9F" w:rsidRDefault="0E3523D2" w:rsidP="000C5766">
      <w:pPr>
        <w:pStyle w:val="BodyText"/>
        <w:rPr>
          <w:highlight w:val="yellow"/>
        </w:rPr>
      </w:pPr>
      <w:r>
        <w:t>The proposed project would not result in significant environmental impacts due to wasteful, inefficient, or unnecessary consumption of energy resources. The project would involve the use of diesel-fueled vehicles during construction; however, use of these vehicles would be temporary</w:t>
      </w:r>
      <w:r w:rsidR="00357FF9">
        <w:t xml:space="preserve"> during the </w:t>
      </w:r>
      <w:r w:rsidR="00357FF9" w:rsidRPr="003E6DFB">
        <w:t>approximately 1.5-year construction period.</w:t>
      </w:r>
      <w:r w:rsidRPr="003E6DFB">
        <w:t xml:space="preserve"> </w:t>
      </w:r>
      <w:r w:rsidR="04C65AAA" w:rsidRPr="003E6DFB">
        <w:t>The proposed project consist</w:t>
      </w:r>
      <w:r w:rsidR="6AC2F8B9" w:rsidRPr="003E6DFB">
        <w:t>s</w:t>
      </w:r>
      <w:r w:rsidR="04C65AAA" w:rsidRPr="003E6DFB">
        <w:t xml:space="preserve"> mainly of modifications to existing infrastructure</w:t>
      </w:r>
      <w:r w:rsidR="2CC6CE20" w:rsidRPr="003E6DFB">
        <w:t xml:space="preserve"> associated</w:t>
      </w:r>
      <w:r w:rsidR="2CC6CE20">
        <w:t xml:space="preserve"> with the BSOG facility;</w:t>
      </w:r>
      <w:r w:rsidR="6AC2F8B9">
        <w:t xml:space="preserve"> however, a</w:t>
      </w:r>
      <w:r w:rsidR="04C65AAA">
        <w:t>s part of the project</w:t>
      </w:r>
      <w:r w:rsidR="1693573C">
        <w:t xml:space="preserve"> construction</w:t>
      </w:r>
      <w:r w:rsidR="2CC6CE20">
        <w:t>,</w:t>
      </w:r>
      <w:r w:rsidR="1693573C">
        <w:t xml:space="preserve"> </w:t>
      </w:r>
      <w:r w:rsidR="04C65AAA">
        <w:t xml:space="preserve">a new </w:t>
      </w:r>
      <w:r w:rsidR="00020CC6">
        <w:t xml:space="preserve">facility </w:t>
      </w:r>
      <w:r w:rsidR="04C65AAA">
        <w:t xml:space="preserve">control building for facility operations </w:t>
      </w:r>
      <w:r w:rsidR="1693573C">
        <w:t xml:space="preserve">would </w:t>
      </w:r>
      <w:r w:rsidR="2CC6CE20">
        <w:t xml:space="preserve">be developed </w:t>
      </w:r>
      <w:r w:rsidR="0C97A545">
        <w:t xml:space="preserve">and </w:t>
      </w:r>
      <w:r w:rsidR="04C65AAA">
        <w:t xml:space="preserve">require electrical service. Power would be provided by PG&amp;E from an existing </w:t>
      </w:r>
      <w:r w:rsidR="2CC6CE20">
        <w:t xml:space="preserve">PG&amp;E </w:t>
      </w:r>
      <w:r w:rsidR="04C65AAA">
        <w:t xml:space="preserve">power pole located near the </w:t>
      </w:r>
      <w:r w:rsidR="2CC6CE20">
        <w:t xml:space="preserve">proposed </w:t>
      </w:r>
      <w:r w:rsidR="00020CC6">
        <w:t xml:space="preserve">facility </w:t>
      </w:r>
      <w:r w:rsidR="04C65AAA">
        <w:t>control building</w:t>
      </w:r>
      <w:r w:rsidR="2CC6CE20">
        <w:t>.</w:t>
      </w:r>
      <w:r w:rsidR="270DAFE9">
        <w:t xml:space="preserve"> </w:t>
      </w:r>
      <w:r w:rsidR="2CC6CE20">
        <w:t xml:space="preserve">The </w:t>
      </w:r>
      <w:r w:rsidR="00020CC6">
        <w:t xml:space="preserve">facility </w:t>
      </w:r>
      <w:r w:rsidR="2CC6CE20">
        <w:t xml:space="preserve">control building would require energy only for </w:t>
      </w:r>
      <w:r w:rsidR="003E6DFB">
        <w:t xml:space="preserve">monitoring </w:t>
      </w:r>
      <w:r w:rsidR="54F915BF">
        <w:t xml:space="preserve">equipment </w:t>
      </w:r>
      <w:r w:rsidR="2CC6CE20">
        <w:t xml:space="preserve">operation </w:t>
      </w:r>
      <w:r w:rsidR="7C42FC47">
        <w:t xml:space="preserve">and building security, a </w:t>
      </w:r>
      <w:r w:rsidR="270DAFE9">
        <w:t>minimal amount of energy</w:t>
      </w:r>
      <w:r w:rsidR="2CC6CE20">
        <w:t>, which is consistent with the efficient operation of the BSOG facility</w:t>
      </w:r>
      <w:r w:rsidR="0C97A545">
        <w:t>. Therefore,</w:t>
      </w:r>
      <w:r w:rsidR="2309EC4F">
        <w:t xml:space="preserve"> the project</w:t>
      </w:r>
      <w:r>
        <w:t xml:space="preserve"> would not </w:t>
      </w:r>
      <w:r w:rsidR="2309EC4F">
        <w:t xml:space="preserve">result in a </w:t>
      </w:r>
      <w:r>
        <w:t>significant long-term increase in energy consumption</w:t>
      </w:r>
      <w:r w:rsidR="270DAFE9">
        <w:t xml:space="preserve"> and t</w:t>
      </w:r>
      <w:r w:rsidR="432A3248">
        <w:t>his impact</w:t>
      </w:r>
      <w:r>
        <w:t xml:space="preserve"> would be </w:t>
      </w:r>
      <w:r w:rsidRPr="3A012177">
        <w:rPr>
          <w:b/>
          <w:bCs/>
        </w:rPr>
        <w:t>less</w:t>
      </w:r>
      <w:r w:rsidR="432A3248" w:rsidRPr="3A012177">
        <w:rPr>
          <w:b/>
          <w:bCs/>
        </w:rPr>
        <w:t xml:space="preserve"> </w:t>
      </w:r>
      <w:r w:rsidRPr="3A012177">
        <w:rPr>
          <w:b/>
          <w:bCs/>
        </w:rPr>
        <w:t>than</w:t>
      </w:r>
      <w:r w:rsidR="432A3248" w:rsidRPr="3A012177">
        <w:rPr>
          <w:b/>
          <w:bCs/>
        </w:rPr>
        <w:t xml:space="preserve"> </w:t>
      </w:r>
      <w:r w:rsidRPr="3A012177">
        <w:rPr>
          <w:b/>
          <w:bCs/>
        </w:rPr>
        <w:t>significant</w:t>
      </w:r>
      <w:r>
        <w:t>.</w:t>
      </w:r>
    </w:p>
    <w:p w14:paraId="37445B86" w14:textId="59191480" w:rsidR="00F013DC" w:rsidRDefault="0076476F" w:rsidP="00F013DC">
      <w:pPr>
        <w:pStyle w:val="ChecklistLetters"/>
      </w:pPr>
      <w:r>
        <w:t>b)</w:t>
      </w:r>
      <w:r>
        <w:tab/>
        <w:t>Conflict with or obstruct a S</w:t>
      </w:r>
      <w:r w:rsidR="00F013DC">
        <w:t>tate or local plan for renewable</w:t>
      </w:r>
      <w:r w:rsidR="0021565B">
        <w:t xml:space="preserve"> energy</w:t>
      </w:r>
      <w:r w:rsidR="00F013DC">
        <w:t xml:space="preserve"> or energy efficiency?</w:t>
      </w:r>
    </w:p>
    <w:p w14:paraId="1CAB1018" w14:textId="6A9398FF" w:rsidR="00053411" w:rsidRDefault="009379CE">
      <w:pPr>
        <w:pStyle w:val="BodyText"/>
      </w:pPr>
      <w:r>
        <w:lastRenderedPageBreak/>
        <w:t>The proposed project</w:t>
      </w:r>
      <w:r w:rsidR="00856B96">
        <w:t xml:space="preserve"> </w:t>
      </w:r>
      <w:r>
        <w:t>would comply with the state’s Climate Commitment to reduce the reliance on non-renewable energy sources by half by 2030 (CEC 20</w:t>
      </w:r>
      <w:r w:rsidR="00D87841">
        <w:t>21</w:t>
      </w:r>
      <w:r>
        <w:t xml:space="preserve">). </w:t>
      </w:r>
      <w:r w:rsidR="009F301A" w:rsidRPr="00081C8C">
        <w:t xml:space="preserve">The project would not conflict or obstruct the State’s Climate Commitment. </w:t>
      </w:r>
      <w:r w:rsidR="00F3720C">
        <w:t xml:space="preserve">Additionally, </w:t>
      </w:r>
      <w:r w:rsidR="009D50BB">
        <w:t xml:space="preserve">the project would be consistent with the policies outlined in the Colusa County and Sutter County General Plans. </w:t>
      </w:r>
      <w:r w:rsidR="009F301A" w:rsidRPr="00081C8C">
        <w:t xml:space="preserve">Therefore, the project would not conflict with any </w:t>
      </w:r>
      <w:r w:rsidR="00A51777">
        <w:t xml:space="preserve">local or </w:t>
      </w:r>
      <w:r w:rsidR="009F301A" w:rsidRPr="00081C8C">
        <w:t>State standards or renewable energy plans</w:t>
      </w:r>
      <w:r w:rsidR="009F301A">
        <w:t xml:space="preserve"> and t</w:t>
      </w:r>
      <w:r w:rsidR="009F301A" w:rsidRPr="00081C8C">
        <w:t xml:space="preserve">here would be </w:t>
      </w:r>
      <w:r w:rsidR="009F301A" w:rsidRPr="00315DA9">
        <w:rPr>
          <w:b/>
          <w:bCs/>
        </w:rPr>
        <w:t>no impact</w:t>
      </w:r>
      <w:r w:rsidR="009F301A">
        <w:t>.</w:t>
      </w:r>
      <w:r w:rsidR="00053411">
        <w:br w:type="page"/>
      </w:r>
    </w:p>
    <w:p w14:paraId="22E2B3E7" w14:textId="77777777" w:rsidR="00A02B1E" w:rsidRDefault="00A02B1E" w:rsidP="00053411">
      <w:pPr>
        <w:pStyle w:val="Heading2"/>
      </w:pPr>
      <w:bookmarkStart w:id="101" w:name="_Toc160176534"/>
      <w:bookmarkStart w:id="102" w:name="_Toc160176634"/>
      <w:bookmarkStart w:id="103" w:name="_Toc160176734"/>
      <w:bookmarkStart w:id="104" w:name="_Toc160176836"/>
      <w:bookmarkStart w:id="105" w:name="_Toc169012164"/>
      <w:bookmarkEnd w:id="101"/>
      <w:bookmarkEnd w:id="102"/>
      <w:bookmarkEnd w:id="103"/>
      <w:bookmarkEnd w:id="104"/>
      <w:r>
        <w:lastRenderedPageBreak/>
        <w:t>Geology and Soils</w:t>
      </w:r>
      <w:bookmarkEnd w:id="105"/>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4253"/>
        <w:gridCol w:w="1065"/>
        <w:gridCol w:w="1262"/>
        <w:gridCol w:w="1065"/>
        <w:gridCol w:w="730"/>
        <w:gridCol w:w="985"/>
      </w:tblGrid>
      <w:tr w:rsidR="00BE58AB" w:rsidRPr="00286651" w14:paraId="506D8A1F" w14:textId="77777777" w:rsidTr="00BE58AB">
        <w:trPr>
          <w:cantSplit/>
        </w:trPr>
        <w:tc>
          <w:tcPr>
            <w:tcW w:w="2272" w:type="pct"/>
            <w:tcBorders>
              <w:top w:val="single" w:sz="12" w:space="0" w:color="auto"/>
              <w:bottom w:val="single" w:sz="12" w:space="0" w:color="auto"/>
            </w:tcBorders>
            <w:vAlign w:val="center"/>
          </w:tcPr>
          <w:p w14:paraId="6E1C6CFF" w14:textId="4E72A530" w:rsidR="00BE58AB" w:rsidRPr="00286651" w:rsidRDefault="00BE58AB" w:rsidP="00BE58AB">
            <w:pPr>
              <w:pStyle w:val="TableColumnTitle"/>
              <w:spacing w:before="0" w:after="0"/>
            </w:pPr>
            <w:r w:rsidRPr="00E34A48">
              <w:t>Environmental Issue</w:t>
            </w:r>
          </w:p>
        </w:tc>
        <w:tc>
          <w:tcPr>
            <w:tcW w:w="569" w:type="pct"/>
            <w:tcBorders>
              <w:top w:val="single" w:sz="12" w:space="0" w:color="auto"/>
              <w:bottom w:val="single" w:sz="12" w:space="0" w:color="auto"/>
            </w:tcBorders>
            <w:vAlign w:val="center"/>
          </w:tcPr>
          <w:p w14:paraId="4405E534" w14:textId="417CE579"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74" w:type="pct"/>
            <w:tcBorders>
              <w:top w:val="single" w:sz="12" w:space="0" w:color="auto"/>
              <w:bottom w:val="single" w:sz="12" w:space="0" w:color="auto"/>
            </w:tcBorders>
            <w:vAlign w:val="center"/>
          </w:tcPr>
          <w:p w14:paraId="1ACDFBF5" w14:textId="0BA3EAB4"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9" w:type="pct"/>
            <w:tcBorders>
              <w:top w:val="single" w:sz="12" w:space="0" w:color="auto"/>
              <w:bottom w:val="single" w:sz="12" w:space="0" w:color="auto"/>
            </w:tcBorders>
            <w:vAlign w:val="center"/>
          </w:tcPr>
          <w:p w14:paraId="35702E81" w14:textId="1C576C82" w:rsidR="00BE58AB" w:rsidRPr="00286651" w:rsidRDefault="00BE58AB" w:rsidP="00BE58AB">
            <w:pPr>
              <w:pStyle w:val="TableColumnTitle"/>
              <w:spacing w:before="0" w:after="0"/>
            </w:pPr>
            <w:r w:rsidRPr="00E34A48">
              <w:t>Less-than-Significant</w:t>
            </w:r>
            <w:r>
              <w:t xml:space="preserve"> </w:t>
            </w:r>
            <w:r w:rsidRPr="00E34A48">
              <w:t>Impact</w:t>
            </w:r>
          </w:p>
        </w:tc>
        <w:tc>
          <w:tcPr>
            <w:tcW w:w="390" w:type="pct"/>
            <w:tcBorders>
              <w:top w:val="single" w:sz="12" w:space="0" w:color="auto"/>
              <w:bottom w:val="single" w:sz="12" w:space="0" w:color="auto"/>
            </w:tcBorders>
            <w:vAlign w:val="center"/>
          </w:tcPr>
          <w:p w14:paraId="51ABCD9E" w14:textId="1F4827D2" w:rsidR="00BE58AB" w:rsidRPr="00286651" w:rsidRDefault="00BE58AB" w:rsidP="00BE58AB">
            <w:pPr>
              <w:pStyle w:val="TableColumnTitle"/>
              <w:spacing w:before="0" w:after="0"/>
            </w:pPr>
            <w:r w:rsidRPr="00E34A48">
              <w:t>No</w:t>
            </w:r>
            <w:r>
              <w:t xml:space="preserve"> </w:t>
            </w:r>
            <w:r w:rsidRPr="00E34A48">
              <w:t>Impact</w:t>
            </w:r>
          </w:p>
        </w:tc>
        <w:tc>
          <w:tcPr>
            <w:tcW w:w="527" w:type="pct"/>
            <w:tcBorders>
              <w:top w:val="single" w:sz="12" w:space="0" w:color="auto"/>
              <w:bottom w:val="single" w:sz="12" w:space="0" w:color="auto"/>
            </w:tcBorders>
            <w:vAlign w:val="center"/>
          </w:tcPr>
          <w:p w14:paraId="46FC1990" w14:textId="76542B82" w:rsidR="00BE58AB" w:rsidRPr="00286651" w:rsidRDefault="00BE58AB" w:rsidP="00BE58AB">
            <w:pPr>
              <w:pStyle w:val="TableColumnTitle"/>
              <w:spacing w:before="0" w:after="0"/>
            </w:pPr>
            <w:r w:rsidRPr="00E34A48">
              <w:t>Beneficial Impact</w:t>
            </w:r>
          </w:p>
        </w:tc>
      </w:tr>
      <w:tr w:rsidR="00143335" w:rsidRPr="00DD1C80" w14:paraId="1407C6E4" w14:textId="77777777" w:rsidTr="00BE58AB">
        <w:trPr>
          <w:cantSplit/>
        </w:trPr>
        <w:tc>
          <w:tcPr>
            <w:tcW w:w="2272" w:type="pct"/>
            <w:tcBorders>
              <w:top w:val="single" w:sz="12" w:space="0" w:color="auto"/>
            </w:tcBorders>
          </w:tcPr>
          <w:p w14:paraId="5ABEB216" w14:textId="77777777" w:rsidR="001B016E" w:rsidRDefault="00143335" w:rsidP="00C510CE">
            <w:pPr>
              <w:pStyle w:val="TableSubTitle"/>
            </w:pPr>
            <w:r>
              <w:t>GEOLOGY AND SOILS</w:t>
            </w:r>
            <w:r w:rsidR="00E2065C">
              <w:t>.</w:t>
            </w:r>
          </w:p>
          <w:p w14:paraId="155894D1" w14:textId="5D24758E" w:rsidR="00143335" w:rsidRPr="001B016E" w:rsidRDefault="00143335" w:rsidP="001B016E">
            <w:pPr>
              <w:pStyle w:val="TableSubTitle2"/>
              <w:rPr>
                <w:b/>
              </w:rPr>
            </w:pPr>
            <w:r w:rsidRPr="001B016E">
              <w:rPr>
                <w:b/>
              </w:rPr>
              <w:t>Would the project:</w:t>
            </w:r>
          </w:p>
        </w:tc>
        <w:tc>
          <w:tcPr>
            <w:tcW w:w="569" w:type="pct"/>
            <w:tcBorders>
              <w:top w:val="single" w:sz="12" w:space="0" w:color="auto"/>
            </w:tcBorders>
          </w:tcPr>
          <w:p w14:paraId="0251C955" w14:textId="77777777" w:rsidR="00143335" w:rsidRPr="00286651" w:rsidRDefault="00143335" w:rsidP="00FA659F">
            <w:pPr>
              <w:pStyle w:val="TableText"/>
              <w:jc w:val="center"/>
              <w:rPr>
                <w:sz w:val="24"/>
              </w:rPr>
            </w:pPr>
          </w:p>
        </w:tc>
        <w:tc>
          <w:tcPr>
            <w:tcW w:w="674" w:type="pct"/>
            <w:tcBorders>
              <w:top w:val="single" w:sz="12" w:space="0" w:color="auto"/>
            </w:tcBorders>
          </w:tcPr>
          <w:p w14:paraId="16A56639" w14:textId="77777777" w:rsidR="00143335" w:rsidRPr="00286651" w:rsidRDefault="00143335" w:rsidP="00FA659F">
            <w:pPr>
              <w:pStyle w:val="TableText"/>
              <w:jc w:val="center"/>
              <w:rPr>
                <w:sz w:val="24"/>
              </w:rPr>
            </w:pPr>
          </w:p>
        </w:tc>
        <w:tc>
          <w:tcPr>
            <w:tcW w:w="569" w:type="pct"/>
            <w:tcBorders>
              <w:top w:val="single" w:sz="12" w:space="0" w:color="auto"/>
            </w:tcBorders>
          </w:tcPr>
          <w:p w14:paraId="624F4FDB" w14:textId="77777777" w:rsidR="00143335" w:rsidRPr="00286651" w:rsidRDefault="00143335" w:rsidP="00FA659F">
            <w:pPr>
              <w:pStyle w:val="TableText"/>
              <w:jc w:val="center"/>
              <w:rPr>
                <w:sz w:val="24"/>
              </w:rPr>
            </w:pPr>
          </w:p>
        </w:tc>
        <w:tc>
          <w:tcPr>
            <w:tcW w:w="390" w:type="pct"/>
            <w:tcBorders>
              <w:top w:val="single" w:sz="12" w:space="0" w:color="auto"/>
            </w:tcBorders>
          </w:tcPr>
          <w:p w14:paraId="17B7696A" w14:textId="77777777" w:rsidR="00143335" w:rsidRPr="00286651" w:rsidRDefault="00143335" w:rsidP="00FA659F">
            <w:pPr>
              <w:pStyle w:val="TableText"/>
              <w:jc w:val="center"/>
              <w:rPr>
                <w:sz w:val="24"/>
              </w:rPr>
            </w:pPr>
          </w:p>
        </w:tc>
        <w:tc>
          <w:tcPr>
            <w:tcW w:w="527" w:type="pct"/>
            <w:tcBorders>
              <w:top w:val="single" w:sz="12" w:space="0" w:color="auto"/>
            </w:tcBorders>
          </w:tcPr>
          <w:p w14:paraId="7253CDB6" w14:textId="77777777" w:rsidR="00143335" w:rsidRPr="00286651" w:rsidRDefault="00143335" w:rsidP="00FA659F">
            <w:pPr>
              <w:pStyle w:val="TableText"/>
              <w:jc w:val="center"/>
              <w:rPr>
                <w:sz w:val="24"/>
              </w:rPr>
            </w:pPr>
          </w:p>
        </w:tc>
      </w:tr>
      <w:tr w:rsidR="00931FCD" w:rsidRPr="00AE6FDB" w14:paraId="4ACF463C" w14:textId="77777777" w:rsidTr="00BE58AB">
        <w:trPr>
          <w:cantSplit/>
        </w:trPr>
        <w:tc>
          <w:tcPr>
            <w:tcW w:w="2272" w:type="pct"/>
          </w:tcPr>
          <w:p w14:paraId="0965D167" w14:textId="7958DE5E" w:rsidR="00931FCD" w:rsidRPr="00FF3B21" w:rsidRDefault="00EB3E8D" w:rsidP="00967145">
            <w:pPr>
              <w:pStyle w:val="TableTextIndent2"/>
              <w:numPr>
                <w:ilvl w:val="0"/>
                <w:numId w:val="15"/>
              </w:numPr>
            </w:pPr>
            <w:r>
              <w:t>Directly or indirectly cause</w:t>
            </w:r>
            <w:r w:rsidR="00931FCD">
              <w:t xml:space="preserve"> potential substantial adverse effects, including the risk of </w:t>
            </w:r>
            <w:r w:rsidR="00931FCD" w:rsidRPr="002C5277">
              <w:t>loss, injury, or death involving:</w:t>
            </w:r>
          </w:p>
        </w:tc>
        <w:sdt>
          <w:sdtPr>
            <w:rPr>
              <w:sz w:val="22"/>
            </w:rPr>
            <w:id w:val="150791791"/>
            <w14:checkbox>
              <w14:checked w14:val="0"/>
              <w14:checkedState w14:val="2612" w14:font="MS Gothic"/>
              <w14:uncheckedState w14:val="2610" w14:font="MS Gothic"/>
            </w14:checkbox>
          </w:sdtPr>
          <w:sdtEndPr/>
          <w:sdtContent>
            <w:tc>
              <w:tcPr>
                <w:tcW w:w="569" w:type="pct"/>
              </w:tcPr>
              <w:p w14:paraId="221F153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697228925"/>
            <w14:checkbox>
              <w14:checked w14:val="0"/>
              <w14:checkedState w14:val="2612" w14:font="MS Gothic"/>
              <w14:uncheckedState w14:val="2610" w14:font="MS Gothic"/>
            </w14:checkbox>
          </w:sdtPr>
          <w:sdtEndPr/>
          <w:sdtContent>
            <w:tc>
              <w:tcPr>
                <w:tcW w:w="674" w:type="pct"/>
              </w:tcPr>
              <w:p w14:paraId="1D7DACA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12308964"/>
            <w14:checkbox>
              <w14:checked w14:val="1"/>
              <w14:checkedState w14:val="2612" w14:font="MS Gothic"/>
              <w14:uncheckedState w14:val="2610" w14:font="MS Gothic"/>
            </w14:checkbox>
          </w:sdtPr>
          <w:sdtEndPr/>
          <w:sdtContent>
            <w:tc>
              <w:tcPr>
                <w:tcW w:w="569" w:type="pct"/>
              </w:tcPr>
              <w:p w14:paraId="795676E9" w14:textId="70B9446A" w:rsidR="00931FCD" w:rsidRPr="00710B40" w:rsidRDefault="00FC0DC5" w:rsidP="00931FCD">
                <w:pPr>
                  <w:pStyle w:val="TableText"/>
                  <w:jc w:val="center"/>
                  <w:rPr>
                    <w:sz w:val="22"/>
                  </w:rPr>
                </w:pPr>
                <w:r>
                  <w:rPr>
                    <w:rFonts w:ascii="MS Gothic" w:eastAsia="MS Gothic" w:hAnsi="MS Gothic" w:hint="eastAsia"/>
                    <w:sz w:val="22"/>
                  </w:rPr>
                  <w:t>☒</w:t>
                </w:r>
              </w:p>
            </w:tc>
          </w:sdtContent>
        </w:sdt>
        <w:sdt>
          <w:sdtPr>
            <w:rPr>
              <w:sz w:val="22"/>
            </w:rPr>
            <w:id w:val="820783956"/>
            <w14:checkbox>
              <w14:checked w14:val="0"/>
              <w14:checkedState w14:val="2612" w14:font="MS Gothic"/>
              <w14:uncheckedState w14:val="2610" w14:font="MS Gothic"/>
            </w14:checkbox>
          </w:sdtPr>
          <w:sdtEndPr/>
          <w:sdtContent>
            <w:tc>
              <w:tcPr>
                <w:tcW w:w="390" w:type="pct"/>
              </w:tcPr>
              <w:p w14:paraId="051CB179" w14:textId="6D352D76" w:rsidR="00931FCD" w:rsidRPr="00710B40" w:rsidRDefault="00FC0DC5" w:rsidP="00931FCD">
                <w:pPr>
                  <w:pStyle w:val="TableText"/>
                  <w:jc w:val="center"/>
                  <w:rPr>
                    <w:sz w:val="22"/>
                  </w:rPr>
                </w:pPr>
                <w:r>
                  <w:rPr>
                    <w:rFonts w:ascii="MS Gothic" w:eastAsia="MS Gothic" w:hAnsi="MS Gothic" w:hint="eastAsia"/>
                    <w:sz w:val="22"/>
                  </w:rPr>
                  <w:t>☐</w:t>
                </w:r>
              </w:p>
            </w:tc>
          </w:sdtContent>
        </w:sdt>
        <w:sdt>
          <w:sdtPr>
            <w:rPr>
              <w:sz w:val="22"/>
            </w:rPr>
            <w:id w:val="254717337"/>
            <w14:checkbox>
              <w14:checked w14:val="0"/>
              <w14:checkedState w14:val="2612" w14:font="MS Gothic"/>
              <w14:uncheckedState w14:val="2610" w14:font="MS Gothic"/>
            </w14:checkbox>
          </w:sdtPr>
          <w:sdtEndPr/>
          <w:sdtContent>
            <w:tc>
              <w:tcPr>
                <w:tcW w:w="527" w:type="pct"/>
              </w:tcPr>
              <w:p w14:paraId="38D126EE"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3DFBF01A" w14:textId="77777777" w:rsidTr="00BE58AB">
        <w:trPr>
          <w:cantSplit/>
        </w:trPr>
        <w:tc>
          <w:tcPr>
            <w:tcW w:w="2272" w:type="pct"/>
          </w:tcPr>
          <w:p w14:paraId="0CC65A78" w14:textId="77777777" w:rsidR="00931FCD" w:rsidRPr="001B016E" w:rsidRDefault="00931FCD" w:rsidP="001B016E">
            <w:pPr>
              <w:pStyle w:val="TableTextIndent3"/>
            </w:pPr>
            <w:bookmarkStart w:id="106" w:name="_Hlk534967733"/>
            <w:proofErr w:type="spellStart"/>
            <w:r w:rsidRPr="001B016E">
              <w:t>i</w:t>
            </w:r>
            <w:proofErr w:type="spellEnd"/>
            <w:r w:rsidRPr="001B016E">
              <w:t xml:space="preserve">) </w:t>
            </w:r>
            <w:r w:rsidRPr="001B016E">
              <w:tab/>
              <w:t>Rupture of a known earthquake fault, as delineated on the most recent Alquist-Priolo Earthquake Fault Zoning Map issued by the State Geologist for the area or based on other substantial evidence of a known fault? (Refer to California Geological Survey Special Publication 42.)</w:t>
            </w:r>
          </w:p>
        </w:tc>
        <w:sdt>
          <w:sdtPr>
            <w:rPr>
              <w:sz w:val="22"/>
            </w:rPr>
            <w:id w:val="-1965870941"/>
            <w14:checkbox>
              <w14:checked w14:val="0"/>
              <w14:checkedState w14:val="2612" w14:font="MS Gothic"/>
              <w14:uncheckedState w14:val="2610" w14:font="MS Gothic"/>
            </w14:checkbox>
          </w:sdtPr>
          <w:sdtEndPr/>
          <w:sdtContent>
            <w:tc>
              <w:tcPr>
                <w:tcW w:w="569" w:type="pct"/>
              </w:tcPr>
              <w:p w14:paraId="30896BE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578257390"/>
            <w14:checkbox>
              <w14:checked w14:val="0"/>
              <w14:checkedState w14:val="2612" w14:font="MS Gothic"/>
              <w14:uncheckedState w14:val="2610" w14:font="MS Gothic"/>
            </w14:checkbox>
          </w:sdtPr>
          <w:sdtEndPr/>
          <w:sdtContent>
            <w:tc>
              <w:tcPr>
                <w:tcW w:w="674" w:type="pct"/>
              </w:tcPr>
              <w:p w14:paraId="22FE8E7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13206681"/>
            <w14:checkbox>
              <w14:checked w14:val="0"/>
              <w14:checkedState w14:val="2612" w14:font="MS Gothic"/>
              <w14:uncheckedState w14:val="2610" w14:font="MS Gothic"/>
            </w14:checkbox>
          </w:sdtPr>
          <w:sdtEndPr/>
          <w:sdtContent>
            <w:tc>
              <w:tcPr>
                <w:tcW w:w="569" w:type="pct"/>
              </w:tcPr>
              <w:p w14:paraId="1AAC082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30514103"/>
            <w14:checkbox>
              <w14:checked w14:val="1"/>
              <w14:checkedState w14:val="2612" w14:font="MS Gothic"/>
              <w14:uncheckedState w14:val="2610" w14:font="MS Gothic"/>
            </w14:checkbox>
          </w:sdtPr>
          <w:sdtEndPr/>
          <w:sdtContent>
            <w:tc>
              <w:tcPr>
                <w:tcW w:w="390" w:type="pct"/>
              </w:tcPr>
              <w:p w14:paraId="54C19E5A" w14:textId="6FA57E02" w:rsidR="00931FCD" w:rsidRPr="00710B40" w:rsidRDefault="007B5A1A" w:rsidP="00931FCD">
                <w:pPr>
                  <w:pStyle w:val="TableText"/>
                  <w:jc w:val="center"/>
                  <w:rPr>
                    <w:sz w:val="22"/>
                  </w:rPr>
                </w:pPr>
                <w:r>
                  <w:rPr>
                    <w:rFonts w:ascii="MS Gothic" w:eastAsia="MS Gothic" w:hAnsi="MS Gothic" w:hint="eastAsia"/>
                    <w:sz w:val="22"/>
                  </w:rPr>
                  <w:t>☒</w:t>
                </w:r>
              </w:p>
            </w:tc>
          </w:sdtContent>
        </w:sdt>
        <w:sdt>
          <w:sdtPr>
            <w:rPr>
              <w:sz w:val="22"/>
            </w:rPr>
            <w:id w:val="-421718024"/>
            <w14:checkbox>
              <w14:checked w14:val="0"/>
              <w14:checkedState w14:val="2612" w14:font="MS Gothic"/>
              <w14:uncheckedState w14:val="2610" w14:font="MS Gothic"/>
            </w14:checkbox>
          </w:sdtPr>
          <w:sdtEndPr/>
          <w:sdtContent>
            <w:tc>
              <w:tcPr>
                <w:tcW w:w="527" w:type="pct"/>
              </w:tcPr>
              <w:p w14:paraId="22E4C8E6"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357A0B3A" w14:textId="77777777" w:rsidTr="00BE58AB">
        <w:trPr>
          <w:cantSplit/>
        </w:trPr>
        <w:tc>
          <w:tcPr>
            <w:tcW w:w="2272" w:type="pct"/>
          </w:tcPr>
          <w:p w14:paraId="0536F967" w14:textId="77777777" w:rsidR="00931FCD" w:rsidRPr="001B016E" w:rsidRDefault="00931FCD" w:rsidP="001B016E">
            <w:pPr>
              <w:pStyle w:val="TableTextIndent3"/>
            </w:pPr>
            <w:r w:rsidRPr="001B016E">
              <w:t>ii)</w:t>
            </w:r>
            <w:r w:rsidRPr="001B016E">
              <w:tab/>
              <w:t>Strong seismic ground shaking?</w:t>
            </w:r>
          </w:p>
        </w:tc>
        <w:sdt>
          <w:sdtPr>
            <w:rPr>
              <w:sz w:val="22"/>
            </w:rPr>
            <w:id w:val="-1862508665"/>
            <w14:checkbox>
              <w14:checked w14:val="0"/>
              <w14:checkedState w14:val="2612" w14:font="MS Gothic"/>
              <w14:uncheckedState w14:val="2610" w14:font="MS Gothic"/>
            </w14:checkbox>
          </w:sdtPr>
          <w:sdtEndPr/>
          <w:sdtContent>
            <w:tc>
              <w:tcPr>
                <w:tcW w:w="569" w:type="pct"/>
              </w:tcPr>
              <w:p w14:paraId="290AA3B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61043289"/>
            <w14:checkbox>
              <w14:checked w14:val="0"/>
              <w14:checkedState w14:val="2612" w14:font="MS Gothic"/>
              <w14:uncheckedState w14:val="2610" w14:font="MS Gothic"/>
            </w14:checkbox>
          </w:sdtPr>
          <w:sdtEndPr/>
          <w:sdtContent>
            <w:tc>
              <w:tcPr>
                <w:tcW w:w="674" w:type="pct"/>
              </w:tcPr>
              <w:p w14:paraId="1838296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93388573"/>
            <w14:checkbox>
              <w14:checked w14:val="1"/>
              <w14:checkedState w14:val="2612" w14:font="MS Gothic"/>
              <w14:uncheckedState w14:val="2610" w14:font="MS Gothic"/>
            </w14:checkbox>
          </w:sdtPr>
          <w:sdtEndPr/>
          <w:sdtContent>
            <w:tc>
              <w:tcPr>
                <w:tcW w:w="569" w:type="pct"/>
              </w:tcPr>
              <w:p w14:paraId="3D9A3B66" w14:textId="4D86D499" w:rsidR="00931FCD" w:rsidRPr="00710B40" w:rsidRDefault="00FC0DC5" w:rsidP="00931FCD">
                <w:pPr>
                  <w:pStyle w:val="TableText"/>
                  <w:jc w:val="center"/>
                  <w:rPr>
                    <w:sz w:val="22"/>
                  </w:rPr>
                </w:pPr>
                <w:r>
                  <w:rPr>
                    <w:rFonts w:ascii="MS Gothic" w:eastAsia="MS Gothic" w:hAnsi="MS Gothic" w:hint="eastAsia"/>
                    <w:sz w:val="22"/>
                  </w:rPr>
                  <w:t>☒</w:t>
                </w:r>
              </w:p>
            </w:tc>
          </w:sdtContent>
        </w:sdt>
        <w:sdt>
          <w:sdtPr>
            <w:rPr>
              <w:sz w:val="22"/>
            </w:rPr>
            <w:id w:val="-1995333356"/>
            <w14:checkbox>
              <w14:checked w14:val="0"/>
              <w14:checkedState w14:val="2612" w14:font="MS Gothic"/>
              <w14:uncheckedState w14:val="2610" w14:font="MS Gothic"/>
            </w14:checkbox>
          </w:sdtPr>
          <w:sdtEndPr/>
          <w:sdtContent>
            <w:tc>
              <w:tcPr>
                <w:tcW w:w="390" w:type="pct"/>
              </w:tcPr>
              <w:p w14:paraId="60E59B1C" w14:textId="4AC2C958" w:rsidR="00931FCD" w:rsidRPr="00710B40" w:rsidRDefault="00FC0DC5" w:rsidP="00931FCD">
                <w:pPr>
                  <w:pStyle w:val="TableText"/>
                  <w:jc w:val="center"/>
                  <w:rPr>
                    <w:sz w:val="22"/>
                  </w:rPr>
                </w:pPr>
                <w:r>
                  <w:rPr>
                    <w:rFonts w:ascii="MS Gothic" w:eastAsia="MS Gothic" w:hAnsi="MS Gothic" w:hint="eastAsia"/>
                    <w:sz w:val="22"/>
                  </w:rPr>
                  <w:t>☐</w:t>
                </w:r>
              </w:p>
            </w:tc>
          </w:sdtContent>
        </w:sdt>
        <w:sdt>
          <w:sdtPr>
            <w:rPr>
              <w:sz w:val="22"/>
            </w:rPr>
            <w:id w:val="1614634274"/>
            <w14:checkbox>
              <w14:checked w14:val="0"/>
              <w14:checkedState w14:val="2612" w14:font="MS Gothic"/>
              <w14:uncheckedState w14:val="2610" w14:font="MS Gothic"/>
            </w14:checkbox>
          </w:sdtPr>
          <w:sdtEndPr/>
          <w:sdtContent>
            <w:tc>
              <w:tcPr>
                <w:tcW w:w="527" w:type="pct"/>
              </w:tcPr>
              <w:p w14:paraId="637C5FF4"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3855182C" w14:textId="77777777" w:rsidTr="00BE58AB">
        <w:trPr>
          <w:cantSplit/>
        </w:trPr>
        <w:tc>
          <w:tcPr>
            <w:tcW w:w="2272" w:type="pct"/>
          </w:tcPr>
          <w:p w14:paraId="260D8604" w14:textId="77777777" w:rsidR="00931FCD" w:rsidRPr="001B016E" w:rsidRDefault="00931FCD" w:rsidP="001B016E">
            <w:pPr>
              <w:pStyle w:val="TableTextIndent3"/>
            </w:pPr>
            <w:r w:rsidRPr="001B016E">
              <w:t>iii)</w:t>
            </w:r>
            <w:r w:rsidRPr="001B016E">
              <w:tab/>
              <w:t>Seismic-related ground failure, including liquefaction?</w:t>
            </w:r>
          </w:p>
        </w:tc>
        <w:sdt>
          <w:sdtPr>
            <w:rPr>
              <w:sz w:val="22"/>
            </w:rPr>
            <w:id w:val="-819114737"/>
            <w14:checkbox>
              <w14:checked w14:val="0"/>
              <w14:checkedState w14:val="2612" w14:font="MS Gothic"/>
              <w14:uncheckedState w14:val="2610" w14:font="MS Gothic"/>
            </w14:checkbox>
          </w:sdtPr>
          <w:sdtEndPr/>
          <w:sdtContent>
            <w:tc>
              <w:tcPr>
                <w:tcW w:w="569" w:type="pct"/>
              </w:tcPr>
              <w:p w14:paraId="6FDB080A"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13693685"/>
            <w14:checkbox>
              <w14:checked w14:val="1"/>
              <w14:checkedState w14:val="2612" w14:font="MS Gothic"/>
              <w14:uncheckedState w14:val="2610" w14:font="MS Gothic"/>
            </w14:checkbox>
          </w:sdtPr>
          <w:sdtEndPr/>
          <w:sdtContent>
            <w:tc>
              <w:tcPr>
                <w:tcW w:w="674" w:type="pct"/>
              </w:tcPr>
              <w:p w14:paraId="40D05780" w14:textId="5D7F72E8" w:rsidR="00931FCD" w:rsidRPr="00710B40" w:rsidRDefault="00DB01DF" w:rsidP="00931FCD">
                <w:pPr>
                  <w:pStyle w:val="TableText"/>
                  <w:jc w:val="center"/>
                  <w:rPr>
                    <w:sz w:val="22"/>
                  </w:rPr>
                </w:pPr>
                <w:r>
                  <w:rPr>
                    <w:rFonts w:ascii="MS Gothic" w:eastAsia="MS Gothic" w:hAnsi="MS Gothic" w:hint="eastAsia"/>
                    <w:sz w:val="22"/>
                  </w:rPr>
                  <w:t>☒</w:t>
                </w:r>
              </w:p>
            </w:tc>
          </w:sdtContent>
        </w:sdt>
        <w:sdt>
          <w:sdtPr>
            <w:rPr>
              <w:sz w:val="22"/>
            </w:rPr>
            <w:id w:val="-1650747630"/>
            <w14:checkbox>
              <w14:checked w14:val="0"/>
              <w14:checkedState w14:val="2612" w14:font="MS Gothic"/>
              <w14:uncheckedState w14:val="2610" w14:font="MS Gothic"/>
            </w14:checkbox>
          </w:sdtPr>
          <w:sdtEndPr/>
          <w:sdtContent>
            <w:tc>
              <w:tcPr>
                <w:tcW w:w="569" w:type="pct"/>
              </w:tcPr>
              <w:p w14:paraId="13B9AAA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46964703"/>
            <w14:checkbox>
              <w14:checked w14:val="1"/>
              <w14:checkedState w14:val="2612" w14:font="MS Gothic"/>
              <w14:uncheckedState w14:val="2610" w14:font="MS Gothic"/>
            </w14:checkbox>
          </w:sdtPr>
          <w:sdtEndPr/>
          <w:sdtContent>
            <w:tc>
              <w:tcPr>
                <w:tcW w:w="390" w:type="pct"/>
              </w:tcPr>
              <w:p w14:paraId="54D5C59A" w14:textId="73909BFF" w:rsidR="00931FCD" w:rsidRPr="00710B40" w:rsidRDefault="00FC0DC5" w:rsidP="00931FCD">
                <w:pPr>
                  <w:pStyle w:val="TableText"/>
                  <w:jc w:val="center"/>
                  <w:rPr>
                    <w:sz w:val="22"/>
                  </w:rPr>
                </w:pPr>
                <w:r>
                  <w:rPr>
                    <w:rFonts w:ascii="MS Gothic" w:eastAsia="MS Gothic" w:hAnsi="MS Gothic" w:hint="eastAsia"/>
                    <w:sz w:val="22"/>
                  </w:rPr>
                  <w:t>☒</w:t>
                </w:r>
              </w:p>
            </w:tc>
          </w:sdtContent>
        </w:sdt>
        <w:sdt>
          <w:sdtPr>
            <w:rPr>
              <w:sz w:val="22"/>
            </w:rPr>
            <w:id w:val="628283547"/>
            <w14:checkbox>
              <w14:checked w14:val="0"/>
              <w14:checkedState w14:val="2612" w14:font="MS Gothic"/>
              <w14:uncheckedState w14:val="2610" w14:font="MS Gothic"/>
            </w14:checkbox>
          </w:sdtPr>
          <w:sdtEndPr/>
          <w:sdtContent>
            <w:tc>
              <w:tcPr>
                <w:tcW w:w="527" w:type="pct"/>
              </w:tcPr>
              <w:p w14:paraId="280A9078"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5822F11F" w14:textId="77777777" w:rsidTr="00BE58AB">
        <w:trPr>
          <w:cantSplit/>
        </w:trPr>
        <w:tc>
          <w:tcPr>
            <w:tcW w:w="2272" w:type="pct"/>
          </w:tcPr>
          <w:p w14:paraId="338D1BE3" w14:textId="77777777" w:rsidR="00931FCD" w:rsidRPr="001B016E" w:rsidRDefault="00931FCD" w:rsidP="001B016E">
            <w:pPr>
              <w:pStyle w:val="TableTextIndent3"/>
            </w:pPr>
            <w:r w:rsidRPr="001B016E">
              <w:t>iv)</w:t>
            </w:r>
            <w:r w:rsidRPr="001B016E">
              <w:tab/>
              <w:t>Landslides?</w:t>
            </w:r>
          </w:p>
        </w:tc>
        <w:sdt>
          <w:sdtPr>
            <w:rPr>
              <w:sz w:val="22"/>
            </w:rPr>
            <w:id w:val="757024473"/>
            <w14:checkbox>
              <w14:checked w14:val="0"/>
              <w14:checkedState w14:val="2612" w14:font="MS Gothic"/>
              <w14:uncheckedState w14:val="2610" w14:font="MS Gothic"/>
            </w14:checkbox>
          </w:sdtPr>
          <w:sdtEndPr/>
          <w:sdtContent>
            <w:tc>
              <w:tcPr>
                <w:tcW w:w="569" w:type="pct"/>
              </w:tcPr>
              <w:p w14:paraId="4773AD6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042867519"/>
            <w14:checkbox>
              <w14:checked w14:val="0"/>
              <w14:checkedState w14:val="2612" w14:font="MS Gothic"/>
              <w14:uncheckedState w14:val="2610" w14:font="MS Gothic"/>
            </w14:checkbox>
          </w:sdtPr>
          <w:sdtEndPr/>
          <w:sdtContent>
            <w:tc>
              <w:tcPr>
                <w:tcW w:w="674" w:type="pct"/>
              </w:tcPr>
              <w:p w14:paraId="3BCF3AE1"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278540027"/>
            <w14:checkbox>
              <w14:checked w14:val="0"/>
              <w14:checkedState w14:val="2612" w14:font="MS Gothic"/>
              <w14:uncheckedState w14:val="2610" w14:font="MS Gothic"/>
            </w14:checkbox>
          </w:sdtPr>
          <w:sdtEndPr/>
          <w:sdtContent>
            <w:tc>
              <w:tcPr>
                <w:tcW w:w="569" w:type="pct"/>
              </w:tcPr>
              <w:p w14:paraId="18129F0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712181176"/>
            <w14:checkbox>
              <w14:checked w14:val="1"/>
              <w14:checkedState w14:val="2612" w14:font="MS Gothic"/>
              <w14:uncheckedState w14:val="2610" w14:font="MS Gothic"/>
            </w14:checkbox>
          </w:sdtPr>
          <w:sdtEndPr/>
          <w:sdtContent>
            <w:tc>
              <w:tcPr>
                <w:tcW w:w="390" w:type="pct"/>
              </w:tcPr>
              <w:p w14:paraId="1D6ADE54" w14:textId="627B49A6" w:rsidR="00931FCD" w:rsidRPr="00710B40" w:rsidRDefault="007B5A1A" w:rsidP="00931FCD">
                <w:pPr>
                  <w:pStyle w:val="TableText"/>
                  <w:jc w:val="center"/>
                  <w:rPr>
                    <w:sz w:val="22"/>
                  </w:rPr>
                </w:pPr>
                <w:r>
                  <w:rPr>
                    <w:rFonts w:ascii="MS Gothic" w:eastAsia="MS Gothic" w:hAnsi="MS Gothic" w:hint="eastAsia"/>
                    <w:sz w:val="22"/>
                  </w:rPr>
                  <w:t>☒</w:t>
                </w:r>
              </w:p>
            </w:tc>
          </w:sdtContent>
        </w:sdt>
        <w:sdt>
          <w:sdtPr>
            <w:rPr>
              <w:sz w:val="22"/>
            </w:rPr>
            <w:id w:val="-548991729"/>
            <w14:checkbox>
              <w14:checked w14:val="0"/>
              <w14:checkedState w14:val="2612" w14:font="MS Gothic"/>
              <w14:uncheckedState w14:val="2610" w14:font="MS Gothic"/>
            </w14:checkbox>
          </w:sdtPr>
          <w:sdtEndPr/>
          <w:sdtContent>
            <w:tc>
              <w:tcPr>
                <w:tcW w:w="527" w:type="pct"/>
              </w:tcPr>
              <w:p w14:paraId="27E004C0" w14:textId="77777777" w:rsidR="00931FCD" w:rsidRPr="00710B40" w:rsidRDefault="00931FCD" w:rsidP="00931FCD">
                <w:pPr>
                  <w:pStyle w:val="TableText"/>
                  <w:jc w:val="center"/>
                  <w:rPr>
                    <w:sz w:val="22"/>
                  </w:rPr>
                </w:pPr>
                <w:r w:rsidRPr="00710B40">
                  <w:rPr>
                    <w:rFonts w:eastAsia="MS Gothic" w:hint="eastAsia"/>
                    <w:sz w:val="22"/>
                  </w:rPr>
                  <w:t>☐</w:t>
                </w:r>
              </w:p>
            </w:tc>
          </w:sdtContent>
        </w:sdt>
      </w:tr>
      <w:bookmarkEnd w:id="106"/>
      <w:tr w:rsidR="00931FCD" w:rsidRPr="00AE6FDB" w14:paraId="0231A92B" w14:textId="77777777" w:rsidTr="00BE58AB">
        <w:trPr>
          <w:cantSplit/>
        </w:trPr>
        <w:tc>
          <w:tcPr>
            <w:tcW w:w="2272" w:type="pct"/>
          </w:tcPr>
          <w:p w14:paraId="4F891504" w14:textId="77777777" w:rsidR="00931FCD" w:rsidRPr="00FF3B21" w:rsidRDefault="00931FCD" w:rsidP="001B016E">
            <w:pPr>
              <w:pStyle w:val="TableTextIndent2"/>
            </w:pPr>
            <w:r>
              <w:t>Result in substantial soil erosion or the loss of topsoil?</w:t>
            </w:r>
          </w:p>
        </w:tc>
        <w:sdt>
          <w:sdtPr>
            <w:rPr>
              <w:sz w:val="22"/>
            </w:rPr>
            <w:id w:val="186262835"/>
            <w14:checkbox>
              <w14:checked w14:val="0"/>
              <w14:checkedState w14:val="2612" w14:font="MS Gothic"/>
              <w14:uncheckedState w14:val="2610" w14:font="MS Gothic"/>
            </w14:checkbox>
          </w:sdtPr>
          <w:sdtEndPr/>
          <w:sdtContent>
            <w:tc>
              <w:tcPr>
                <w:tcW w:w="569" w:type="pct"/>
              </w:tcPr>
              <w:p w14:paraId="58F823BA"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392074295"/>
            <w14:checkbox>
              <w14:checked w14:val="1"/>
              <w14:checkedState w14:val="2612" w14:font="MS Gothic"/>
              <w14:uncheckedState w14:val="2610" w14:font="MS Gothic"/>
            </w14:checkbox>
          </w:sdtPr>
          <w:sdtEndPr/>
          <w:sdtContent>
            <w:tc>
              <w:tcPr>
                <w:tcW w:w="674" w:type="pct"/>
              </w:tcPr>
              <w:p w14:paraId="427F7847" w14:textId="43546E88" w:rsidR="00931FCD" w:rsidRPr="00710B40" w:rsidRDefault="00CD177F" w:rsidP="00931FCD">
                <w:pPr>
                  <w:pStyle w:val="TableText"/>
                  <w:jc w:val="center"/>
                  <w:rPr>
                    <w:sz w:val="22"/>
                  </w:rPr>
                </w:pPr>
                <w:r>
                  <w:rPr>
                    <w:rFonts w:ascii="MS Gothic" w:eastAsia="MS Gothic" w:hAnsi="MS Gothic" w:hint="eastAsia"/>
                    <w:sz w:val="22"/>
                  </w:rPr>
                  <w:t>☒</w:t>
                </w:r>
              </w:p>
            </w:tc>
          </w:sdtContent>
        </w:sdt>
        <w:sdt>
          <w:sdtPr>
            <w:rPr>
              <w:sz w:val="22"/>
            </w:rPr>
            <w:id w:val="-911919000"/>
            <w14:checkbox>
              <w14:checked w14:val="0"/>
              <w14:checkedState w14:val="2612" w14:font="MS Gothic"/>
              <w14:uncheckedState w14:val="2610" w14:font="MS Gothic"/>
            </w14:checkbox>
          </w:sdtPr>
          <w:sdtEndPr/>
          <w:sdtContent>
            <w:tc>
              <w:tcPr>
                <w:tcW w:w="569" w:type="pct"/>
              </w:tcPr>
              <w:p w14:paraId="2F36103D"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08352092"/>
            <w14:checkbox>
              <w14:checked w14:val="0"/>
              <w14:checkedState w14:val="2612" w14:font="MS Gothic"/>
              <w14:uncheckedState w14:val="2610" w14:font="MS Gothic"/>
            </w14:checkbox>
          </w:sdtPr>
          <w:sdtEndPr/>
          <w:sdtContent>
            <w:tc>
              <w:tcPr>
                <w:tcW w:w="390" w:type="pct"/>
              </w:tcPr>
              <w:p w14:paraId="4819C2D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478157309"/>
            <w14:checkbox>
              <w14:checked w14:val="0"/>
              <w14:checkedState w14:val="2612" w14:font="MS Gothic"/>
              <w14:uncheckedState w14:val="2610" w14:font="MS Gothic"/>
            </w14:checkbox>
          </w:sdtPr>
          <w:sdtEndPr/>
          <w:sdtContent>
            <w:tc>
              <w:tcPr>
                <w:tcW w:w="527" w:type="pct"/>
              </w:tcPr>
              <w:p w14:paraId="1F545AF2"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1429804" w14:textId="77777777" w:rsidTr="00BE58AB">
        <w:trPr>
          <w:cantSplit/>
        </w:trPr>
        <w:tc>
          <w:tcPr>
            <w:tcW w:w="2272" w:type="pct"/>
          </w:tcPr>
          <w:p w14:paraId="46339363" w14:textId="77777777" w:rsidR="00931FCD" w:rsidRPr="00FF3B21" w:rsidRDefault="00931FCD" w:rsidP="001B016E">
            <w:pPr>
              <w:pStyle w:val="TableTextIndent2"/>
            </w:pPr>
            <w:r>
              <w:t>Be located on a geologic unit or soil that is unstable, or that would become unstable as a result of the project, and potentially result in on or off-site landslide, lateral spreading, subsidence, liquefaction or collapse?</w:t>
            </w:r>
          </w:p>
        </w:tc>
        <w:sdt>
          <w:sdtPr>
            <w:rPr>
              <w:sz w:val="22"/>
            </w:rPr>
            <w:id w:val="-717658747"/>
            <w14:checkbox>
              <w14:checked w14:val="0"/>
              <w14:checkedState w14:val="2612" w14:font="MS Gothic"/>
              <w14:uncheckedState w14:val="2610" w14:font="MS Gothic"/>
            </w14:checkbox>
          </w:sdtPr>
          <w:sdtEndPr/>
          <w:sdtContent>
            <w:tc>
              <w:tcPr>
                <w:tcW w:w="569" w:type="pct"/>
              </w:tcPr>
              <w:p w14:paraId="43AA22B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27444889"/>
            <w14:checkbox>
              <w14:checked w14:val="1"/>
              <w14:checkedState w14:val="2612" w14:font="MS Gothic"/>
              <w14:uncheckedState w14:val="2610" w14:font="MS Gothic"/>
            </w14:checkbox>
          </w:sdtPr>
          <w:sdtEndPr/>
          <w:sdtContent>
            <w:tc>
              <w:tcPr>
                <w:tcW w:w="674" w:type="pct"/>
              </w:tcPr>
              <w:p w14:paraId="7102D0F2" w14:textId="453A2D7D" w:rsidR="00931FCD" w:rsidRPr="00710B40" w:rsidRDefault="00261E1A" w:rsidP="00931FCD">
                <w:pPr>
                  <w:pStyle w:val="TableText"/>
                  <w:jc w:val="center"/>
                  <w:rPr>
                    <w:sz w:val="22"/>
                  </w:rPr>
                </w:pPr>
                <w:r>
                  <w:rPr>
                    <w:rFonts w:ascii="MS Gothic" w:eastAsia="MS Gothic" w:hAnsi="MS Gothic" w:hint="eastAsia"/>
                    <w:sz w:val="22"/>
                  </w:rPr>
                  <w:t>☒</w:t>
                </w:r>
              </w:p>
            </w:tc>
          </w:sdtContent>
        </w:sdt>
        <w:sdt>
          <w:sdtPr>
            <w:rPr>
              <w:sz w:val="22"/>
            </w:rPr>
            <w:id w:val="-242647255"/>
            <w14:checkbox>
              <w14:checked w14:val="0"/>
              <w14:checkedState w14:val="2612" w14:font="MS Gothic"/>
              <w14:uncheckedState w14:val="2610" w14:font="MS Gothic"/>
            </w14:checkbox>
          </w:sdtPr>
          <w:sdtEndPr/>
          <w:sdtContent>
            <w:tc>
              <w:tcPr>
                <w:tcW w:w="569" w:type="pct"/>
              </w:tcPr>
              <w:p w14:paraId="1416C78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831670577"/>
            <w14:checkbox>
              <w14:checked w14:val="0"/>
              <w14:checkedState w14:val="2612" w14:font="MS Gothic"/>
              <w14:uncheckedState w14:val="2610" w14:font="MS Gothic"/>
            </w14:checkbox>
          </w:sdtPr>
          <w:sdtEndPr/>
          <w:sdtContent>
            <w:tc>
              <w:tcPr>
                <w:tcW w:w="390" w:type="pct"/>
              </w:tcPr>
              <w:p w14:paraId="48F16A5F" w14:textId="785DA5F2" w:rsidR="00931FCD" w:rsidRPr="00710B40" w:rsidRDefault="00261E1A" w:rsidP="00931FCD">
                <w:pPr>
                  <w:pStyle w:val="TableText"/>
                  <w:jc w:val="center"/>
                  <w:rPr>
                    <w:sz w:val="22"/>
                  </w:rPr>
                </w:pPr>
                <w:r>
                  <w:rPr>
                    <w:rFonts w:ascii="MS Gothic" w:eastAsia="MS Gothic" w:hAnsi="MS Gothic" w:hint="eastAsia"/>
                    <w:sz w:val="22"/>
                  </w:rPr>
                  <w:t>☐</w:t>
                </w:r>
              </w:p>
            </w:tc>
          </w:sdtContent>
        </w:sdt>
        <w:sdt>
          <w:sdtPr>
            <w:rPr>
              <w:sz w:val="22"/>
            </w:rPr>
            <w:id w:val="2088102908"/>
            <w14:checkbox>
              <w14:checked w14:val="0"/>
              <w14:checkedState w14:val="2612" w14:font="MS Gothic"/>
              <w14:uncheckedState w14:val="2610" w14:font="MS Gothic"/>
            </w14:checkbox>
          </w:sdtPr>
          <w:sdtEndPr/>
          <w:sdtContent>
            <w:tc>
              <w:tcPr>
                <w:tcW w:w="527" w:type="pct"/>
              </w:tcPr>
              <w:p w14:paraId="708AA0AA"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0E66E8BE" w14:textId="77777777" w:rsidTr="00BE58AB">
        <w:trPr>
          <w:cantSplit/>
        </w:trPr>
        <w:tc>
          <w:tcPr>
            <w:tcW w:w="2272" w:type="pct"/>
          </w:tcPr>
          <w:p w14:paraId="42CE877A" w14:textId="07874233" w:rsidR="00931FCD" w:rsidRPr="00FF3B21" w:rsidRDefault="00931FCD" w:rsidP="001B016E">
            <w:pPr>
              <w:pStyle w:val="TableTextIndent2"/>
            </w:pPr>
            <w:r>
              <w:t>Be located on expansive soil, as defined in Table 18-1-B of the Uniform Building Code (1994, as updated), creating substantial</w:t>
            </w:r>
            <w:r w:rsidR="00EB3E8D">
              <w:t xml:space="preserve"> direct or indirect</w:t>
            </w:r>
            <w:r>
              <w:t xml:space="preserve"> risks to life or property?</w:t>
            </w:r>
          </w:p>
        </w:tc>
        <w:sdt>
          <w:sdtPr>
            <w:rPr>
              <w:sz w:val="22"/>
            </w:rPr>
            <w:id w:val="2145004702"/>
            <w14:checkbox>
              <w14:checked w14:val="0"/>
              <w14:checkedState w14:val="2612" w14:font="MS Gothic"/>
              <w14:uncheckedState w14:val="2610" w14:font="MS Gothic"/>
            </w14:checkbox>
          </w:sdtPr>
          <w:sdtEndPr/>
          <w:sdtContent>
            <w:tc>
              <w:tcPr>
                <w:tcW w:w="569" w:type="pct"/>
              </w:tcPr>
              <w:p w14:paraId="08302BBD"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1918484"/>
            <w14:checkbox>
              <w14:checked w14:val="0"/>
              <w14:checkedState w14:val="2612" w14:font="MS Gothic"/>
              <w14:uncheckedState w14:val="2610" w14:font="MS Gothic"/>
            </w14:checkbox>
          </w:sdtPr>
          <w:sdtEndPr/>
          <w:sdtContent>
            <w:tc>
              <w:tcPr>
                <w:tcW w:w="674" w:type="pct"/>
              </w:tcPr>
              <w:p w14:paraId="3B0AB206"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725416377"/>
            <w14:checkbox>
              <w14:checked w14:val="0"/>
              <w14:checkedState w14:val="2612" w14:font="MS Gothic"/>
              <w14:uncheckedState w14:val="2610" w14:font="MS Gothic"/>
            </w14:checkbox>
          </w:sdtPr>
          <w:sdtEndPr/>
          <w:sdtContent>
            <w:tc>
              <w:tcPr>
                <w:tcW w:w="569" w:type="pct"/>
              </w:tcPr>
              <w:p w14:paraId="245C6B25"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842622900"/>
            <w14:checkbox>
              <w14:checked w14:val="1"/>
              <w14:checkedState w14:val="2612" w14:font="MS Gothic"/>
              <w14:uncheckedState w14:val="2610" w14:font="MS Gothic"/>
            </w14:checkbox>
          </w:sdtPr>
          <w:sdtEndPr/>
          <w:sdtContent>
            <w:tc>
              <w:tcPr>
                <w:tcW w:w="390" w:type="pct"/>
              </w:tcPr>
              <w:p w14:paraId="0887318D" w14:textId="10897DAC" w:rsidR="00931FCD" w:rsidRPr="00710B40" w:rsidRDefault="00C814C7" w:rsidP="00931FCD">
                <w:pPr>
                  <w:pStyle w:val="TableText"/>
                  <w:jc w:val="center"/>
                  <w:rPr>
                    <w:sz w:val="22"/>
                  </w:rPr>
                </w:pPr>
                <w:r>
                  <w:rPr>
                    <w:rFonts w:ascii="MS Gothic" w:eastAsia="MS Gothic" w:hAnsi="MS Gothic" w:hint="eastAsia"/>
                    <w:sz w:val="22"/>
                  </w:rPr>
                  <w:t>☒</w:t>
                </w:r>
              </w:p>
            </w:tc>
          </w:sdtContent>
        </w:sdt>
        <w:sdt>
          <w:sdtPr>
            <w:rPr>
              <w:sz w:val="22"/>
            </w:rPr>
            <w:id w:val="135007342"/>
            <w14:checkbox>
              <w14:checked w14:val="0"/>
              <w14:checkedState w14:val="2612" w14:font="MS Gothic"/>
              <w14:uncheckedState w14:val="2610" w14:font="MS Gothic"/>
            </w14:checkbox>
          </w:sdtPr>
          <w:sdtEndPr/>
          <w:sdtContent>
            <w:tc>
              <w:tcPr>
                <w:tcW w:w="527" w:type="pct"/>
              </w:tcPr>
              <w:p w14:paraId="4584B029"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7C89B8D4" w14:textId="77777777" w:rsidTr="00BE58AB">
        <w:trPr>
          <w:cantSplit/>
        </w:trPr>
        <w:tc>
          <w:tcPr>
            <w:tcW w:w="2272" w:type="pct"/>
          </w:tcPr>
          <w:p w14:paraId="7729B33A" w14:textId="340A5F56" w:rsidR="00EB3E8D" w:rsidRPr="00FF3B21" w:rsidRDefault="00931FCD" w:rsidP="001B016E">
            <w:pPr>
              <w:pStyle w:val="TableTextIndent2"/>
            </w:pPr>
            <w:r>
              <w:t xml:space="preserve">Have soils incapable of adequately supporting the use of septic tanks or alternative </w:t>
            </w:r>
            <w:r w:rsidR="009B160C">
              <w:t>wastewater</w:t>
            </w:r>
            <w:r>
              <w:t xml:space="preserve"> disposal systems where sewers are not available for the disposal of </w:t>
            </w:r>
            <w:proofErr w:type="gramStart"/>
            <w:r>
              <w:t>waste water</w:t>
            </w:r>
            <w:proofErr w:type="gramEnd"/>
            <w:r>
              <w:t>?</w:t>
            </w:r>
          </w:p>
        </w:tc>
        <w:sdt>
          <w:sdtPr>
            <w:rPr>
              <w:sz w:val="22"/>
            </w:rPr>
            <w:id w:val="1287551095"/>
            <w14:checkbox>
              <w14:checked w14:val="0"/>
              <w14:checkedState w14:val="2612" w14:font="MS Gothic"/>
              <w14:uncheckedState w14:val="2610" w14:font="MS Gothic"/>
            </w14:checkbox>
          </w:sdtPr>
          <w:sdtEndPr/>
          <w:sdtContent>
            <w:tc>
              <w:tcPr>
                <w:tcW w:w="569" w:type="pct"/>
              </w:tcPr>
              <w:p w14:paraId="15CDB50E" w14:textId="77777777" w:rsidR="00931FCD" w:rsidRPr="00710B40" w:rsidRDefault="00EB3E8D" w:rsidP="00931FCD">
                <w:pPr>
                  <w:pStyle w:val="TableText"/>
                  <w:jc w:val="center"/>
                  <w:rPr>
                    <w:sz w:val="22"/>
                  </w:rPr>
                </w:pPr>
                <w:r>
                  <w:rPr>
                    <w:rFonts w:ascii="MS Gothic" w:eastAsia="MS Gothic" w:hAnsi="MS Gothic" w:hint="eastAsia"/>
                    <w:sz w:val="22"/>
                  </w:rPr>
                  <w:t>☐</w:t>
                </w:r>
              </w:p>
            </w:tc>
          </w:sdtContent>
        </w:sdt>
        <w:sdt>
          <w:sdtPr>
            <w:rPr>
              <w:sz w:val="22"/>
            </w:rPr>
            <w:id w:val="-744111081"/>
            <w14:checkbox>
              <w14:checked w14:val="0"/>
              <w14:checkedState w14:val="2612" w14:font="MS Gothic"/>
              <w14:uncheckedState w14:val="2610" w14:font="MS Gothic"/>
            </w14:checkbox>
          </w:sdtPr>
          <w:sdtEndPr/>
          <w:sdtContent>
            <w:tc>
              <w:tcPr>
                <w:tcW w:w="674" w:type="pct"/>
              </w:tcPr>
              <w:p w14:paraId="0FA78CAA"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04473913"/>
            <w14:checkbox>
              <w14:checked w14:val="1"/>
              <w14:checkedState w14:val="2612" w14:font="MS Gothic"/>
              <w14:uncheckedState w14:val="2610" w14:font="MS Gothic"/>
            </w14:checkbox>
          </w:sdtPr>
          <w:sdtEndPr/>
          <w:sdtContent>
            <w:tc>
              <w:tcPr>
                <w:tcW w:w="569" w:type="pct"/>
              </w:tcPr>
              <w:p w14:paraId="29CC208A" w14:textId="080121C8" w:rsidR="00931FCD" w:rsidRPr="00710B40" w:rsidRDefault="003E6DFB" w:rsidP="00931FCD">
                <w:pPr>
                  <w:pStyle w:val="TableText"/>
                  <w:jc w:val="center"/>
                  <w:rPr>
                    <w:sz w:val="22"/>
                  </w:rPr>
                </w:pPr>
                <w:r>
                  <w:rPr>
                    <w:rFonts w:ascii="MS Gothic" w:eastAsia="MS Gothic" w:hAnsi="MS Gothic" w:hint="eastAsia"/>
                    <w:sz w:val="22"/>
                  </w:rPr>
                  <w:t>☒</w:t>
                </w:r>
              </w:p>
            </w:tc>
          </w:sdtContent>
        </w:sdt>
        <w:sdt>
          <w:sdtPr>
            <w:rPr>
              <w:sz w:val="22"/>
            </w:rPr>
            <w:id w:val="1437791122"/>
            <w14:checkbox>
              <w14:checked w14:val="0"/>
              <w14:checkedState w14:val="2612" w14:font="MS Gothic"/>
              <w14:uncheckedState w14:val="2610" w14:font="MS Gothic"/>
            </w14:checkbox>
          </w:sdtPr>
          <w:sdtEndPr/>
          <w:sdtContent>
            <w:tc>
              <w:tcPr>
                <w:tcW w:w="390" w:type="pct"/>
              </w:tcPr>
              <w:p w14:paraId="17090C40" w14:textId="6B0F4400" w:rsidR="00931FCD" w:rsidRPr="00710B40" w:rsidRDefault="003E6DFB" w:rsidP="00931FCD">
                <w:pPr>
                  <w:pStyle w:val="TableText"/>
                  <w:jc w:val="center"/>
                  <w:rPr>
                    <w:sz w:val="22"/>
                  </w:rPr>
                </w:pPr>
                <w:r>
                  <w:rPr>
                    <w:rFonts w:ascii="MS Gothic" w:eastAsia="MS Gothic" w:hAnsi="MS Gothic" w:hint="eastAsia"/>
                    <w:sz w:val="22"/>
                  </w:rPr>
                  <w:t>☐</w:t>
                </w:r>
              </w:p>
            </w:tc>
          </w:sdtContent>
        </w:sdt>
        <w:sdt>
          <w:sdtPr>
            <w:rPr>
              <w:sz w:val="22"/>
            </w:rPr>
            <w:id w:val="1621334889"/>
            <w14:checkbox>
              <w14:checked w14:val="0"/>
              <w14:checkedState w14:val="2612" w14:font="MS Gothic"/>
              <w14:uncheckedState w14:val="2610" w14:font="MS Gothic"/>
            </w14:checkbox>
          </w:sdtPr>
          <w:sdtEndPr/>
          <w:sdtContent>
            <w:tc>
              <w:tcPr>
                <w:tcW w:w="527" w:type="pct"/>
              </w:tcPr>
              <w:p w14:paraId="5127BCFB"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1B016E" w:rsidRPr="00AE6FDB" w14:paraId="0B4788FC" w14:textId="77777777" w:rsidTr="00BE58AB">
        <w:trPr>
          <w:cantSplit/>
        </w:trPr>
        <w:tc>
          <w:tcPr>
            <w:tcW w:w="2272" w:type="pct"/>
          </w:tcPr>
          <w:p w14:paraId="2D4B0F33" w14:textId="3ECE8819" w:rsidR="001B016E" w:rsidRDefault="001B016E" w:rsidP="001B016E">
            <w:pPr>
              <w:pStyle w:val="TableTextIndent2"/>
            </w:pPr>
            <w:r>
              <w:t>Directly or indirectly destroy a unique paleontological resource or site or unique geologic feature?</w:t>
            </w:r>
          </w:p>
        </w:tc>
        <w:sdt>
          <w:sdtPr>
            <w:rPr>
              <w:sz w:val="22"/>
            </w:rPr>
            <w:id w:val="1553653526"/>
            <w14:checkbox>
              <w14:checked w14:val="0"/>
              <w14:checkedState w14:val="2612" w14:font="MS Gothic"/>
              <w14:uncheckedState w14:val="2610" w14:font="MS Gothic"/>
            </w14:checkbox>
          </w:sdtPr>
          <w:sdtEndPr/>
          <w:sdtContent>
            <w:tc>
              <w:tcPr>
                <w:tcW w:w="569" w:type="pct"/>
              </w:tcPr>
              <w:p w14:paraId="3392DE30" w14:textId="634C2993" w:rsidR="001B016E" w:rsidRDefault="001B016E" w:rsidP="001B016E">
                <w:pPr>
                  <w:pStyle w:val="TableText"/>
                  <w:jc w:val="center"/>
                  <w:rPr>
                    <w:sz w:val="22"/>
                  </w:rPr>
                </w:pPr>
                <w:r>
                  <w:rPr>
                    <w:rFonts w:ascii="MS Gothic" w:eastAsia="MS Gothic" w:hAnsi="MS Gothic" w:hint="eastAsia"/>
                    <w:sz w:val="22"/>
                  </w:rPr>
                  <w:t>☐</w:t>
                </w:r>
              </w:p>
            </w:tc>
          </w:sdtContent>
        </w:sdt>
        <w:sdt>
          <w:sdtPr>
            <w:rPr>
              <w:sz w:val="22"/>
            </w:rPr>
            <w:id w:val="-1064789394"/>
            <w14:checkbox>
              <w14:checked w14:val="0"/>
              <w14:checkedState w14:val="2612" w14:font="MS Gothic"/>
              <w14:uncheckedState w14:val="2610" w14:font="MS Gothic"/>
            </w14:checkbox>
          </w:sdtPr>
          <w:sdtEndPr/>
          <w:sdtContent>
            <w:tc>
              <w:tcPr>
                <w:tcW w:w="674" w:type="pct"/>
              </w:tcPr>
              <w:p w14:paraId="246295EE" w14:textId="7BE3DF30" w:rsidR="001B016E" w:rsidRDefault="001B016E" w:rsidP="001B016E">
                <w:pPr>
                  <w:pStyle w:val="TableText"/>
                  <w:jc w:val="center"/>
                  <w:rPr>
                    <w:sz w:val="22"/>
                  </w:rPr>
                </w:pPr>
                <w:r>
                  <w:rPr>
                    <w:rFonts w:ascii="MS Gothic" w:eastAsia="MS Gothic" w:hAnsi="MS Gothic" w:hint="eastAsia"/>
                    <w:sz w:val="22"/>
                  </w:rPr>
                  <w:t>☐</w:t>
                </w:r>
              </w:p>
            </w:tc>
          </w:sdtContent>
        </w:sdt>
        <w:sdt>
          <w:sdtPr>
            <w:rPr>
              <w:sz w:val="22"/>
            </w:rPr>
            <w:id w:val="-757289852"/>
            <w14:checkbox>
              <w14:checked w14:val="1"/>
              <w14:checkedState w14:val="2612" w14:font="MS Gothic"/>
              <w14:uncheckedState w14:val="2610" w14:font="MS Gothic"/>
            </w14:checkbox>
          </w:sdtPr>
          <w:sdtEndPr/>
          <w:sdtContent>
            <w:tc>
              <w:tcPr>
                <w:tcW w:w="569" w:type="pct"/>
              </w:tcPr>
              <w:p w14:paraId="751E91AA" w14:textId="315394A0" w:rsidR="001B016E" w:rsidRDefault="00C814C7" w:rsidP="001B016E">
                <w:pPr>
                  <w:pStyle w:val="TableText"/>
                  <w:jc w:val="center"/>
                  <w:rPr>
                    <w:sz w:val="22"/>
                  </w:rPr>
                </w:pPr>
                <w:r>
                  <w:rPr>
                    <w:rFonts w:ascii="MS Gothic" w:eastAsia="MS Gothic" w:hAnsi="MS Gothic" w:hint="eastAsia"/>
                    <w:sz w:val="22"/>
                  </w:rPr>
                  <w:t>☒</w:t>
                </w:r>
              </w:p>
            </w:tc>
          </w:sdtContent>
        </w:sdt>
        <w:sdt>
          <w:sdtPr>
            <w:rPr>
              <w:sz w:val="22"/>
            </w:rPr>
            <w:id w:val="-1803072377"/>
            <w14:checkbox>
              <w14:checked w14:val="0"/>
              <w14:checkedState w14:val="2612" w14:font="MS Gothic"/>
              <w14:uncheckedState w14:val="2610" w14:font="MS Gothic"/>
            </w14:checkbox>
          </w:sdtPr>
          <w:sdtEndPr/>
          <w:sdtContent>
            <w:tc>
              <w:tcPr>
                <w:tcW w:w="390" w:type="pct"/>
              </w:tcPr>
              <w:p w14:paraId="30C72E87" w14:textId="54E0B738" w:rsidR="001B016E" w:rsidRDefault="001B016E" w:rsidP="001B016E">
                <w:pPr>
                  <w:pStyle w:val="TableText"/>
                  <w:jc w:val="center"/>
                  <w:rPr>
                    <w:sz w:val="22"/>
                  </w:rPr>
                </w:pPr>
                <w:r w:rsidRPr="00710B40">
                  <w:rPr>
                    <w:rFonts w:eastAsia="MS Gothic" w:hint="eastAsia"/>
                    <w:sz w:val="22"/>
                  </w:rPr>
                  <w:t>☐</w:t>
                </w:r>
              </w:p>
            </w:tc>
          </w:sdtContent>
        </w:sdt>
        <w:sdt>
          <w:sdtPr>
            <w:rPr>
              <w:sz w:val="22"/>
            </w:rPr>
            <w:id w:val="769747734"/>
            <w14:checkbox>
              <w14:checked w14:val="0"/>
              <w14:checkedState w14:val="2612" w14:font="MS Gothic"/>
              <w14:uncheckedState w14:val="2610" w14:font="MS Gothic"/>
            </w14:checkbox>
          </w:sdtPr>
          <w:sdtEndPr/>
          <w:sdtContent>
            <w:tc>
              <w:tcPr>
                <w:tcW w:w="527" w:type="pct"/>
              </w:tcPr>
              <w:p w14:paraId="6450CFFA" w14:textId="4BE1BE47" w:rsidR="001B016E" w:rsidRDefault="001B016E" w:rsidP="001B016E">
                <w:pPr>
                  <w:pStyle w:val="TableText"/>
                  <w:jc w:val="center"/>
                  <w:rPr>
                    <w:sz w:val="22"/>
                  </w:rPr>
                </w:pPr>
                <w:r w:rsidRPr="00710B40">
                  <w:rPr>
                    <w:rFonts w:eastAsia="MS Gothic" w:hint="eastAsia"/>
                    <w:sz w:val="22"/>
                  </w:rPr>
                  <w:t>☐</w:t>
                </w:r>
              </w:p>
            </w:tc>
          </w:sdtContent>
        </w:sdt>
      </w:tr>
    </w:tbl>
    <w:p w14:paraId="6527A6BB" w14:textId="21306614" w:rsidR="00856B96" w:rsidRDefault="2CE61D7C" w:rsidP="6C2F42A2">
      <w:pPr>
        <w:pStyle w:val="Heading3"/>
        <w:numPr>
          <w:ilvl w:val="0"/>
          <w:numId w:val="0"/>
        </w:numPr>
        <w:tabs>
          <w:tab w:val="num" w:pos="1260"/>
        </w:tabs>
        <w:ind w:left="1260" w:hanging="1260"/>
      </w:pPr>
      <w:bookmarkStart w:id="107" w:name="_Toc169012165"/>
      <w:bookmarkStart w:id="108" w:name="_Hlk140157357"/>
      <w:r>
        <w:lastRenderedPageBreak/>
        <w:t>Environmental Setting</w:t>
      </w:r>
      <w:bookmarkEnd w:id="107"/>
    </w:p>
    <w:p w14:paraId="65F3A6AD" w14:textId="77777777" w:rsidR="00856B96" w:rsidRDefault="00856B96" w:rsidP="00466814">
      <w:pPr>
        <w:pStyle w:val="Heading4"/>
        <w:numPr>
          <w:ilvl w:val="0"/>
          <w:numId w:val="0"/>
        </w:numPr>
        <w:ind w:left="1440" w:hanging="1440"/>
      </w:pPr>
      <w:r>
        <w:t>Regional Geology</w:t>
      </w:r>
    </w:p>
    <w:p w14:paraId="4F4E25C5" w14:textId="56E6367C" w:rsidR="00856B96" w:rsidRDefault="00856B96" w:rsidP="00856B96">
      <w:pPr>
        <w:pStyle w:val="BodyText"/>
      </w:pPr>
      <w:r w:rsidRPr="00E70C20">
        <w:t xml:space="preserve">The project site is in the northern Sacramento Valley within the northern portion of the Great Valley Geomorphic </w:t>
      </w:r>
      <w:r w:rsidR="001F1446">
        <w:t>Prov</w:t>
      </w:r>
      <w:r w:rsidR="007435F0">
        <w:t>ince</w:t>
      </w:r>
      <w:r w:rsidR="003C3FFE">
        <w:t xml:space="preserve"> (CGS 2002)</w:t>
      </w:r>
      <w:r w:rsidRPr="00E70C20">
        <w:t xml:space="preserve">. The Great Valley is an alluvial basin/trough in the central part of California, that is approximately 50 miles wide (east to west) and 400 miles long (north to south). </w:t>
      </w:r>
      <w:r w:rsidR="00B322F8">
        <w:t>Uplift and e</w:t>
      </w:r>
      <w:r w:rsidRPr="00E70C20">
        <w:t xml:space="preserve">rosion of </w:t>
      </w:r>
      <w:r w:rsidR="00573284">
        <w:t>neighboring geomorphic provinces</w:t>
      </w:r>
      <w:r w:rsidR="00C51A18">
        <w:t xml:space="preserve"> (i.e., </w:t>
      </w:r>
      <w:r w:rsidRPr="00E70C20">
        <w:t>the</w:t>
      </w:r>
      <w:r w:rsidR="00093F2E">
        <w:t xml:space="preserve"> </w:t>
      </w:r>
      <w:r w:rsidRPr="00E70C20">
        <w:t xml:space="preserve">Cascade Range, </w:t>
      </w:r>
      <w:r w:rsidR="00093F2E">
        <w:t>Coast Ranges,</w:t>
      </w:r>
      <w:r w:rsidR="00093F2E" w:rsidRPr="00E70C20">
        <w:t xml:space="preserve"> </w:t>
      </w:r>
      <w:r w:rsidRPr="00E70C20">
        <w:t>Klamath</w:t>
      </w:r>
      <w:r w:rsidR="00093F2E">
        <w:t xml:space="preserve"> Mountains</w:t>
      </w:r>
      <w:r w:rsidRPr="00E70C20">
        <w:t>, and Sierra Nevada</w:t>
      </w:r>
      <w:r w:rsidR="00D65D4C">
        <w:t>)</w:t>
      </w:r>
      <w:r w:rsidRPr="00E70C20">
        <w:t xml:space="preserve"> </w:t>
      </w:r>
      <w:r w:rsidR="006237E2">
        <w:t>have generated</w:t>
      </w:r>
      <w:r w:rsidRPr="00E70C20">
        <w:t xml:space="preserve"> the</w:t>
      </w:r>
      <w:r w:rsidR="00D65D4C">
        <w:t xml:space="preserve"> </w:t>
      </w:r>
      <w:r w:rsidR="00C07E8E">
        <w:t>thick</w:t>
      </w:r>
      <w:r w:rsidR="00F7490E">
        <w:t xml:space="preserve"> </w:t>
      </w:r>
      <w:r w:rsidR="006237E2">
        <w:t xml:space="preserve">accumulation of sediments within the </w:t>
      </w:r>
      <w:r w:rsidR="00D65D4C">
        <w:t xml:space="preserve">Great Valley </w:t>
      </w:r>
      <w:r w:rsidR="00F43991">
        <w:t xml:space="preserve">(including the </w:t>
      </w:r>
      <w:r w:rsidRPr="00E70C20">
        <w:t>Sacramento Valley</w:t>
      </w:r>
      <w:r w:rsidR="00F43991">
        <w:t xml:space="preserve">) </w:t>
      </w:r>
      <w:r w:rsidR="006237E2">
        <w:t xml:space="preserve">since </w:t>
      </w:r>
      <w:r w:rsidR="00A83776">
        <w:t>the Jurassic</w:t>
      </w:r>
      <w:r w:rsidR="00C047B9">
        <w:t xml:space="preserve"> (approximately the last 160 million years)</w:t>
      </w:r>
      <w:r w:rsidRPr="00E70C20">
        <w:t xml:space="preserve">. These sediments consist of </w:t>
      </w:r>
      <w:r w:rsidR="00A876F9">
        <w:t xml:space="preserve">stacked </w:t>
      </w:r>
      <w:r w:rsidRPr="00E70C20">
        <w:t xml:space="preserve">marine and non-marine sediments </w:t>
      </w:r>
      <w:r w:rsidR="00FC55DE">
        <w:t xml:space="preserve">that are </w:t>
      </w:r>
      <w:r w:rsidRPr="00E70C20">
        <w:t xml:space="preserve">up to </w:t>
      </w:r>
      <w:r w:rsidR="00CE02C3">
        <w:t>6</w:t>
      </w:r>
      <w:r w:rsidRPr="00E70C20">
        <w:t xml:space="preserve"> miles thick</w:t>
      </w:r>
      <w:r w:rsidR="00CE02C3">
        <w:t xml:space="preserve"> in the Sacramento Valley</w:t>
      </w:r>
      <w:r w:rsidRPr="00E70C20">
        <w:t xml:space="preserve"> (</w:t>
      </w:r>
      <w:r w:rsidR="00952DA8" w:rsidRPr="00E70C20">
        <w:t>DWR 2014</w:t>
      </w:r>
      <w:r w:rsidR="00952DA8">
        <w:t xml:space="preserve">; </w:t>
      </w:r>
      <w:r w:rsidRPr="00E70C20">
        <w:t xml:space="preserve">Graham 1981). The </w:t>
      </w:r>
      <w:r w:rsidR="0096234B">
        <w:t xml:space="preserve">Great Valley is underlain by the Franciscan Assemblage (a </w:t>
      </w:r>
      <w:r w:rsidR="00233A6E">
        <w:t xml:space="preserve">Mesozoic </w:t>
      </w:r>
      <w:r w:rsidR="004E1AE5">
        <w:t>metamorph</w:t>
      </w:r>
      <w:r w:rsidR="00B2789C">
        <w:t>osed terrane</w:t>
      </w:r>
      <w:r w:rsidR="00D86B7F">
        <w:t xml:space="preserve"> of sedimentary and igneous rocks</w:t>
      </w:r>
      <w:r w:rsidR="00B2789C">
        <w:t>) on the west and the N</w:t>
      </w:r>
      <w:r w:rsidR="00BB596D">
        <w:t xml:space="preserve">orth American Plate (continental </w:t>
      </w:r>
      <w:r w:rsidR="00B31BEA">
        <w:t>lithosphere</w:t>
      </w:r>
      <w:r w:rsidR="00BB596D">
        <w:t>) on the east.</w:t>
      </w:r>
      <w:r w:rsidRPr="00E70C20">
        <w:t xml:space="preserve"> </w:t>
      </w:r>
      <w:r w:rsidR="007B0DDB">
        <w:t xml:space="preserve">Cenozoic </w:t>
      </w:r>
      <w:r w:rsidR="009B5E08">
        <w:t xml:space="preserve">deposits in the Great Valley Geomorphic Province are </w:t>
      </w:r>
      <w:r w:rsidR="00D222A5">
        <w:t xml:space="preserve">relatively </w:t>
      </w:r>
      <w:r w:rsidRPr="00E70C20">
        <w:t>thin</w:t>
      </w:r>
      <w:r w:rsidR="00D222A5">
        <w:t xml:space="preserve"> and </w:t>
      </w:r>
      <w:r w:rsidR="00D9148C">
        <w:t xml:space="preserve">consist </w:t>
      </w:r>
      <w:r w:rsidRPr="00E70C20">
        <w:t xml:space="preserve">of continentally derived </w:t>
      </w:r>
      <w:r w:rsidR="00456C2E">
        <w:t>materials</w:t>
      </w:r>
      <w:r w:rsidR="00456C2E" w:rsidRPr="00E70C20">
        <w:t xml:space="preserve"> </w:t>
      </w:r>
      <w:r w:rsidRPr="00E70C20">
        <w:t>deposited during the mid- to late</w:t>
      </w:r>
      <w:r w:rsidR="0028269A">
        <w:t>-</w:t>
      </w:r>
      <w:r w:rsidRPr="00E70C20">
        <w:t xml:space="preserve">Cenozoic </w:t>
      </w:r>
      <w:r w:rsidR="00EF687B">
        <w:t>period (i.e., Oligocene to Recent)</w:t>
      </w:r>
      <w:r w:rsidR="00EF687B" w:rsidRPr="00E70C20">
        <w:t xml:space="preserve"> </w:t>
      </w:r>
      <w:r w:rsidRPr="00E70C20">
        <w:t>(DWR 2014).</w:t>
      </w:r>
    </w:p>
    <w:p w14:paraId="040BD821" w14:textId="77777777" w:rsidR="00856B96" w:rsidRDefault="00856B96" w:rsidP="00466814">
      <w:pPr>
        <w:pStyle w:val="Heading4"/>
        <w:numPr>
          <w:ilvl w:val="0"/>
          <w:numId w:val="0"/>
        </w:numPr>
        <w:ind w:left="1440" w:hanging="1440"/>
      </w:pPr>
      <w:r>
        <w:t>Local Geology</w:t>
      </w:r>
    </w:p>
    <w:p w14:paraId="556F0A22" w14:textId="08C52FD4" w:rsidR="00856B96" w:rsidRPr="007A4A85" w:rsidRDefault="00856B96" w:rsidP="00856B96">
      <w:pPr>
        <w:pStyle w:val="BodyText"/>
      </w:pPr>
      <w:r w:rsidRPr="002A281F">
        <w:t xml:space="preserve">The </w:t>
      </w:r>
      <w:r w:rsidR="00652D3F">
        <w:t xml:space="preserve">project </w:t>
      </w:r>
      <w:r w:rsidRPr="002A281F">
        <w:t xml:space="preserve">vicinity is mapped </w:t>
      </w:r>
      <w:r w:rsidR="4EFB83FE">
        <w:t xml:space="preserve">as Holocene natural levee and channel deposits </w:t>
      </w:r>
      <w:r w:rsidR="1F914ABE">
        <w:t>(</w:t>
      </w:r>
      <w:r w:rsidR="7DC60102">
        <w:t>i.e., Quaternary alluvium</w:t>
      </w:r>
      <w:r w:rsidR="5BB95623">
        <w:t>:</w:t>
      </w:r>
      <w:r w:rsidR="7DC60102">
        <w:t xml:space="preserve"> </w:t>
      </w:r>
      <w:proofErr w:type="spellStart"/>
      <w:r w:rsidR="1F914ABE">
        <w:t>Qa</w:t>
      </w:r>
      <w:proofErr w:type="spellEnd"/>
      <w:r w:rsidR="1F914ABE">
        <w:t>), which</w:t>
      </w:r>
      <w:r w:rsidR="4EFB83FE">
        <w:t xml:space="preserve"> </w:t>
      </w:r>
      <w:r w:rsidR="2E40565E">
        <w:t>consist</w:t>
      </w:r>
      <w:r w:rsidRPr="002A281F">
        <w:t xml:space="preserve"> of </w:t>
      </w:r>
      <w:r w:rsidR="0DC3C6B9">
        <w:t xml:space="preserve">gravel, </w:t>
      </w:r>
      <w:r w:rsidR="32E50397">
        <w:t xml:space="preserve">sand, </w:t>
      </w:r>
      <w:r w:rsidR="5CEB5211">
        <w:t xml:space="preserve">and </w:t>
      </w:r>
      <w:r w:rsidRPr="002A281F">
        <w:t xml:space="preserve">silt in </w:t>
      </w:r>
      <w:r w:rsidR="4F297D9F">
        <w:t>present-day</w:t>
      </w:r>
      <w:r>
        <w:t xml:space="preserve"> </w:t>
      </w:r>
      <w:r w:rsidR="3BFC6954">
        <w:t xml:space="preserve">fluvial channels and </w:t>
      </w:r>
      <w:r w:rsidRPr="002A281F">
        <w:t xml:space="preserve">flood basins </w:t>
      </w:r>
      <w:r w:rsidR="19959142">
        <w:t>(Saucedo</w:t>
      </w:r>
      <w:r>
        <w:t xml:space="preserve"> </w:t>
      </w:r>
      <w:r w:rsidR="19959142">
        <w:t xml:space="preserve">and Wagner 1992). </w:t>
      </w:r>
      <w:r>
        <w:t xml:space="preserve"> </w:t>
      </w:r>
      <w:r w:rsidR="2748231B">
        <w:t xml:space="preserve">These </w:t>
      </w:r>
      <w:r w:rsidRPr="00A33A1C">
        <w:t xml:space="preserve">deposits </w:t>
      </w:r>
      <w:r w:rsidR="022F386A">
        <w:t xml:space="preserve">occur in </w:t>
      </w:r>
      <w:r w:rsidRPr="00A33A1C">
        <w:t>active stream channels and their natural levees</w:t>
      </w:r>
      <w:r w:rsidR="00AC4ABD">
        <w:t>,</w:t>
      </w:r>
      <w:r w:rsidRPr="00A33A1C">
        <w:t xml:space="preserve"> as well as </w:t>
      </w:r>
      <w:r w:rsidR="00AC4ABD">
        <w:t xml:space="preserve">in </w:t>
      </w:r>
      <w:r w:rsidRPr="00A33A1C">
        <w:t>adjacent broad alluvial fans</w:t>
      </w:r>
      <w:r w:rsidRPr="00624AB1">
        <w:t xml:space="preserve"> </w:t>
      </w:r>
      <w:r w:rsidRPr="00A33A1C">
        <w:t>(NGMDP 2023</w:t>
      </w:r>
      <w:r w:rsidRPr="00624AB1">
        <w:t>)</w:t>
      </w:r>
      <w:r w:rsidRPr="00A33A1C">
        <w:t>.</w:t>
      </w:r>
    </w:p>
    <w:p w14:paraId="49A6FA73" w14:textId="0543E7B3" w:rsidR="00AB3AD0" w:rsidRPr="007A4A85" w:rsidRDefault="00676FB4" w:rsidP="00AB3AD0">
      <w:pPr>
        <w:pStyle w:val="BodyText"/>
      </w:pPr>
      <w:r>
        <w:t>L</w:t>
      </w:r>
      <w:r w:rsidR="00AB3AD0">
        <w:t>and-based soil explorations and in-water soil explorations were conducted by DWR in 2012 and 2013, respectively (DWR 2012, 2014). Based on the DWR explorations, the project site geology consists of approximately 30 to 50 feet of embankment fill (</w:t>
      </w:r>
      <w:r w:rsidR="0C120513">
        <w:t>i.e., artificial fill</w:t>
      </w:r>
      <w:r w:rsidR="00AB3AD0">
        <w:t xml:space="preserve">) overlying </w:t>
      </w:r>
      <w:proofErr w:type="spellStart"/>
      <w:r w:rsidR="00AB3AD0">
        <w:t>Qa</w:t>
      </w:r>
      <w:proofErr w:type="spellEnd"/>
      <w:r w:rsidR="00AB3AD0">
        <w:t xml:space="preserve"> to at least 100 feet. The artificial fill comprises the embankment crown and toe forming Butte Slough Road and consists predominantly of interbedded, moist to wet, medium stiff to stiff sandy lean clay to lean clay and medium dense clayey sand, with minor amounts of silt. Quaternary stream channel (</w:t>
      </w:r>
      <w:proofErr w:type="spellStart"/>
      <w:r w:rsidR="00AB3AD0">
        <w:t>Qsc</w:t>
      </w:r>
      <w:proofErr w:type="spellEnd"/>
      <w:r w:rsidR="00AB3AD0">
        <w:t>) deposits are present between the artificial fill and alluvium near the southern limits of the embankment.</w:t>
      </w:r>
    </w:p>
    <w:p w14:paraId="1FE49145" w14:textId="4307F6E1" w:rsidR="00856B96" w:rsidRDefault="00856B96" w:rsidP="00466814">
      <w:pPr>
        <w:pStyle w:val="Heading4"/>
        <w:numPr>
          <w:ilvl w:val="0"/>
          <w:numId w:val="0"/>
        </w:numPr>
        <w:ind w:left="1440" w:hanging="1440"/>
      </w:pPr>
      <w:r>
        <w:t>Local Soils</w:t>
      </w:r>
    </w:p>
    <w:p w14:paraId="1FA39BB0" w14:textId="14956F28" w:rsidR="00333A37" w:rsidRPr="005446E3" w:rsidRDefault="00856B96" w:rsidP="00466BE6">
      <w:pPr>
        <w:pStyle w:val="BodyText"/>
        <w:spacing w:line="259" w:lineRule="auto"/>
      </w:pPr>
      <w:r>
        <w:t xml:space="preserve">The BSOG </w:t>
      </w:r>
      <w:r w:rsidR="00652D3F">
        <w:t xml:space="preserve">facility </w:t>
      </w:r>
      <w:r w:rsidR="007B5A1A">
        <w:t xml:space="preserve">is </w:t>
      </w:r>
      <w:r>
        <w:t xml:space="preserve">located </w:t>
      </w:r>
      <w:r w:rsidR="00357FF9">
        <w:t xml:space="preserve">on </w:t>
      </w:r>
      <w:r>
        <w:t xml:space="preserve">Butte Slough </w:t>
      </w:r>
      <w:r w:rsidR="00357FF9">
        <w:t>adjacent to its confluence with</w:t>
      </w:r>
      <w:r>
        <w:t xml:space="preserve"> the Sacramento River. At this location, the Sacramento River levee is a natural levee with water-side slopes ranging from approximately 2H:1V to 3H:1V (Horizontal to Vertical). The Nat</w:t>
      </w:r>
      <w:r w:rsidR="55211FB0">
        <w:t>ural</w:t>
      </w:r>
      <w:r>
        <w:t xml:space="preserve"> Resource</w:t>
      </w:r>
      <w:r w:rsidR="37607979">
        <w:t>s</w:t>
      </w:r>
      <w:r>
        <w:t xml:space="preserve"> Conservation Service (NRCS) Web Soil Survey documents soils </w:t>
      </w:r>
      <w:r w:rsidR="00652D3F">
        <w:t>with</w:t>
      </w:r>
      <w:r w:rsidR="00333A37">
        <w:t>in</w:t>
      </w:r>
      <w:r w:rsidR="00652D3F">
        <w:t xml:space="preserve"> the project site</w:t>
      </w:r>
      <w:r>
        <w:t xml:space="preserve"> are dominated by </w:t>
      </w:r>
      <w:proofErr w:type="spellStart"/>
      <w:r>
        <w:t>Holillipah</w:t>
      </w:r>
      <w:proofErr w:type="spellEnd"/>
      <w:r>
        <w:t xml:space="preserve"> loamy sand</w:t>
      </w:r>
      <w:r w:rsidR="38244927">
        <w:t>.</w:t>
      </w:r>
      <w:r>
        <w:t xml:space="preserve"> </w:t>
      </w:r>
      <w:r w:rsidR="38244927">
        <w:t>These soils occur</w:t>
      </w:r>
      <w:r>
        <w:t xml:space="preserve"> within floodplains on 0 to 2 percent slopes (NRCS 2023). </w:t>
      </w:r>
      <w:r w:rsidR="00652D3F">
        <w:t xml:space="preserve">Additionally, approximately </w:t>
      </w:r>
      <w:r>
        <w:t>0.1</w:t>
      </w:r>
      <w:r w:rsidR="22FCF625">
        <w:t>-</w:t>
      </w:r>
      <w:r>
        <w:t xml:space="preserve">acre of the southwestern corner of the project site is </w:t>
      </w:r>
      <w:r w:rsidR="4BCE924E">
        <w:t xml:space="preserve">on </w:t>
      </w:r>
      <w:r>
        <w:t>Scribner silt loam</w:t>
      </w:r>
      <w:r w:rsidR="6AF60EE9">
        <w:t xml:space="preserve">, which occur </w:t>
      </w:r>
      <w:r>
        <w:t>on 0 to 1 percent slopes and occasionally flood. The eastern perimeter of the projec</w:t>
      </w:r>
      <w:r w:rsidRPr="00333A37">
        <w:t xml:space="preserve">t site is </w:t>
      </w:r>
      <w:r w:rsidR="07C0B72F">
        <w:t>on</w:t>
      </w:r>
      <w:r w:rsidRPr="00333A37">
        <w:t xml:space="preserve"> Nueva loam</w:t>
      </w:r>
      <w:r w:rsidR="17B1CAFD">
        <w:t>, which occur</w:t>
      </w:r>
      <w:r w:rsidRPr="00333A37">
        <w:t xml:space="preserve"> on 0 to 1 percent slopes within floodplains (NRCS 2023). </w:t>
      </w:r>
      <w:proofErr w:type="spellStart"/>
      <w:r w:rsidR="00333A37" w:rsidRPr="00C73E70">
        <w:t>Holillipah</w:t>
      </w:r>
      <w:proofErr w:type="spellEnd"/>
      <w:r w:rsidR="00333A37" w:rsidRPr="00C73E70">
        <w:t xml:space="preserve"> loamy sand is described as </w:t>
      </w:r>
      <w:r w:rsidR="7222C5E4">
        <w:t>being</w:t>
      </w:r>
      <w:r w:rsidR="00333A37" w:rsidRPr="00C73E70">
        <w:t xml:space="preserve"> </w:t>
      </w:r>
      <w:r w:rsidR="643C461D">
        <w:t xml:space="preserve">somewhat </w:t>
      </w:r>
      <w:r w:rsidR="00333A37" w:rsidRPr="00C73E70">
        <w:t>excessively drained</w:t>
      </w:r>
      <w:r w:rsidR="3DF58D0A">
        <w:t xml:space="preserve"> </w:t>
      </w:r>
      <w:r w:rsidR="00333A37" w:rsidRPr="00C73E70">
        <w:t>and having very slow runoff and moderately rapid permeability</w:t>
      </w:r>
      <w:r w:rsidR="658906FA">
        <w:t>.</w:t>
      </w:r>
      <w:r w:rsidR="00333A37" w:rsidRPr="00C73E70">
        <w:t xml:space="preserve"> Scribner silt loam and Nueva loam are described as very deep and poorly drained </w:t>
      </w:r>
      <w:r w:rsidR="00333A37">
        <w:t>soils (</w:t>
      </w:r>
      <w:r w:rsidR="00AB3AD0">
        <w:t>NRCS 2023</w:t>
      </w:r>
      <w:r w:rsidR="00333A37">
        <w:t xml:space="preserve">). </w:t>
      </w:r>
    </w:p>
    <w:p w14:paraId="690A8FB4" w14:textId="32E3EE09" w:rsidR="005446E3" w:rsidRDefault="3B2A1537" w:rsidP="00466814">
      <w:pPr>
        <w:pStyle w:val="BodyText"/>
      </w:pPr>
      <w:r w:rsidRPr="00A75466">
        <w:lastRenderedPageBreak/>
        <w:t>The soils most susceptible to liquefaction are clean, uniformly graded, loose, saturated, fine-grained sands. Soil layers with high potential for liquefaction include unconsolidated sands and fine‐grained material.</w:t>
      </w:r>
      <w:r w:rsidR="5F7E1949" w:rsidRPr="00A75466">
        <w:t xml:space="preserve"> Detailed liquefaction mapping has not been prepared for the project area by the California Geologic Survey (CGS 2022). </w:t>
      </w:r>
      <w:r w:rsidR="5678874B" w:rsidRPr="00A75466">
        <w:t>However, soil conditions encountered during DWR explorations conducted in 2012 and 2013 indicate that the site is underlain by relatively dense silt, sand, and gravel.</w:t>
      </w:r>
    </w:p>
    <w:p w14:paraId="5A89F29C" w14:textId="6B1D95D9" w:rsidR="00856B96" w:rsidRPr="00E67960" w:rsidRDefault="469F2084" w:rsidP="00466814">
      <w:pPr>
        <w:pStyle w:val="Heading4"/>
        <w:numPr>
          <w:ilvl w:val="0"/>
          <w:numId w:val="0"/>
        </w:numPr>
        <w:ind w:left="1440" w:hanging="1440"/>
        <w:rPr>
          <w:iCs/>
        </w:rPr>
      </w:pPr>
      <w:r w:rsidRPr="005446E3">
        <w:t>Seismicity</w:t>
      </w:r>
    </w:p>
    <w:p w14:paraId="792D30A5" w14:textId="6AB133FD" w:rsidR="00856B96" w:rsidRPr="00DB01DF" w:rsidRDefault="00856B96" w:rsidP="00DB01DF">
      <w:pPr>
        <w:pStyle w:val="BodyText"/>
      </w:pPr>
      <w:r>
        <w:t xml:space="preserve">The Alquist-Priolo Earthquake Fault Zoning Act (1972) and the Seismic Hazards Mapping Act (1990) direct the State Geologist to delineate regulatory “Zones of Required Investigation” to reduce the threat to public health and safety and to minimize the loss of life and property from earthquake-triggered ground failures. The California Geologic Survey (CGS) produces regulatory maps that delineate Alquist-Priolo Earthquake Fault Zones, Liquefaction Zones, and Landslide Zones. The CGS develops </w:t>
      </w:r>
      <w:r w:rsidR="00E35897">
        <w:t>Alquist-Priolo</w:t>
      </w:r>
      <w:r>
        <w:t xml:space="preserve"> Maps issued by the State Geologist. The project site does not have active faults nor is it located in the above-mentioned zones (DOC 2022). The Willows</w:t>
      </w:r>
      <w:r w:rsidR="007B5A1A">
        <w:t xml:space="preserve"> </w:t>
      </w:r>
      <w:r w:rsidR="00CA547A">
        <w:t>F</w:t>
      </w:r>
      <w:r>
        <w:t xml:space="preserve">ault is inactive and mapped as traversing just </w:t>
      </w:r>
      <w:r w:rsidR="739F14F4">
        <w:t>south</w:t>
      </w:r>
      <w:r w:rsidR="00E86870">
        <w:t xml:space="preserve"> </w:t>
      </w:r>
      <w:r>
        <w:t xml:space="preserve">of the project site (DOC 2022). </w:t>
      </w:r>
      <w:r w:rsidR="7B30DD55">
        <w:t xml:space="preserve">This fault is concealed (it is not visible on the surface) and is associated with a concealed anticlinal fold, </w:t>
      </w:r>
      <w:r w:rsidR="6B6FEF32">
        <w:t>just south of Moon Bend.</w:t>
      </w:r>
      <w:r w:rsidR="06D812D5">
        <w:t xml:space="preserve"> </w:t>
      </w:r>
      <w:r w:rsidR="61A1396E">
        <w:t>The squared off shape of Moon Bend is, in fac</w:t>
      </w:r>
      <w:r w:rsidR="754F1513">
        <w:t>t</w:t>
      </w:r>
      <w:r w:rsidR="61A1396E">
        <w:t>, a consequence of its position on the up-thrown</w:t>
      </w:r>
      <w:r w:rsidR="7B30DD55">
        <w:t xml:space="preserve"> </w:t>
      </w:r>
      <w:r w:rsidR="61A1396E">
        <w:t xml:space="preserve">side of Willows </w:t>
      </w:r>
      <w:r w:rsidR="00CA547A">
        <w:t>F</w:t>
      </w:r>
      <w:r w:rsidR="61A1396E">
        <w:t>ault, which crosses the</w:t>
      </w:r>
      <w:r w:rsidR="05E64820">
        <w:t xml:space="preserve"> </w:t>
      </w:r>
      <w:r w:rsidR="4D403199">
        <w:t>Sacramento River twice, creating a square bend</w:t>
      </w:r>
      <w:r w:rsidR="05E64820">
        <w:t xml:space="preserve">. </w:t>
      </w:r>
      <w:r>
        <w:t>USGS maps a cluster of small</w:t>
      </w:r>
      <w:r w:rsidRPr="00DB01DF">
        <w:t>, well constrained, undifferentiated Quaternary (less than 1.6 million years ago) fault lines on the south side of Sutter Butte</w:t>
      </w:r>
      <w:r w:rsidR="00B00B6F" w:rsidRPr="00DB01DF">
        <w:t>, located</w:t>
      </w:r>
      <w:r w:rsidRPr="00DB01DF">
        <w:t xml:space="preserve"> approximately 6 to 10 miles from the project site.</w:t>
      </w:r>
    </w:p>
    <w:p w14:paraId="6386F104" w14:textId="341EED79" w:rsidR="00856B96" w:rsidRPr="00DB01DF" w:rsidRDefault="00856B96" w:rsidP="00DB01DF">
      <w:pPr>
        <w:pStyle w:val="BodyText"/>
      </w:pPr>
      <w:r w:rsidRPr="00DB01DF">
        <w:t xml:space="preserve">The closest active fault identified in the </w:t>
      </w:r>
      <w:r w:rsidR="00E35897" w:rsidRPr="00DB01DF">
        <w:t>Alquist-Priolo</w:t>
      </w:r>
      <w:r w:rsidRPr="00DB01DF">
        <w:t xml:space="preserve"> </w:t>
      </w:r>
      <w:r w:rsidR="00E35897" w:rsidRPr="00DB01DF">
        <w:t>m</w:t>
      </w:r>
      <w:r w:rsidRPr="00DB01DF">
        <w:t xml:space="preserve">aps is the Cleveland Hills Fault, located approximately 30 miles northeast of the project site. The Cleveland Hills Fault is a north trending, west-dipping normal fault believed to be an extension of the Swain River and </w:t>
      </w:r>
      <w:proofErr w:type="spellStart"/>
      <w:r w:rsidRPr="00DB01DF">
        <w:t>Spenceville</w:t>
      </w:r>
      <w:proofErr w:type="spellEnd"/>
      <w:r w:rsidRPr="00DB01DF">
        <w:t xml:space="preserve"> Lineament Fault Zones (aka Bear Mountain Fault Zone). The Bear River Fault Zone demonstrated eastward plate convergence and subduction in the early Mesozoic. The Cleveland Hills Fault is situated south of Oroville, east of Palermo</w:t>
      </w:r>
      <w:r w:rsidR="007B5A1A" w:rsidRPr="00DB01DF">
        <w:t>,</w:t>
      </w:r>
      <w:r w:rsidRPr="00DB01DF">
        <w:t xml:space="preserve"> and is a subtle west</w:t>
      </w:r>
      <w:r w:rsidR="00CA547A">
        <w:t>-</w:t>
      </w:r>
      <w:r w:rsidRPr="00DB01DF">
        <w:t xml:space="preserve">facing scarp coincident with the 1975 Oroville Earthquake. The Oroville earthquake, measuring </w:t>
      </w:r>
      <w:r w:rsidR="5297CE35">
        <w:t>a moment magnitude (</w:t>
      </w:r>
      <w:r w:rsidRPr="00DB01DF">
        <w:t>Mw</w:t>
      </w:r>
      <w:r w:rsidR="7413E006">
        <w:t>) of</w:t>
      </w:r>
      <w:r w:rsidRPr="00DB01DF">
        <w:t xml:space="preserve"> 5.7</w:t>
      </w:r>
      <w:r w:rsidR="45E7915A">
        <w:t>,</w:t>
      </w:r>
      <w:r w:rsidRPr="00DB01DF">
        <w:t xml:space="preserve"> created surface rupture (normal-down to the west, </w:t>
      </w:r>
      <w:r>
        <w:t>max</w:t>
      </w:r>
      <w:r w:rsidR="58E39386">
        <w:t>imum</w:t>
      </w:r>
      <w:r w:rsidRPr="00DB01DF">
        <w:t xml:space="preserve"> vertical </w:t>
      </w:r>
      <w:r w:rsidR="49513FD5">
        <w:t xml:space="preserve">displacement of </w:t>
      </w:r>
      <w:r w:rsidRPr="00DB01DF">
        <w:t>4-5 centimeters) along the Cleveland Hills Fault.</w:t>
      </w:r>
    </w:p>
    <w:p w14:paraId="051E5A33" w14:textId="121259BC" w:rsidR="00A02B1E" w:rsidRDefault="38DDA5A5" w:rsidP="6C2F42A2">
      <w:pPr>
        <w:pStyle w:val="Heading3"/>
        <w:numPr>
          <w:ilvl w:val="0"/>
          <w:numId w:val="0"/>
        </w:numPr>
        <w:tabs>
          <w:tab w:val="num" w:pos="1260"/>
        </w:tabs>
        <w:ind w:left="1260" w:hanging="1260"/>
      </w:pPr>
      <w:bookmarkStart w:id="109" w:name="_Toc169012166"/>
      <w:r>
        <w:t>Discussion</w:t>
      </w:r>
      <w:bookmarkEnd w:id="109"/>
    </w:p>
    <w:p w14:paraId="08158D91" w14:textId="1D280BF0" w:rsidR="00A02B1E" w:rsidRPr="00BA5B38" w:rsidRDefault="00A02B1E" w:rsidP="00B07E59">
      <w:pPr>
        <w:pStyle w:val="ChecklistLetters"/>
      </w:pPr>
      <w:r>
        <w:t>a)</w:t>
      </w:r>
      <w:r>
        <w:tab/>
      </w:r>
      <w:r w:rsidR="00EC2B2A">
        <w:t>Directly or indirectly cause</w:t>
      </w:r>
      <w:r>
        <w:t xml:space="preserve"> potential substantial adverse effects, including the risk of </w:t>
      </w:r>
      <w:r w:rsidRPr="002C5277">
        <w:t>loss, injury, or death involving:</w:t>
      </w:r>
    </w:p>
    <w:p w14:paraId="3DE4AF3F" w14:textId="667CD09F" w:rsidR="00A02B1E" w:rsidRDefault="00A02B1E" w:rsidP="00F533A1">
      <w:pPr>
        <w:pStyle w:val="ChecklistLetters"/>
        <w:tabs>
          <w:tab w:val="clear" w:pos="720"/>
          <w:tab w:val="left" w:pos="1440"/>
        </w:tabs>
        <w:ind w:left="1440"/>
        <w:rPr>
          <w:bCs/>
        </w:rPr>
      </w:pPr>
      <w:bookmarkStart w:id="110" w:name="_Hlk534970736"/>
      <w:proofErr w:type="spellStart"/>
      <w:r w:rsidRPr="00F533A1">
        <w:rPr>
          <w:bCs/>
        </w:rPr>
        <w:t>i</w:t>
      </w:r>
      <w:proofErr w:type="spellEnd"/>
      <w:r w:rsidRPr="00F533A1">
        <w:rPr>
          <w:bCs/>
        </w:rPr>
        <w:t xml:space="preserve">) </w:t>
      </w:r>
      <w:r w:rsidRPr="00F533A1">
        <w:rPr>
          <w:bCs/>
        </w:rPr>
        <w:tab/>
        <w:t>Rupture of a known earthquake fault, as delineated on the most recent Alquist-Priolo Earthquake Fault Zoning Map issued by the State Geologist for the area or based on other substantial evidence of a known fault? (Refer to California Geological Survey Special Publication 42.)</w:t>
      </w:r>
    </w:p>
    <w:p w14:paraId="62C75FA8" w14:textId="6BFC525C" w:rsidR="00014127" w:rsidRPr="00E35897" w:rsidRDefault="00014127" w:rsidP="00C73E70">
      <w:pPr>
        <w:pStyle w:val="BodyText"/>
      </w:pPr>
      <w:r w:rsidRPr="00E35897">
        <w:t xml:space="preserve">Surface fault rupture is most likely to occur on active faults (i.e., faults showing evidence of displacement within the last 11,700 years). </w:t>
      </w:r>
      <w:r w:rsidR="00EB7282" w:rsidRPr="00E35897">
        <w:t xml:space="preserve">The nearest faults to the </w:t>
      </w:r>
      <w:r w:rsidR="007B5A1A" w:rsidRPr="00E35897">
        <w:t>p</w:t>
      </w:r>
      <w:r w:rsidRPr="00E35897">
        <w:t xml:space="preserve">roject </w:t>
      </w:r>
      <w:r w:rsidR="00EB7282" w:rsidRPr="00E35897">
        <w:t xml:space="preserve">site </w:t>
      </w:r>
      <w:r w:rsidRPr="00E35897">
        <w:t xml:space="preserve">include the </w:t>
      </w:r>
      <w:r w:rsidR="002B5BE5" w:rsidRPr="00E35897">
        <w:t xml:space="preserve">Willows </w:t>
      </w:r>
      <w:r w:rsidR="00CA547A">
        <w:t>F</w:t>
      </w:r>
      <w:r w:rsidR="002B5BE5" w:rsidRPr="00E35897">
        <w:t xml:space="preserve">ault and </w:t>
      </w:r>
      <w:r w:rsidR="008860A8">
        <w:t xml:space="preserve">a </w:t>
      </w:r>
      <w:r w:rsidR="002B5BE5" w:rsidRPr="00E35897">
        <w:t>small cluster of un-named faults on the south side of Sutter Butte</w:t>
      </w:r>
      <w:r w:rsidRPr="00E35897">
        <w:t xml:space="preserve">. However, these faults </w:t>
      </w:r>
      <w:r w:rsidR="00EB7282" w:rsidRPr="00E35897">
        <w:t xml:space="preserve">are </w:t>
      </w:r>
      <w:r w:rsidRPr="00E35897">
        <w:t xml:space="preserve">not considered active, and the </w:t>
      </w:r>
      <w:r w:rsidR="002B5BE5" w:rsidRPr="00E35897">
        <w:t>project site</w:t>
      </w:r>
      <w:r w:rsidRPr="00E35897">
        <w:t xml:space="preserve"> </w:t>
      </w:r>
      <w:r w:rsidR="002B5BE5" w:rsidRPr="00E35897">
        <w:t>is</w:t>
      </w:r>
      <w:r w:rsidRPr="00E35897">
        <w:t xml:space="preserve"> not located on </w:t>
      </w:r>
      <w:r w:rsidR="139F4784">
        <w:t xml:space="preserve">them, though Willows </w:t>
      </w:r>
      <w:r w:rsidR="00CA547A">
        <w:t>F</w:t>
      </w:r>
      <w:r w:rsidR="00791DFF">
        <w:t>a</w:t>
      </w:r>
      <w:r w:rsidR="139F4784">
        <w:t>ult is approximately</w:t>
      </w:r>
      <w:r>
        <w:t xml:space="preserve"> </w:t>
      </w:r>
      <w:r w:rsidR="139F4784">
        <w:lastRenderedPageBreak/>
        <w:t xml:space="preserve">0.15-mile south of the </w:t>
      </w:r>
      <w:r w:rsidR="1792CA35">
        <w:t>p</w:t>
      </w:r>
      <w:r w:rsidR="139F4784">
        <w:t>roject</w:t>
      </w:r>
      <w:r w:rsidRPr="00E35897">
        <w:t xml:space="preserve">. </w:t>
      </w:r>
      <w:r w:rsidR="00BF58E9" w:rsidRPr="00E35897">
        <w:t xml:space="preserve">The closest active fault identified in the </w:t>
      </w:r>
      <w:r w:rsidR="00E35897" w:rsidRPr="00562E24">
        <w:t>Alquist-Priolo</w:t>
      </w:r>
      <w:r w:rsidR="00BF58E9" w:rsidRPr="00E35897">
        <w:t xml:space="preserve"> </w:t>
      </w:r>
      <w:r w:rsidR="00E35897" w:rsidRPr="00E35897">
        <w:t xml:space="preserve">maps </w:t>
      </w:r>
      <w:r w:rsidR="00BF58E9" w:rsidRPr="00E35897">
        <w:t xml:space="preserve">is the Cleveland Hills </w:t>
      </w:r>
      <w:r w:rsidR="00CA547A">
        <w:t>F</w:t>
      </w:r>
      <w:r w:rsidR="00BF58E9" w:rsidRPr="00E35897">
        <w:t>ault, located approximately 30</w:t>
      </w:r>
      <w:r w:rsidR="00B35FD3">
        <w:t xml:space="preserve"> </w:t>
      </w:r>
      <w:r w:rsidR="00BF58E9" w:rsidRPr="00E35897">
        <w:t xml:space="preserve">miles northeast of the project site. </w:t>
      </w:r>
      <w:r w:rsidRPr="00E35897">
        <w:t>Therefore, the proposed</w:t>
      </w:r>
      <w:r w:rsidR="00BF58E9" w:rsidRPr="00E35897">
        <w:t xml:space="preserve"> </w:t>
      </w:r>
      <w:r w:rsidR="002B5BE5" w:rsidRPr="00E35897">
        <w:t xml:space="preserve">project </w:t>
      </w:r>
      <w:r w:rsidRPr="00E35897">
        <w:t xml:space="preserve">would have no adverse effects to people or structures within an </w:t>
      </w:r>
      <w:r w:rsidR="0076562D">
        <w:t>A</w:t>
      </w:r>
      <w:r w:rsidR="0922D6E7">
        <w:t>lquist-Priolo</w:t>
      </w:r>
      <w:r w:rsidRPr="00E35897">
        <w:t xml:space="preserve"> Earthquake Fault Zone</w:t>
      </w:r>
      <w:r w:rsidR="00E35897">
        <w:t>.</w:t>
      </w:r>
      <w:r w:rsidRPr="00E35897">
        <w:t xml:space="preserve"> </w:t>
      </w:r>
      <w:r w:rsidR="00E35897">
        <w:t>The project would have</w:t>
      </w:r>
      <w:r w:rsidR="00E35897" w:rsidRPr="00E35897">
        <w:t xml:space="preserve"> </w:t>
      </w:r>
      <w:r w:rsidRPr="00E35897">
        <w:rPr>
          <w:b/>
          <w:bCs/>
        </w:rPr>
        <w:t>no impact</w:t>
      </w:r>
      <w:r w:rsidRPr="00E35897">
        <w:t>.</w:t>
      </w:r>
    </w:p>
    <w:p w14:paraId="0923C6E0" w14:textId="77777777" w:rsidR="00A02B1E" w:rsidRDefault="00A02B1E" w:rsidP="00F533A1">
      <w:pPr>
        <w:pStyle w:val="ChecklistLetters"/>
        <w:tabs>
          <w:tab w:val="clear" w:pos="720"/>
          <w:tab w:val="left" w:pos="1440"/>
        </w:tabs>
        <w:ind w:left="1440"/>
        <w:rPr>
          <w:bCs/>
        </w:rPr>
      </w:pPr>
      <w:r w:rsidRPr="00F533A1">
        <w:rPr>
          <w:bCs/>
        </w:rPr>
        <w:t>ii)</w:t>
      </w:r>
      <w:r w:rsidRPr="00F533A1">
        <w:rPr>
          <w:bCs/>
        </w:rPr>
        <w:tab/>
        <w:t>Strong seismic ground shaking?</w:t>
      </w:r>
    </w:p>
    <w:p w14:paraId="15469880" w14:textId="5BAABB69" w:rsidR="007B1D32" w:rsidRDefault="00BF58E9" w:rsidP="00ED5991">
      <w:pPr>
        <w:pStyle w:val="BodyText"/>
      </w:pPr>
      <w:r>
        <w:t xml:space="preserve">The CGS designates the project site as an unevaluated area in the most recently published Seismic Hazards Zones Map. </w:t>
      </w:r>
      <w:r w:rsidR="00ED5991">
        <w:t xml:space="preserve">As described </w:t>
      </w:r>
      <w:r w:rsidR="00E35897">
        <w:t xml:space="preserve">in a) </w:t>
      </w:r>
      <w:proofErr w:type="spellStart"/>
      <w:r w:rsidR="00E35897">
        <w:t>i</w:t>
      </w:r>
      <w:proofErr w:type="spellEnd"/>
      <w:r w:rsidR="00E35897">
        <w:t xml:space="preserve">) </w:t>
      </w:r>
      <w:r w:rsidR="00ED5991">
        <w:t xml:space="preserve">above, the faults located </w:t>
      </w:r>
      <w:r w:rsidR="7B545BBE">
        <w:t xml:space="preserve">in </w:t>
      </w:r>
      <w:r w:rsidR="00ED5991">
        <w:t xml:space="preserve">the </w:t>
      </w:r>
      <w:r w:rsidR="00E35897">
        <w:t xml:space="preserve">project </w:t>
      </w:r>
      <w:r w:rsidR="00ED5991">
        <w:t xml:space="preserve">vicinity are not considered active or potentially active. </w:t>
      </w:r>
      <w:r w:rsidR="007B1D32">
        <w:t>Nonetheless, these faults and others in the region have the potential to subject the project site to ground shaking.</w:t>
      </w:r>
    </w:p>
    <w:p w14:paraId="221A1063" w14:textId="19ADC9F6" w:rsidR="00CA547A" w:rsidRDefault="00ED5991" w:rsidP="00A75466">
      <w:pPr>
        <w:pStyle w:val="BodyText"/>
        <w:spacing w:line="259" w:lineRule="auto"/>
      </w:pPr>
      <w:r>
        <w:t>During the proposed project construction activities</w:t>
      </w:r>
      <w:r w:rsidR="007B1D32">
        <w:t xml:space="preserve">, ground shaking could expose </w:t>
      </w:r>
      <w:r w:rsidR="00E35897">
        <w:t xml:space="preserve">construction </w:t>
      </w:r>
      <w:r w:rsidR="007B1D32">
        <w:t>workers to seismic hazards while operating heavy equipment. DWR and its contractors would be required to adhere to all California Division of Occupational Safety and Health requirements for working within active construction sites that would ensure the safety of all construction workers onsite.</w:t>
      </w:r>
    </w:p>
    <w:p w14:paraId="51DD8138" w14:textId="25B2F289" w:rsidR="00ED5991" w:rsidRPr="00ED5991" w:rsidRDefault="00E062BC" w:rsidP="00A75466">
      <w:pPr>
        <w:pStyle w:val="BodyText"/>
        <w:spacing w:line="259" w:lineRule="auto"/>
      </w:pPr>
      <w:r w:rsidRPr="00E062BC">
        <w:t xml:space="preserve">The proposed project does not include permanent </w:t>
      </w:r>
      <w:r>
        <w:t>structure</w:t>
      </w:r>
      <w:r w:rsidR="60D5A3BB">
        <w:t>s</w:t>
      </w:r>
      <w:r w:rsidRPr="00E062BC">
        <w:t xml:space="preserve"> that would house people. However, during </w:t>
      </w:r>
      <w:r w:rsidR="007B5A1A">
        <w:t>O&amp;M</w:t>
      </w:r>
      <w:r w:rsidRPr="00E062BC">
        <w:t xml:space="preserve"> activities, DWR staff or others could be located around the project facilities. </w:t>
      </w:r>
      <w:r>
        <w:t xml:space="preserve">Provided the nearest active fault is situated 30 miles away, the strength of potential ground shaking that would impact the project facilities and safety of persons operating and or maintaining them would be minimal. </w:t>
      </w:r>
      <w:r w:rsidR="0014392A">
        <w:t xml:space="preserve">The purpose of the proposed project is to improve safety conditions of the BSOG facility for DWR maintenance and operator workers. Given the BSOG facilities are 90 years old, maintenance and repair of this infrastructure is critical to ensure </w:t>
      </w:r>
      <w:r w:rsidR="00D34B4D">
        <w:t xml:space="preserve">it continues to provide flood control </w:t>
      </w:r>
      <w:r w:rsidR="0014392A">
        <w:t xml:space="preserve">and </w:t>
      </w:r>
      <w:r w:rsidR="00D34B4D">
        <w:t xml:space="preserve">is </w:t>
      </w:r>
      <w:r w:rsidR="0014392A">
        <w:t xml:space="preserve">safe for workers to operate. Further, the </w:t>
      </w:r>
      <w:r w:rsidR="007B1D32" w:rsidRPr="007B1D32">
        <w:t xml:space="preserve">proposed </w:t>
      </w:r>
      <w:r w:rsidR="007B1D32">
        <w:t>p</w:t>
      </w:r>
      <w:r w:rsidR="007B1D32" w:rsidRPr="007B1D32">
        <w:t>roject design would comply with</w:t>
      </w:r>
      <w:r w:rsidR="007B1D32">
        <w:t xml:space="preserve"> </w:t>
      </w:r>
      <w:r w:rsidR="7C1B51FC">
        <w:t>the</w:t>
      </w:r>
      <w:r w:rsidR="007B1D32" w:rsidRPr="007B1D32">
        <w:t xml:space="preserve"> </w:t>
      </w:r>
      <w:bookmarkStart w:id="111" w:name="_Hlk135743436"/>
      <w:r w:rsidR="007B1D32" w:rsidRPr="007B1D32">
        <w:t xml:space="preserve">California Uniform Building Code </w:t>
      </w:r>
      <w:bookmarkEnd w:id="111"/>
      <w:r w:rsidR="007B1D32" w:rsidRPr="007B1D32">
        <w:t xml:space="preserve">(UBC) which is based on, but more detailed and stringent than, the Federal UBC. Chapter 18 of the </w:t>
      </w:r>
      <w:r w:rsidR="007B1D32" w:rsidRPr="003E6DFB">
        <w:t>California UBC regulates excavation and geotechnical considerations, and Appendix J of the California UBC addresses grading, excavation, fill, drainage, and erosion control considerations (</w:t>
      </w:r>
      <w:bookmarkStart w:id="112" w:name="_Hlk137474706"/>
      <w:proofErr w:type="spellStart"/>
      <w:r w:rsidR="007B1D32" w:rsidRPr="003E6DFB">
        <w:t>UpCodes</w:t>
      </w:r>
      <w:proofErr w:type="spellEnd"/>
      <w:r w:rsidR="007B1D32" w:rsidRPr="003E6DFB">
        <w:t xml:space="preserve"> 2023</w:t>
      </w:r>
      <w:bookmarkEnd w:id="112"/>
      <w:r w:rsidR="007B1D32" w:rsidRPr="003E6DFB">
        <w:t>).</w:t>
      </w:r>
      <w:r w:rsidRPr="003E6DFB">
        <w:t xml:space="preserve"> Therefore, there would be no significant impact to people or </w:t>
      </w:r>
      <w:r>
        <w:t>structure</w:t>
      </w:r>
      <w:r w:rsidR="505DB964">
        <w:t>s</w:t>
      </w:r>
      <w:r w:rsidRPr="003E6DFB">
        <w:t xml:space="preserve"> from seismic</w:t>
      </w:r>
      <w:r w:rsidR="00CA547A">
        <w:t>-</w:t>
      </w:r>
      <w:r w:rsidRPr="003E6DFB">
        <w:t xml:space="preserve">related activity as a result of implementation of the proposed project. This impact would be </w:t>
      </w:r>
      <w:r w:rsidRPr="003E6DFB">
        <w:rPr>
          <w:b/>
          <w:bCs/>
        </w:rPr>
        <w:t>less</w:t>
      </w:r>
      <w:r w:rsidR="1B38B603" w:rsidRPr="6C2BA395">
        <w:rPr>
          <w:b/>
          <w:bCs/>
        </w:rPr>
        <w:t xml:space="preserve"> </w:t>
      </w:r>
      <w:r w:rsidRPr="003E6DFB">
        <w:rPr>
          <w:b/>
          <w:bCs/>
        </w:rPr>
        <w:t>than</w:t>
      </w:r>
      <w:r w:rsidR="00CA547A">
        <w:rPr>
          <w:b/>
          <w:bCs/>
        </w:rPr>
        <w:t xml:space="preserve"> </w:t>
      </w:r>
      <w:r w:rsidRPr="007B5A1A">
        <w:rPr>
          <w:b/>
          <w:bCs/>
        </w:rPr>
        <w:t>significant</w:t>
      </w:r>
      <w:r>
        <w:t>.</w:t>
      </w:r>
    </w:p>
    <w:p w14:paraId="3C9141B0" w14:textId="77777777" w:rsidR="00A02B1E" w:rsidRDefault="00A02B1E" w:rsidP="00F533A1">
      <w:pPr>
        <w:pStyle w:val="ChecklistLetters"/>
        <w:tabs>
          <w:tab w:val="clear" w:pos="720"/>
          <w:tab w:val="left" w:pos="1440"/>
        </w:tabs>
        <w:ind w:left="1440"/>
        <w:rPr>
          <w:bCs/>
        </w:rPr>
      </w:pPr>
      <w:r w:rsidRPr="00F533A1">
        <w:rPr>
          <w:bCs/>
        </w:rPr>
        <w:t>iii)</w:t>
      </w:r>
      <w:r w:rsidRPr="00F533A1">
        <w:rPr>
          <w:bCs/>
        </w:rPr>
        <w:tab/>
        <w:t>Seismic-related ground failure, including liquefaction?</w:t>
      </w:r>
    </w:p>
    <w:p w14:paraId="0B4C64B5" w14:textId="79F2F665" w:rsidR="00D54DF2" w:rsidRPr="00D54DF2" w:rsidRDefault="00325AE4" w:rsidP="00D54DF2">
      <w:pPr>
        <w:pStyle w:val="BodyText"/>
      </w:pPr>
      <w:r>
        <w:t xml:space="preserve">Liquefaction refers to </w:t>
      </w:r>
      <w:proofErr w:type="gramStart"/>
      <w:r>
        <w:t>loose</w:t>
      </w:r>
      <w:proofErr w:type="gramEnd"/>
      <w:r>
        <w:t>, saturate</w:t>
      </w:r>
      <w:r w:rsidR="002B67D3">
        <w:t>d</w:t>
      </w:r>
      <w:r>
        <w:t xml:space="preserve"> sand or silt deposits that behave as a liquid and lose their load-supporting capacity when strongly shaken. The lateral movement of soils when this occurs is referred to as lateral spreading. </w:t>
      </w:r>
      <w:r w:rsidR="00EB72E2" w:rsidRPr="00094B6E">
        <w:t xml:space="preserve">Liquefaction potential depends on the soil type, proximity to active faults, and depth to groundwater. Poorly drained soils consisting of sand, silt, or gravel with similar granular composition are more prone to liquefaction. </w:t>
      </w:r>
      <w:r w:rsidR="000B114B">
        <w:t>Based on soil explorations conducted by DWR in 2013 and 2024, as mentioned above, s</w:t>
      </w:r>
      <w:r w:rsidR="00EB72E2" w:rsidRPr="00094B6E">
        <w:t xml:space="preserve">oils within the project site </w:t>
      </w:r>
      <w:r w:rsidR="00DC5803" w:rsidRPr="00094B6E">
        <w:t xml:space="preserve">predominately </w:t>
      </w:r>
      <w:r w:rsidR="00EB72E2" w:rsidRPr="00094B6E">
        <w:t xml:space="preserve">consist of </w:t>
      </w:r>
      <w:r w:rsidR="00AB3AD0">
        <w:t xml:space="preserve">dense silt, sands, and gravel. Based on the density of the soils, the moderate peak ground acceleration calculated for the site, and the proposed foundation design for the structure, there is no potential for liquefaction of the soils beneath the site to have a substantial adverse effect. </w:t>
      </w:r>
      <w:r w:rsidR="003A1B37">
        <w:t xml:space="preserve">Furthermore, there are no active faults in the vicinity of the project site, and the project site is not located within a known liquefaction zone as mapped by CGS and the State Geologist. Therefore, there would be </w:t>
      </w:r>
      <w:r w:rsidR="003A1B37" w:rsidRPr="003A1B37">
        <w:rPr>
          <w:b/>
          <w:bCs/>
        </w:rPr>
        <w:t>no impact</w:t>
      </w:r>
      <w:r w:rsidR="003A1B37">
        <w:t>.</w:t>
      </w:r>
    </w:p>
    <w:p w14:paraId="2B91CD43" w14:textId="667CD09F" w:rsidR="00A02B1E" w:rsidRDefault="00A02B1E" w:rsidP="00F533A1">
      <w:pPr>
        <w:pStyle w:val="ChecklistLetters"/>
        <w:tabs>
          <w:tab w:val="clear" w:pos="720"/>
          <w:tab w:val="left" w:pos="1440"/>
        </w:tabs>
        <w:ind w:left="1440"/>
        <w:rPr>
          <w:bCs/>
        </w:rPr>
      </w:pPr>
      <w:r w:rsidRPr="00F533A1">
        <w:rPr>
          <w:bCs/>
        </w:rPr>
        <w:lastRenderedPageBreak/>
        <w:t>iv)</w:t>
      </w:r>
      <w:r w:rsidRPr="00F533A1">
        <w:rPr>
          <w:bCs/>
        </w:rPr>
        <w:tab/>
        <w:t>Landslides?</w:t>
      </w:r>
    </w:p>
    <w:p w14:paraId="6DBCE60E" w14:textId="0D9A7B39" w:rsidR="005F3681" w:rsidRPr="005F3681" w:rsidRDefault="0088694D" w:rsidP="005F3681">
      <w:pPr>
        <w:pStyle w:val="BodyText"/>
      </w:pPr>
      <w:r>
        <w:t xml:space="preserve">Landslides are the downslope movement of geologic materials. Slope failures in the form of landslides are common during strong seismic shaking in areas of steep hills. </w:t>
      </w:r>
      <w:r w:rsidR="005F3681">
        <w:t>The project site is not located within a landslide zone, as mapped by CGS. Based on the project site’s relatively flat topography and lack of delineated slope stability problems the potential for landslides to adversely affect the project structures i</w:t>
      </w:r>
      <w:r w:rsidR="00AE2419">
        <w:t>s</w:t>
      </w:r>
      <w:r w:rsidR="005F3681">
        <w:t xml:space="preserve"> very low. Therefore, there would be </w:t>
      </w:r>
      <w:r w:rsidR="005F3681" w:rsidRPr="005F3681">
        <w:rPr>
          <w:b/>
          <w:bCs/>
        </w:rPr>
        <w:t>no impact</w:t>
      </w:r>
      <w:r w:rsidR="005F3681">
        <w:t>.</w:t>
      </w:r>
    </w:p>
    <w:bookmarkEnd w:id="110"/>
    <w:p w14:paraId="137C5264" w14:textId="2C0D1917" w:rsidR="00A02B1E" w:rsidRDefault="0040383B" w:rsidP="0040383B">
      <w:pPr>
        <w:pStyle w:val="ChecklistLetters"/>
      </w:pPr>
      <w:r>
        <w:t>b)</w:t>
      </w:r>
      <w:r w:rsidR="00CA547A">
        <w:t xml:space="preserve"> </w:t>
      </w:r>
      <w:r w:rsidR="00CA547A">
        <w:tab/>
      </w:r>
      <w:r w:rsidR="00A02B1E">
        <w:t>Result in substantial soil erosion or the loss of topsoil?</w:t>
      </w:r>
    </w:p>
    <w:p w14:paraId="69B69CFB" w14:textId="45986C72" w:rsidR="00466814" w:rsidRDefault="7A2F86F5" w:rsidP="00DB01DF">
      <w:pPr>
        <w:pStyle w:val="BodyText"/>
      </w:pPr>
      <w:r>
        <w:t>Construction activities would result in short-term soil disturbance and could expose disturbed area</w:t>
      </w:r>
      <w:r w:rsidR="7337A0E9">
        <w:t>s</w:t>
      </w:r>
      <w:r>
        <w:t xml:space="preserve"> if a storm event occurs during construction. </w:t>
      </w:r>
      <w:r w:rsidR="7337A0E9">
        <w:t xml:space="preserve">Rainfall of sufficient intensity could dislodge soil particles from the soil surface. If particles are dislodged and the storm is large enough to generate runoff, substantial localized erosion could occur. In addition, soil disturbance could result in substantial loss of topsoil from wind erosion. </w:t>
      </w:r>
      <w:r w:rsidR="2F93E8DB">
        <w:t xml:space="preserve">This impact would be </w:t>
      </w:r>
      <w:r w:rsidR="2F93E8DB" w:rsidRPr="7EAEF906">
        <w:rPr>
          <w:b/>
          <w:bCs/>
        </w:rPr>
        <w:t>significant</w:t>
      </w:r>
      <w:r w:rsidR="2F93E8DB">
        <w:t>.</w:t>
      </w:r>
    </w:p>
    <w:p w14:paraId="4784E5B8" w14:textId="5CF8B097" w:rsidR="008837D1" w:rsidRDefault="4A49C159" w:rsidP="00DB01DF">
      <w:pPr>
        <w:pStyle w:val="BodyText"/>
        <w:rPr>
          <w:rFonts w:eastAsia="PMingLiU"/>
        </w:rPr>
      </w:pPr>
      <w:r>
        <w:t xml:space="preserve">Mitigation Measures </w:t>
      </w:r>
      <w:r w:rsidR="00A53301">
        <w:t>GEO</w:t>
      </w:r>
      <w:r w:rsidR="00466814">
        <w:noBreakHyphen/>
      </w:r>
      <w:r w:rsidR="00A53301">
        <w:t xml:space="preserve">1 and </w:t>
      </w:r>
      <w:r w:rsidR="08B948BC">
        <w:t>BIO</w:t>
      </w:r>
      <w:r w:rsidR="00466814">
        <w:noBreakHyphen/>
      </w:r>
      <w:r w:rsidR="00CA547A">
        <w:t>8</w:t>
      </w:r>
      <w:r>
        <w:t xml:space="preserve"> </w:t>
      </w:r>
      <w:r w:rsidRPr="7EAEF906">
        <w:rPr>
          <w:rFonts w:eastAsia="PMingLiU"/>
        </w:rPr>
        <w:t>will be implemented to address this impact.</w:t>
      </w:r>
    </w:p>
    <w:p w14:paraId="0E1D1568" w14:textId="7B92BA4E" w:rsidR="5E9FA118" w:rsidRDefault="5E9FA118" w:rsidP="00A53301">
      <w:pPr>
        <w:pStyle w:val="MMTitle"/>
        <w:rPr>
          <w:rFonts w:ascii="Segoe UI" w:hAnsi="Segoe UI" w:cs="Segoe UI"/>
          <w:sz w:val="18"/>
          <w:szCs w:val="18"/>
        </w:rPr>
      </w:pPr>
      <w:r w:rsidRPr="7EAEF906">
        <w:t xml:space="preserve">Mitigation Measure </w:t>
      </w:r>
      <w:r w:rsidR="00A53301">
        <w:t>GEO</w:t>
      </w:r>
      <w:r w:rsidR="00466814">
        <w:noBreakHyphen/>
      </w:r>
      <w:r w:rsidR="00A53301">
        <w:t>1</w:t>
      </w:r>
      <w:r w:rsidRPr="7EAEF906">
        <w:t xml:space="preserve">: </w:t>
      </w:r>
      <w:r w:rsidR="00A53301">
        <w:t>Prepare and Implement a Stormwater Pollution Prevention Plan and BMPs to Reduce Erosion</w:t>
      </w:r>
    </w:p>
    <w:p w14:paraId="18B69B2D" w14:textId="59A569E7" w:rsidR="008A480A" w:rsidRDefault="5E9FA118" w:rsidP="00DB01DF">
      <w:pPr>
        <w:pStyle w:val="MMText"/>
      </w:pPr>
      <w:r w:rsidRPr="7EAEF906">
        <w:t xml:space="preserve">DWR and its construction contractor(s) will implement the following measures to minimize impacts </w:t>
      </w:r>
      <w:r w:rsidR="00A53301">
        <w:t>from</w:t>
      </w:r>
      <w:r w:rsidRPr="7EAEF906">
        <w:t xml:space="preserve"> erosion and sedimentation</w:t>
      </w:r>
      <w:r w:rsidR="008A480A">
        <w:t>:</w:t>
      </w:r>
    </w:p>
    <w:p w14:paraId="74C327C9" w14:textId="4CA3F687" w:rsidR="00A53301" w:rsidRDefault="00A53301" w:rsidP="00DB01DF">
      <w:pPr>
        <w:pStyle w:val="MMText"/>
      </w:pPr>
      <w:r w:rsidRPr="00A53301">
        <w:t>Construction activities w</w:t>
      </w:r>
      <w:r w:rsidR="00CA547A">
        <w:t>ill</w:t>
      </w:r>
      <w:r w:rsidRPr="00A53301">
        <w:t xml:space="preserve"> be subject to SWRCB’s General Permit for Discharges of Storm Water Associated with Construction Activity (Order No. 2009-0009-DWQ, NPDES NO. CAS000002) (2009-0009-DWQ)</w:t>
      </w:r>
      <w:r w:rsidR="000C4A9F">
        <w:t xml:space="preserve"> (or to the water quality/erosion control measures included in the Mitigation Measure BIO-3: Prepare and Implement a Water Quality Control Plan) </w:t>
      </w:r>
      <w:r w:rsidRPr="00A53301">
        <w:t xml:space="preserve">to meet construction-related stormwater permit requirements of the NPDES program. Any permits will be obtained by </w:t>
      </w:r>
      <w:r>
        <w:t xml:space="preserve">DWR </w:t>
      </w:r>
      <w:r w:rsidRPr="00A53301">
        <w:t>or its contractor(s) before commencing ground-disturbing construction activity. The General Permit also requires preparing and implementing a SWPPP that identifies BMPs to prevent or minimize the introduction of contaminants into surface waters. Such BMPs could include, but would not be limited to, silt curtains, silt fencing, straw bale barriers, fiber rolls, storm drain inlet protection, hydraulic mulch, and a stabilized construction entrance. The SWPPP will include development of site</w:t>
      </w:r>
      <w:r w:rsidR="00CA547A">
        <w:t>-</w:t>
      </w:r>
      <w:r w:rsidRPr="00A53301">
        <w:t>specific structural and operational BMPs to prevent and control impacts on runoff quality, measures to be implemented before each storm event, inspection, maintenance of BMPs, and monitoring of runoff quality by visual and/or analytical means.</w:t>
      </w:r>
    </w:p>
    <w:p w14:paraId="344B6FEC" w14:textId="71C0249E" w:rsidR="5E9FA118" w:rsidRDefault="5E9FA118" w:rsidP="00DB01DF">
      <w:pPr>
        <w:pStyle w:val="MMResponsibilityTiming"/>
        <w:rPr>
          <w:rFonts w:ascii="Segoe UI" w:hAnsi="Segoe UI" w:cs="Segoe UI"/>
          <w:sz w:val="18"/>
          <w:szCs w:val="18"/>
        </w:rPr>
      </w:pPr>
      <w:r w:rsidRPr="7EAEF906">
        <w:rPr>
          <w:b/>
          <w:bCs/>
        </w:rPr>
        <w:t xml:space="preserve">Timing: </w:t>
      </w:r>
      <w:r>
        <w:tab/>
      </w:r>
      <w:r w:rsidRPr="7EAEF906">
        <w:t>Before and during construction activities.</w:t>
      </w:r>
    </w:p>
    <w:p w14:paraId="0EC265B5" w14:textId="42D0BCF6" w:rsidR="7EAEF906" w:rsidRPr="00DB01DF" w:rsidRDefault="5E9FA118" w:rsidP="00DB01DF">
      <w:pPr>
        <w:pStyle w:val="MMResponsibilityTiming"/>
        <w:rPr>
          <w:rFonts w:ascii="Segoe UI" w:hAnsi="Segoe UI" w:cs="Segoe UI"/>
          <w:sz w:val="18"/>
          <w:szCs w:val="18"/>
        </w:rPr>
      </w:pPr>
      <w:r w:rsidRPr="7EAEF906">
        <w:rPr>
          <w:b/>
          <w:bCs/>
        </w:rPr>
        <w:t xml:space="preserve">Responsibility: </w:t>
      </w:r>
      <w:r w:rsidR="00DB01DF">
        <w:rPr>
          <w:b/>
          <w:bCs/>
        </w:rPr>
        <w:tab/>
      </w:r>
      <w:r w:rsidRPr="7EAEF906">
        <w:t>DWR and construction contractor(s).</w:t>
      </w:r>
    </w:p>
    <w:p w14:paraId="7D856BDC" w14:textId="6A421D62" w:rsidR="3B7CF78A" w:rsidRDefault="3B7CF78A" w:rsidP="00DB01DF">
      <w:pPr>
        <w:pStyle w:val="MMTitle"/>
        <w:rPr>
          <w:rFonts w:ascii="Segoe UI" w:hAnsi="Segoe UI" w:cs="Segoe UI"/>
          <w:sz w:val="18"/>
          <w:szCs w:val="18"/>
        </w:rPr>
      </w:pPr>
      <w:r w:rsidRPr="7EAEF906">
        <w:lastRenderedPageBreak/>
        <w:t>Mitigation Measure BIO</w:t>
      </w:r>
      <w:r w:rsidR="00466814">
        <w:noBreakHyphen/>
      </w:r>
      <w:r w:rsidR="00CA547A">
        <w:t>8</w:t>
      </w:r>
      <w:r w:rsidRPr="7EAEF906">
        <w:t>: Minimize Impacts of Vegetation Removal</w:t>
      </w:r>
    </w:p>
    <w:p w14:paraId="59295FB9" w14:textId="0171B575" w:rsidR="3B7CF78A" w:rsidRPr="00DB01DF" w:rsidRDefault="00CA547A" w:rsidP="007D7F41">
      <w:pPr>
        <w:pStyle w:val="MMText"/>
        <w:rPr>
          <w:rFonts w:ascii="Segoe UI" w:hAnsi="Segoe UI" w:cs="Segoe UI"/>
          <w:sz w:val="18"/>
          <w:szCs w:val="18"/>
        </w:rPr>
      </w:pPr>
      <w:r>
        <w:t>R</w:t>
      </w:r>
      <w:r w:rsidRPr="00AA5534">
        <w:t xml:space="preserve">efer to </w:t>
      </w:r>
      <w:r>
        <w:t>Mitigation Measure BIO</w:t>
      </w:r>
      <w:r w:rsidR="00466814">
        <w:noBreakHyphen/>
      </w:r>
      <w:r>
        <w:t xml:space="preserve">8 mitigation in Section 3.4 “Biological Resources” </w:t>
      </w:r>
      <w:r w:rsidRPr="00AA5534">
        <w:t>for full mitigation measure text.</w:t>
      </w:r>
    </w:p>
    <w:p w14:paraId="742AA222" w14:textId="09A65643" w:rsidR="00B75D3C" w:rsidRDefault="4E3A0B25" w:rsidP="00DB01DF">
      <w:pPr>
        <w:pStyle w:val="BodyText"/>
      </w:pPr>
      <w:r>
        <w:t xml:space="preserve">Implementing Mitigation Measure </w:t>
      </w:r>
      <w:r w:rsidR="00A53301">
        <w:t>GEO</w:t>
      </w:r>
      <w:r w:rsidR="00466814">
        <w:noBreakHyphen/>
      </w:r>
      <w:r w:rsidR="00A53301">
        <w:t>1</w:t>
      </w:r>
      <w:r>
        <w:t xml:space="preserve"> w</w:t>
      </w:r>
      <w:r w:rsidR="00CA547A">
        <w:t>ill</w:t>
      </w:r>
      <w:r>
        <w:t xml:space="preserve"> require </w:t>
      </w:r>
      <w:r w:rsidR="2F93E8DB">
        <w:t xml:space="preserve">DWR </w:t>
      </w:r>
      <w:r>
        <w:t xml:space="preserve">to </w:t>
      </w:r>
      <w:r w:rsidR="2F93E8DB">
        <w:t xml:space="preserve">acquire </w:t>
      </w:r>
      <w:r>
        <w:t>a</w:t>
      </w:r>
      <w:r w:rsidR="2F93E8DB">
        <w:t xml:space="preserve">ppropriate </w:t>
      </w:r>
      <w:r>
        <w:t>r</w:t>
      </w:r>
      <w:r w:rsidR="2F93E8DB">
        <w:t xml:space="preserve">egulatory </w:t>
      </w:r>
      <w:r>
        <w:t>p</w:t>
      </w:r>
      <w:r w:rsidR="2F93E8DB">
        <w:t xml:space="preserve">ermits, </w:t>
      </w:r>
      <w:r w:rsidR="27A1D201">
        <w:t xml:space="preserve">implement </w:t>
      </w:r>
      <w:r w:rsidR="00BE58AB">
        <w:t>erosion reducing</w:t>
      </w:r>
      <w:r w:rsidR="00A53301">
        <w:t xml:space="preserve"> </w:t>
      </w:r>
      <w:r w:rsidR="00CA547A">
        <w:t>BMPs, comply</w:t>
      </w:r>
      <w:r w:rsidR="00A53301">
        <w:t xml:space="preserve"> </w:t>
      </w:r>
      <w:r w:rsidR="2F93E8DB">
        <w:t>with Colusa and Sutter County Improvement Standards for Grading and Erosion Control</w:t>
      </w:r>
      <w:r w:rsidR="00CE0BEC">
        <w:t xml:space="preserve"> (</w:t>
      </w:r>
      <w:r w:rsidR="00CE0BEC">
        <w:rPr>
          <w:szCs w:val="24"/>
        </w:rPr>
        <w:t>DWR is not subject to local laws or ordinances unless specifically authorized by the Legislature</w:t>
      </w:r>
      <w:r w:rsidR="00A27494">
        <w:rPr>
          <w:szCs w:val="24"/>
        </w:rPr>
        <w:t>)</w:t>
      </w:r>
      <w:r w:rsidR="2F93E8DB">
        <w:t xml:space="preserve">. </w:t>
      </w:r>
      <w:r w:rsidR="10005133">
        <w:t xml:space="preserve">Following completion of the repair activities, </w:t>
      </w:r>
      <w:r w:rsidR="00CA547A">
        <w:t>M</w:t>
      </w:r>
      <w:r w:rsidR="762A0772">
        <w:t xml:space="preserve">itigation </w:t>
      </w:r>
      <w:r w:rsidR="00CA547A">
        <w:t>M</w:t>
      </w:r>
      <w:r w:rsidR="762A0772">
        <w:t>easure BIO-</w:t>
      </w:r>
      <w:r w:rsidR="00CA547A">
        <w:t>8</w:t>
      </w:r>
      <w:r w:rsidR="762A0772">
        <w:t xml:space="preserve"> </w:t>
      </w:r>
      <w:r w:rsidR="00CA547A">
        <w:t>will</w:t>
      </w:r>
      <w:r w:rsidR="762A0772">
        <w:t xml:space="preserve"> require the implementation of revegetation activities including </w:t>
      </w:r>
      <w:r w:rsidR="10005133">
        <w:t>hydroseed</w:t>
      </w:r>
      <w:r w:rsidR="762A0772">
        <w:t xml:space="preserve">ing </w:t>
      </w:r>
      <w:r w:rsidR="10005133">
        <w:t xml:space="preserve">with a native seed mix and/or </w:t>
      </w:r>
      <w:r w:rsidR="762A0772">
        <w:t xml:space="preserve">planting of </w:t>
      </w:r>
      <w:r w:rsidR="10005133">
        <w:t>native vegetation after construction activities</w:t>
      </w:r>
      <w:r w:rsidR="762A0772">
        <w:t xml:space="preserve"> are completed. Implementing Mitigation Measures </w:t>
      </w:r>
      <w:r w:rsidR="00A53301">
        <w:t>GEO</w:t>
      </w:r>
      <w:r w:rsidR="00466814">
        <w:noBreakHyphen/>
      </w:r>
      <w:r w:rsidR="00A53301">
        <w:t>1</w:t>
      </w:r>
      <w:r w:rsidR="762A0772">
        <w:t xml:space="preserve"> and BIO</w:t>
      </w:r>
      <w:r w:rsidR="00466814">
        <w:noBreakHyphen/>
      </w:r>
      <w:r w:rsidR="00CA547A">
        <w:t>8</w:t>
      </w:r>
      <w:r w:rsidR="762A0772">
        <w:t xml:space="preserve"> would reduce the potential impact related to soil erosion to a less-than-significant level through the implementation of both soil</w:t>
      </w:r>
      <w:r w:rsidR="00A53301">
        <w:t xml:space="preserve"> erosion </w:t>
      </w:r>
      <w:r w:rsidR="762A0772">
        <w:t xml:space="preserve">BMPs and post construction revegetation activities. Therefore, </w:t>
      </w:r>
      <w:r w:rsidR="762A0772" w:rsidRPr="5FA040BB">
        <w:rPr>
          <w:rFonts w:eastAsia="PMingLiU"/>
        </w:rPr>
        <w:t xml:space="preserve">this impact would be </w:t>
      </w:r>
      <w:r w:rsidR="762A0772" w:rsidRPr="5FA040BB">
        <w:rPr>
          <w:rFonts w:eastAsia="PMingLiU"/>
          <w:b/>
          <w:bCs/>
        </w:rPr>
        <w:t>less</w:t>
      </w:r>
      <w:r w:rsidR="00CA547A">
        <w:rPr>
          <w:rFonts w:eastAsia="PMingLiU"/>
          <w:b/>
          <w:bCs/>
        </w:rPr>
        <w:t xml:space="preserve"> </w:t>
      </w:r>
      <w:r w:rsidR="762A0772" w:rsidRPr="5FA040BB">
        <w:rPr>
          <w:rFonts w:eastAsia="PMingLiU"/>
          <w:b/>
          <w:bCs/>
        </w:rPr>
        <w:t>than</w:t>
      </w:r>
      <w:r w:rsidR="00CA547A">
        <w:rPr>
          <w:rFonts w:eastAsia="PMingLiU"/>
          <w:b/>
          <w:bCs/>
        </w:rPr>
        <w:t xml:space="preserve"> </w:t>
      </w:r>
      <w:r w:rsidR="762A0772" w:rsidRPr="5FA040BB">
        <w:rPr>
          <w:rFonts w:eastAsia="PMingLiU"/>
          <w:b/>
          <w:bCs/>
        </w:rPr>
        <w:t>significant with mitigation incorporated</w:t>
      </w:r>
      <w:r w:rsidR="762A0772" w:rsidRPr="5FA040BB">
        <w:rPr>
          <w:rFonts w:eastAsia="PMingLiU"/>
        </w:rPr>
        <w:t>.</w:t>
      </w:r>
    </w:p>
    <w:p w14:paraId="2205A702" w14:textId="5B4B67C1" w:rsidR="0088694D" w:rsidRDefault="00797DC5" w:rsidP="00797DC5">
      <w:pPr>
        <w:pStyle w:val="ChecklistLetters"/>
      </w:pPr>
      <w:r>
        <w:t>c)</w:t>
      </w:r>
      <w:r w:rsidR="00CA547A">
        <w:tab/>
      </w:r>
      <w:r w:rsidR="00A02B1E">
        <w:t>Be located on a geologic unit or soil that is unstable, or that would become unstable as a result of the project, and potentially result in on or off-site landslide, lateral spreading, subsidence, liquefaction</w:t>
      </w:r>
      <w:r w:rsidR="00C814C7">
        <w:t>,</w:t>
      </w:r>
      <w:r w:rsidR="00A02B1E">
        <w:t xml:space="preserve"> or collapse?</w:t>
      </w:r>
    </w:p>
    <w:p w14:paraId="6D92FD23" w14:textId="0A96A9D1" w:rsidR="00A9447A" w:rsidRDefault="00A9447A" w:rsidP="00A9447A">
      <w:pPr>
        <w:pStyle w:val="BodyText"/>
      </w:pPr>
      <w:r>
        <w:t>As previously discussed, the project site is not located within a designated zone prone to liquefaction, landslide, or earthquake hazards. Furthermore, there are no active faults in the vicinity of the project site</w:t>
      </w:r>
      <w:r w:rsidR="76AD542B">
        <w:t xml:space="preserve">; </w:t>
      </w:r>
      <w:r>
        <w:t>the nearest active fault is located approximately 30 miles to the northeast</w:t>
      </w:r>
      <w:r w:rsidR="546E8219">
        <w:t>.</w:t>
      </w:r>
      <w:r>
        <w:t xml:space="preserve"> </w:t>
      </w:r>
      <w:r w:rsidR="546E8219">
        <w:t>The project</w:t>
      </w:r>
      <w:r>
        <w:t xml:space="preserve"> is located in a relatively flat area</w:t>
      </w:r>
      <w:r w:rsidR="000F21DB">
        <w:t xml:space="preserve"> </w:t>
      </w:r>
      <w:r w:rsidR="28DF60BA">
        <w:t xml:space="preserve">and is </w:t>
      </w:r>
      <w:r w:rsidR="000F21DB">
        <w:t xml:space="preserve">therefore not prone to landslides, </w:t>
      </w:r>
      <w:r w:rsidR="5871DB3F">
        <w:t>earthquakes</w:t>
      </w:r>
      <w:r w:rsidR="000F21DB">
        <w:t>, lateral spreading, or liquefaction</w:t>
      </w:r>
      <w:r>
        <w:t>.</w:t>
      </w:r>
    </w:p>
    <w:p w14:paraId="71668C2B" w14:textId="515923A0" w:rsidR="00C87356" w:rsidRDefault="000F21DB" w:rsidP="00A9447A">
      <w:pPr>
        <w:pStyle w:val="BodyText"/>
      </w:pPr>
      <w:r>
        <w:t>Land subsidence refers to the lowering of the ground surface due to extraction or lowering o</w:t>
      </w:r>
      <w:r w:rsidR="00D1608A">
        <w:t>f</w:t>
      </w:r>
      <w:r>
        <w:t xml:space="preserve"> water levels or other stored fluids within the subsurface soil pores, or due to seismic activity that can cause alluvial sediments to compact. Known current and historical instances of land subsidence in California </w:t>
      </w:r>
      <w:r w:rsidR="00782636">
        <w:t xml:space="preserve">have </w:t>
      </w:r>
      <w:r>
        <w:t>been recorded by t</w:t>
      </w:r>
      <w:r w:rsidR="000C4A9F">
        <w:t xml:space="preserve">he </w:t>
      </w:r>
      <w:r>
        <w:t xml:space="preserve">USGS. </w:t>
      </w:r>
      <w:r w:rsidR="008D3415">
        <w:t>The project</w:t>
      </w:r>
      <w:r w:rsidR="00C814C7">
        <w:t xml:space="preserve"> site</w:t>
      </w:r>
      <w:r w:rsidR="008D3415">
        <w:t xml:space="preserve"> is not located in an area of recorded subsidence (USGS 2023) and </w:t>
      </w:r>
      <w:r w:rsidR="4D474A4E">
        <w:t xml:space="preserve">is </w:t>
      </w:r>
      <w:r w:rsidR="008D3415">
        <w:t>th</w:t>
      </w:r>
      <w:r w:rsidR="00782636">
        <w:t>erefore</w:t>
      </w:r>
      <w:r w:rsidR="75159878">
        <w:t xml:space="preserve"> </w:t>
      </w:r>
      <w:r w:rsidR="008D3415">
        <w:t>not particularly prone to subsidence.</w:t>
      </w:r>
    </w:p>
    <w:p w14:paraId="717A7B7A" w14:textId="49309EDE" w:rsidR="00124230" w:rsidRDefault="0090041B" w:rsidP="45D4DAF5">
      <w:pPr>
        <w:pStyle w:val="BodyText"/>
        <w:spacing w:line="259" w:lineRule="auto"/>
      </w:pPr>
      <w:r>
        <w:t>However, c</w:t>
      </w:r>
      <w:r w:rsidR="00782636">
        <w:t xml:space="preserve">onstruction </w:t>
      </w:r>
      <w:r w:rsidR="00C87356">
        <w:t xml:space="preserve">dewatering </w:t>
      </w:r>
      <w:r w:rsidR="00782636">
        <w:t xml:space="preserve">within the </w:t>
      </w:r>
      <w:r w:rsidR="00782636" w:rsidRPr="00514895">
        <w:t>area isolated by the cofferdam</w:t>
      </w:r>
      <w:r w:rsidRPr="00514895">
        <w:t xml:space="preserve"> </w:t>
      </w:r>
      <w:r w:rsidR="00BF625A" w:rsidRPr="00514895">
        <w:t xml:space="preserve">has the potential to </w:t>
      </w:r>
      <w:r w:rsidR="00EE1DBE" w:rsidRPr="00514895">
        <w:t xml:space="preserve">destabilize bank sediments, which </w:t>
      </w:r>
      <w:r w:rsidR="00DE2507" w:rsidRPr="00514895">
        <w:t xml:space="preserve">could result in slumping. </w:t>
      </w:r>
      <w:r w:rsidR="0021480B" w:rsidRPr="00514895">
        <w:t>Dewatering</w:t>
      </w:r>
      <w:r w:rsidR="00C87356" w:rsidRPr="00514895">
        <w:t xml:space="preserve"> </w:t>
      </w:r>
      <w:r w:rsidR="00F544DE" w:rsidRPr="00514895">
        <w:t>would</w:t>
      </w:r>
      <w:r w:rsidR="00C87356" w:rsidRPr="00514895">
        <w:t xml:space="preserve"> be accomplished with engine-driven pumps and either trench sumps, pit sumps, groundwater wells, or a combination. </w:t>
      </w:r>
      <w:r w:rsidR="00782636" w:rsidRPr="00514895">
        <w:t>It</w:t>
      </w:r>
      <w:r w:rsidR="479BEDB6" w:rsidRPr="00514895">
        <w:t xml:space="preserve"> i</w:t>
      </w:r>
      <w:r w:rsidR="00782636" w:rsidRPr="00514895">
        <w:t>s anticipated that s</w:t>
      </w:r>
      <w:r w:rsidR="00C87356" w:rsidRPr="00514895">
        <w:t xml:space="preserve">ome localized soil instability or bank destabilization may occur within the shoreline </w:t>
      </w:r>
      <w:r w:rsidR="00782636" w:rsidRPr="00514895">
        <w:t xml:space="preserve">(shown in </w:t>
      </w:r>
      <w:r w:rsidR="00782636" w:rsidRPr="00514895">
        <w:rPr>
          <w:b/>
          <w:bCs/>
        </w:rPr>
        <w:t>Figure 2</w:t>
      </w:r>
      <w:r w:rsidR="00466814">
        <w:rPr>
          <w:b/>
          <w:bCs/>
        </w:rPr>
        <w:noBreakHyphen/>
      </w:r>
      <w:r w:rsidR="00782636" w:rsidRPr="00514895">
        <w:rPr>
          <w:b/>
          <w:bCs/>
        </w:rPr>
        <w:t xml:space="preserve">3) </w:t>
      </w:r>
      <w:r w:rsidR="00C87356" w:rsidRPr="00514895">
        <w:t>of the dewatering areas</w:t>
      </w:r>
      <w:r w:rsidR="00782636" w:rsidRPr="00514895">
        <w:t xml:space="preserve"> because</w:t>
      </w:r>
      <w:r w:rsidR="372BDCDE" w:rsidRPr="00514895">
        <w:t xml:space="preserve"> of </w:t>
      </w:r>
      <w:r w:rsidR="00E95CDF" w:rsidRPr="00514895">
        <w:t>existing</w:t>
      </w:r>
      <w:r w:rsidR="372BDCDE" w:rsidRPr="00514895">
        <w:t xml:space="preserve"> bank slope conditions</w:t>
      </w:r>
      <w:r w:rsidR="00C87356" w:rsidRPr="00514895">
        <w:t>.</w:t>
      </w:r>
      <w:r w:rsidR="00912809" w:rsidRPr="00514895">
        <w:t xml:space="preserve"> </w:t>
      </w:r>
      <w:r w:rsidR="008C1619" w:rsidRPr="00514895">
        <w:t xml:space="preserve">Localized soil/sediment instability or bank destabilization </w:t>
      </w:r>
      <w:r w:rsidR="002D61E3" w:rsidRPr="00514895">
        <w:t>would result in increased erosion</w:t>
      </w:r>
      <w:r w:rsidR="00936E8E">
        <w:t xml:space="preserve"> (including especially bank/slope failure)</w:t>
      </w:r>
      <w:r w:rsidR="002D61E3" w:rsidRPr="00514895">
        <w:t xml:space="preserve">, sedimentation, water quality issues, and potential shoreline </w:t>
      </w:r>
      <w:r w:rsidR="00D80FE1" w:rsidRPr="00514895">
        <w:t>aquatic/riparian</w:t>
      </w:r>
      <w:r w:rsidR="00DE0A63" w:rsidRPr="00514895">
        <w:t xml:space="preserve"> habitat impacts within the project site. These</w:t>
      </w:r>
      <w:r w:rsidR="00432C50" w:rsidRPr="00514895">
        <w:t xml:space="preserve"> </w:t>
      </w:r>
      <w:r w:rsidR="002C2CB7">
        <w:t xml:space="preserve">potential </w:t>
      </w:r>
      <w:r w:rsidR="00432C50" w:rsidRPr="00514895">
        <w:t>impact</w:t>
      </w:r>
      <w:r w:rsidR="00DE0A63" w:rsidRPr="00514895">
        <w:t>s</w:t>
      </w:r>
      <w:r w:rsidR="00432C50" w:rsidRPr="00514895">
        <w:t xml:space="preserve"> would be </w:t>
      </w:r>
      <w:r w:rsidR="00432C50" w:rsidRPr="00514895">
        <w:rPr>
          <w:b/>
          <w:bCs/>
        </w:rPr>
        <w:t>significant</w:t>
      </w:r>
      <w:r w:rsidR="00432C50" w:rsidRPr="00514895">
        <w:t>.</w:t>
      </w:r>
    </w:p>
    <w:p w14:paraId="008191C0" w14:textId="1E26DA44" w:rsidR="00466814" w:rsidRDefault="00432C50" w:rsidP="45D4DAF5">
      <w:pPr>
        <w:pStyle w:val="BodyText"/>
        <w:spacing w:line="259" w:lineRule="auto"/>
      </w:pPr>
      <w:r w:rsidRPr="00514895">
        <w:t>Mitigation Measure GEO</w:t>
      </w:r>
      <w:r w:rsidR="00466814">
        <w:noBreakHyphen/>
      </w:r>
      <w:r w:rsidRPr="00514895">
        <w:t xml:space="preserve">2 </w:t>
      </w:r>
      <w:r w:rsidRPr="00514895">
        <w:rPr>
          <w:rFonts w:eastAsia="PMingLiU"/>
        </w:rPr>
        <w:t xml:space="preserve">will be implemented to address </w:t>
      </w:r>
      <w:r w:rsidR="00DE0A63" w:rsidRPr="00514895">
        <w:rPr>
          <w:rFonts w:eastAsia="PMingLiU"/>
        </w:rPr>
        <w:t>these</w:t>
      </w:r>
      <w:r w:rsidRPr="00514895">
        <w:rPr>
          <w:rFonts w:eastAsia="PMingLiU"/>
        </w:rPr>
        <w:t xml:space="preserve"> impact</w:t>
      </w:r>
      <w:r w:rsidR="00DE0A63" w:rsidRPr="00514895">
        <w:rPr>
          <w:rFonts w:eastAsia="PMingLiU"/>
        </w:rPr>
        <w:t>s</w:t>
      </w:r>
      <w:r w:rsidRPr="00514895">
        <w:rPr>
          <w:rFonts w:eastAsia="PMingLiU"/>
        </w:rPr>
        <w:t>.</w:t>
      </w:r>
      <w:r w:rsidR="00466814">
        <w:br w:type="page"/>
      </w:r>
    </w:p>
    <w:p w14:paraId="0AF0897E" w14:textId="439F273C" w:rsidR="00912809" w:rsidRPr="00A75466" w:rsidRDefault="00912809" w:rsidP="00965BE6">
      <w:pPr>
        <w:pStyle w:val="BodyText"/>
        <w:ind w:left="1080"/>
        <w:rPr>
          <w:b/>
          <w:bCs/>
        </w:rPr>
      </w:pPr>
      <w:r w:rsidRPr="00A75466">
        <w:rPr>
          <w:b/>
          <w:bCs/>
        </w:rPr>
        <w:lastRenderedPageBreak/>
        <w:t>Mitigation Measure GEO</w:t>
      </w:r>
      <w:r w:rsidR="00466814">
        <w:rPr>
          <w:b/>
          <w:bCs/>
        </w:rPr>
        <w:noBreakHyphen/>
      </w:r>
      <w:r w:rsidRPr="00A75466">
        <w:rPr>
          <w:b/>
          <w:bCs/>
        </w:rPr>
        <w:t xml:space="preserve">2: </w:t>
      </w:r>
      <w:r w:rsidR="00432C50" w:rsidRPr="00A75466">
        <w:rPr>
          <w:b/>
          <w:bCs/>
        </w:rPr>
        <w:t xml:space="preserve">Bank Stabilization </w:t>
      </w:r>
      <w:r w:rsidR="002F061E" w:rsidRPr="00A75466">
        <w:rPr>
          <w:b/>
          <w:bCs/>
        </w:rPr>
        <w:t>Prior to Dewatering</w:t>
      </w:r>
    </w:p>
    <w:p w14:paraId="625EE1E6" w14:textId="266B4EE2" w:rsidR="00965BE6" w:rsidRPr="00A75466" w:rsidRDefault="00F00950" w:rsidP="00A75466">
      <w:pPr>
        <w:pStyle w:val="MMText"/>
        <w:ind w:left="1080"/>
      </w:pPr>
      <w:r w:rsidRPr="00A75466">
        <w:t xml:space="preserve">Prior to dewatering activities, </w:t>
      </w:r>
      <w:r w:rsidR="00E7237C" w:rsidRPr="00A75466">
        <w:t xml:space="preserve">denuded </w:t>
      </w:r>
      <w:r w:rsidR="005624C3" w:rsidRPr="00A75466">
        <w:t>bank</w:t>
      </w:r>
      <w:r w:rsidR="00936E8E">
        <w:t>/slope</w:t>
      </w:r>
      <w:r w:rsidR="005624C3" w:rsidRPr="00A75466">
        <w:t xml:space="preserve"> areas</w:t>
      </w:r>
      <w:r w:rsidR="000673B2" w:rsidRPr="00A75466">
        <w:t xml:space="preserve"> between the cofferdam and </w:t>
      </w:r>
      <w:r w:rsidR="008655DE" w:rsidRPr="00A75466">
        <w:t>Butte Slough/Marty Road</w:t>
      </w:r>
      <w:r w:rsidR="0035427B" w:rsidRPr="00A75466">
        <w:t xml:space="preserve"> (within the Sacramento River inlet area)</w:t>
      </w:r>
      <w:r w:rsidR="003244C4" w:rsidRPr="00A75466">
        <w:t>,</w:t>
      </w:r>
      <w:r w:rsidR="005624C3" w:rsidRPr="00A75466">
        <w:t xml:space="preserve"> </w:t>
      </w:r>
      <w:r w:rsidR="00DE0A63" w:rsidRPr="00A75466">
        <w:t>and within Butte Slough proper</w:t>
      </w:r>
      <w:r w:rsidR="003244C4" w:rsidRPr="00A75466">
        <w:t xml:space="preserve">, </w:t>
      </w:r>
      <w:r w:rsidR="00A15AC3">
        <w:t xml:space="preserve">will </w:t>
      </w:r>
      <w:r w:rsidR="006E46A8">
        <w:t xml:space="preserve">be </w:t>
      </w:r>
      <w:r w:rsidR="00590BAF">
        <w:t xml:space="preserve">included in </w:t>
      </w:r>
      <w:r w:rsidR="002C2CB7">
        <w:t>the</w:t>
      </w:r>
      <w:r w:rsidR="00590BAF">
        <w:t xml:space="preserve"> dewatering plan</w:t>
      </w:r>
      <w:r w:rsidR="00A85007">
        <w:t xml:space="preserve">. </w:t>
      </w:r>
      <w:r w:rsidR="002C2CB7">
        <w:t>The dewatering plan will require that (a</w:t>
      </w:r>
      <w:r w:rsidR="00936E8E">
        <w:t>s with Mitigation Measure BIO</w:t>
      </w:r>
      <w:r w:rsidR="00466814">
        <w:noBreakHyphen/>
      </w:r>
      <w:r w:rsidR="00124230">
        <w:t>8</w:t>
      </w:r>
      <w:r w:rsidR="002C2CB7">
        <w:t>)</w:t>
      </w:r>
      <w:r w:rsidR="00936E8E">
        <w:t xml:space="preserve"> d</w:t>
      </w:r>
      <w:r w:rsidR="00CF2473">
        <w:t xml:space="preserve">isturbed soil areas (e.g., denuded banks and </w:t>
      </w:r>
      <w:r w:rsidR="00936E8E">
        <w:t>slopes</w:t>
      </w:r>
      <w:r w:rsidR="00CF2473">
        <w:t xml:space="preserve">) </w:t>
      </w:r>
      <w:r w:rsidR="002C2CB7">
        <w:t>are</w:t>
      </w:r>
      <w:r w:rsidR="00CF2473">
        <w:t xml:space="preserve"> stabilized using appropriate erosion control BMPs before, during, and a</w:t>
      </w:r>
      <w:r w:rsidR="00124230">
        <w:t>fter</w:t>
      </w:r>
      <w:r w:rsidR="00CF2473">
        <w:t xml:space="preserve"> the completion of construction activities for all </w:t>
      </w:r>
      <w:r w:rsidR="00124230">
        <w:t xml:space="preserve">construction </w:t>
      </w:r>
      <w:r w:rsidR="00CF2473">
        <w:t>phases.</w:t>
      </w:r>
      <w:r w:rsidR="003579D6">
        <w:t xml:space="preserve"> Such stabilization </w:t>
      </w:r>
      <w:r w:rsidR="00796A71">
        <w:t xml:space="preserve">will include </w:t>
      </w:r>
      <w:r w:rsidR="00E458A4">
        <w:t xml:space="preserve">vegetated fill; it would likely not include rip-rap unless </w:t>
      </w:r>
      <w:r w:rsidR="003B41B2">
        <w:t xml:space="preserve">banks are </w:t>
      </w:r>
      <w:r w:rsidR="00964931">
        <w:t>determined to be excessively unstable prior to construction.</w:t>
      </w:r>
      <w:r w:rsidR="00CF2473">
        <w:t xml:space="preserve"> </w:t>
      </w:r>
      <w:r w:rsidR="00CF2473" w:rsidRPr="00514895">
        <w:t>If hydroseeding is used to cover disturbed areas, native grass/forb/herbaceous plant, sterile rye, or other non-invasive seed mixes will be used</w:t>
      </w:r>
      <w:r w:rsidR="003579D6">
        <w:t>.</w:t>
      </w:r>
      <w:r w:rsidR="00C2787E" w:rsidRPr="00A75466">
        <w:t xml:space="preserve"> Vegetation</w:t>
      </w:r>
      <w:r w:rsidR="00964931">
        <w:t>, once seeded,</w:t>
      </w:r>
      <w:r w:rsidR="00C2787E" w:rsidRPr="00A75466">
        <w:t xml:space="preserve"> </w:t>
      </w:r>
      <w:r w:rsidR="00124230">
        <w:t>will</w:t>
      </w:r>
      <w:r w:rsidR="00C2787E" w:rsidRPr="00A75466">
        <w:t xml:space="preserve"> be given sufficient time to root </w:t>
      </w:r>
      <w:r w:rsidR="00F82A9B" w:rsidRPr="00A75466">
        <w:t>into bank tops and cutbanks</w:t>
      </w:r>
      <w:r w:rsidR="00B4775A" w:rsidRPr="00A75466">
        <w:t>.</w:t>
      </w:r>
      <w:r w:rsidR="00C2787E" w:rsidRPr="00A75466">
        <w:t xml:space="preserve"> </w:t>
      </w:r>
      <w:r w:rsidR="00124230">
        <w:t>Moreover, DWR will acquire appropriate regulatory permits related to erosion and water quality.</w:t>
      </w:r>
    </w:p>
    <w:p w14:paraId="75B99253" w14:textId="77777777" w:rsidR="00965BE6" w:rsidRPr="00514895" w:rsidRDefault="00965BE6" w:rsidP="00965BE6">
      <w:pPr>
        <w:pStyle w:val="MMResponsibilityTiming"/>
        <w:rPr>
          <w:rFonts w:ascii="Segoe UI" w:hAnsi="Segoe UI" w:cs="Segoe UI"/>
          <w:sz w:val="18"/>
          <w:szCs w:val="18"/>
        </w:rPr>
      </w:pPr>
      <w:r w:rsidRPr="00514895">
        <w:rPr>
          <w:b/>
          <w:bCs/>
        </w:rPr>
        <w:t xml:space="preserve">Timing: </w:t>
      </w:r>
      <w:r w:rsidRPr="00514895">
        <w:tab/>
        <w:t>Before and during construction activities.</w:t>
      </w:r>
    </w:p>
    <w:p w14:paraId="6B2F5E08" w14:textId="77777777" w:rsidR="00965BE6" w:rsidRPr="00DB01DF" w:rsidRDefault="00965BE6" w:rsidP="00965BE6">
      <w:pPr>
        <w:pStyle w:val="MMResponsibilityTiming"/>
        <w:rPr>
          <w:rFonts w:ascii="Segoe UI" w:hAnsi="Segoe UI" w:cs="Segoe UI"/>
          <w:sz w:val="18"/>
          <w:szCs w:val="18"/>
        </w:rPr>
      </w:pPr>
      <w:r w:rsidRPr="00514895">
        <w:rPr>
          <w:b/>
          <w:bCs/>
        </w:rPr>
        <w:t xml:space="preserve">Responsibility: </w:t>
      </w:r>
      <w:r w:rsidRPr="00514895">
        <w:rPr>
          <w:b/>
          <w:bCs/>
        </w:rPr>
        <w:tab/>
      </w:r>
      <w:r w:rsidRPr="00514895">
        <w:t>DWR and construction contractor(s).</w:t>
      </w:r>
    </w:p>
    <w:p w14:paraId="1F0365DC" w14:textId="686FCD85" w:rsidR="002F061E" w:rsidRDefault="000D7D3C">
      <w:pPr>
        <w:pStyle w:val="BodyText"/>
        <w:rPr>
          <w:highlight w:val="yellow"/>
        </w:rPr>
      </w:pPr>
      <w:r>
        <w:t>Implementing Mitigation Measure GEO</w:t>
      </w:r>
      <w:r w:rsidR="00466814">
        <w:noBreakHyphen/>
      </w:r>
      <w:r>
        <w:t xml:space="preserve">2 </w:t>
      </w:r>
      <w:r w:rsidR="00936E8E">
        <w:t>(as with</w:t>
      </w:r>
      <w:r>
        <w:t xml:space="preserve"> BIO</w:t>
      </w:r>
      <w:r w:rsidR="00466814">
        <w:noBreakHyphen/>
      </w:r>
      <w:r w:rsidR="00124230">
        <w:t>8</w:t>
      </w:r>
      <w:r w:rsidR="00936E8E">
        <w:t>)</w:t>
      </w:r>
      <w:r>
        <w:t xml:space="preserve"> w</w:t>
      </w:r>
      <w:r w:rsidR="00124230">
        <w:t>ill</w:t>
      </w:r>
      <w:r>
        <w:t xml:space="preserve"> require DWR to acquire appropriate regulatory permits, implement </w:t>
      </w:r>
      <w:r w:rsidR="00BE58AB">
        <w:t>erosion reducing</w:t>
      </w:r>
      <w:r>
        <w:t xml:space="preserve"> </w:t>
      </w:r>
      <w:r w:rsidR="00124230">
        <w:t>BMPs,</w:t>
      </w:r>
      <w:r>
        <w:t xml:space="preserve"> and the contractor will </w:t>
      </w:r>
      <w:proofErr w:type="gramStart"/>
      <w:r>
        <w:t>be in compliance with</w:t>
      </w:r>
      <w:proofErr w:type="gramEnd"/>
      <w:r>
        <w:t xml:space="preserve"> Colusa and Sutter County Improvement Standards for Grading and Erosion Control (</w:t>
      </w:r>
      <w:r>
        <w:rPr>
          <w:szCs w:val="24"/>
        </w:rPr>
        <w:t>DWR is not subject to local laws or ordinances unless specifically authorized by the Legislature)</w:t>
      </w:r>
      <w:r>
        <w:t xml:space="preserve">. Therefore, </w:t>
      </w:r>
      <w:r w:rsidRPr="5FA040BB">
        <w:rPr>
          <w:rFonts w:eastAsia="PMingLiU"/>
        </w:rPr>
        <w:t xml:space="preserve">this impact would be </w:t>
      </w:r>
      <w:r w:rsidRPr="5FA040BB">
        <w:rPr>
          <w:rFonts w:eastAsia="PMingLiU"/>
          <w:b/>
          <w:bCs/>
        </w:rPr>
        <w:t>less</w:t>
      </w:r>
      <w:r w:rsidR="00124230">
        <w:rPr>
          <w:rFonts w:eastAsia="PMingLiU"/>
          <w:b/>
          <w:bCs/>
        </w:rPr>
        <w:t xml:space="preserve"> </w:t>
      </w:r>
      <w:r w:rsidRPr="5FA040BB">
        <w:rPr>
          <w:rFonts w:eastAsia="PMingLiU"/>
          <w:b/>
          <w:bCs/>
        </w:rPr>
        <w:t>than</w:t>
      </w:r>
      <w:r w:rsidR="00124230">
        <w:rPr>
          <w:rFonts w:eastAsia="PMingLiU"/>
          <w:b/>
          <w:bCs/>
        </w:rPr>
        <w:t xml:space="preserve"> </w:t>
      </w:r>
      <w:r w:rsidRPr="5FA040BB">
        <w:rPr>
          <w:rFonts w:eastAsia="PMingLiU"/>
          <w:b/>
          <w:bCs/>
        </w:rPr>
        <w:t>significant with mitigation incorporated</w:t>
      </w:r>
      <w:r w:rsidRPr="5FA040BB">
        <w:rPr>
          <w:rFonts w:eastAsia="PMingLiU"/>
        </w:rPr>
        <w:t>.</w:t>
      </w:r>
    </w:p>
    <w:p w14:paraId="56FB1BBC" w14:textId="2C565546" w:rsidR="00A02B1E" w:rsidRPr="00FF3B21" w:rsidRDefault="00797DC5" w:rsidP="00797DC5">
      <w:pPr>
        <w:pStyle w:val="ChecklistLetters"/>
      </w:pPr>
      <w:r>
        <w:t>d)</w:t>
      </w:r>
      <w:r w:rsidR="00124230">
        <w:t xml:space="preserve"> </w:t>
      </w:r>
      <w:r w:rsidR="00124230">
        <w:tab/>
      </w:r>
      <w:r w:rsidR="00A02B1E" w:rsidRPr="00A81184">
        <w:t>Be located on expansive soil, as defined in Table 18</w:t>
      </w:r>
      <w:r w:rsidR="00466814">
        <w:noBreakHyphen/>
      </w:r>
      <w:r w:rsidR="00A02B1E" w:rsidRPr="00A81184">
        <w:t xml:space="preserve">1-B of the Uniform Building Code (1994, as updated), creating substantial </w:t>
      </w:r>
      <w:r w:rsidR="00EC2B2A">
        <w:t xml:space="preserve">direct or indirect </w:t>
      </w:r>
      <w:r w:rsidR="00A02B1E" w:rsidRPr="00A81184">
        <w:t>risks to life or property?</w:t>
      </w:r>
    </w:p>
    <w:p w14:paraId="4D322C70" w14:textId="102BAC1B" w:rsidR="00635BE8" w:rsidRPr="00635BE8" w:rsidRDefault="00545A99" w:rsidP="00635BE8">
      <w:pPr>
        <w:pStyle w:val="BodyText"/>
      </w:pPr>
      <w:r>
        <w:t xml:space="preserve">Certain soils within the upper </w:t>
      </w:r>
      <w:r w:rsidR="00124230">
        <w:t>3</w:t>
      </w:r>
      <w:r>
        <w:t xml:space="preserve"> feet that are subject to changes in moisture content</w:t>
      </w:r>
      <w:r w:rsidR="00650866">
        <w:t>, such as</w:t>
      </w:r>
      <w:r w:rsidR="006D5D84">
        <w:t xml:space="preserve"> </w:t>
      </w:r>
      <w:r w:rsidR="05A3EE8D">
        <w:t xml:space="preserve">clay-rich </w:t>
      </w:r>
      <w:r w:rsidR="006D5D84">
        <w:t>soils,</w:t>
      </w:r>
      <w:r>
        <w:t xml:space="preserve"> are susceptible to expansion</w:t>
      </w:r>
      <w:r w:rsidR="006D5D84">
        <w:t xml:space="preserve">. </w:t>
      </w:r>
      <w:r w:rsidR="00B02D0C" w:rsidRPr="00B02D0C">
        <w:t>Expansion is measured by shrink-swell potential, which is the volume change in soil with a gain in moisture. Soils with a moderate to high shrink-swell potential can cause damage to roads, buildings, and infrastructure (</w:t>
      </w:r>
      <w:bookmarkStart w:id="113" w:name="_Hlk137474644"/>
      <w:r w:rsidR="001D4381">
        <w:t>NRCS</w:t>
      </w:r>
      <w:r w:rsidR="00B02D0C" w:rsidRPr="00B02D0C">
        <w:t xml:space="preserve"> 20</w:t>
      </w:r>
      <w:bookmarkEnd w:id="113"/>
      <w:r w:rsidR="00B02D0C" w:rsidRPr="00B02D0C">
        <w:t>23).</w:t>
      </w:r>
      <w:r w:rsidR="000327B7">
        <w:t xml:space="preserve"> Based on NRCS Web Soil Surv</w:t>
      </w:r>
      <w:r w:rsidR="00723F71">
        <w:t>ey</w:t>
      </w:r>
      <w:r w:rsidR="009101C1">
        <w:t xml:space="preserve"> and the soil </w:t>
      </w:r>
      <w:r w:rsidR="0022386F">
        <w:t>explorations</w:t>
      </w:r>
      <w:r w:rsidR="009101C1">
        <w:t xml:space="preserve"> conducted by DWR</w:t>
      </w:r>
      <w:r w:rsidR="00D47C94">
        <w:t xml:space="preserve">, soils </w:t>
      </w:r>
      <w:r w:rsidR="00715FAC">
        <w:t xml:space="preserve">at the project site are </w:t>
      </w:r>
      <w:r w:rsidR="00E05F78">
        <w:t>not typically considered expansive.</w:t>
      </w:r>
      <w:r w:rsidR="000327B7">
        <w:t xml:space="preserve"> </w:t>
      </w:r>
      <w:r w:rsidR="00E05F78">
        <w:t xml:space="preserve">Additionally, </w:t>
      </w:r>
      <w:r w:rsidR="0006060E">
        <w:t>the site would be backfilled with low expansive</w:t>
      </w:r>
      <w:r w:rsidR="0095688D">
        <w:t xml:space="preserve"> </w:t>
      </w:r>
      <w:r w:rsidR="0006060E">
        <w:t>materials, where necessary</w:t>
      </w:r>
      <w:r w:rsidR="00C6448A">
        <w:t xml:space="preserve">. </w:t>
      </w:r>
      <w:r w:rsidR="001D4381">
        <w:t xml:space="preserve">Therefore, there would be </w:t>
      </w:r>
      <w:r w:rsidR="001D4381" w:rsidRPr="001D4381">
        <w:rPr>
          <w:b/>
          <w:bCs/>
        </w:rPr>
        <w:t>no impact</w:t>
      </w:r>
      <w:r w:rsidR="001D4381">
        <w:t>.</w:t>
      </w:r>
    </w:p>
    <w:p w14:paraId="797F0316" w14:textId="5341F0E1" w:rsidR="00EC2B2A" w:rsidRDefault="00A02B1E" w:rsidP="00EC2B2A">
      <w:pPr>
        <w:pStyle w:val="ChecklistLetters"/>
      </w:pPr>
      <w:bookmarkStart w:id="114" w:name="_Hlk534970443"/>
      <w:r>
        <w:t>e)</w:t>
      </w:r>
      <w:r>
        <w:tab/>
        <w:t xml:space="preserve">Have soils incapable of adequately supporting the use of septic tanks or alternative </w:t>
      </w:r>
      <w:r w:rsidR="0022386F">
        <w:t>wastewater</w:t>
      </w:r>
      <w:r>
        <w:t xml:space="preserve"> disposal systems where sewers are not available for the disposal of </w:t>
      </w:r>
      <w:r w:rsidR="00BE58AB">
        <w:t>wastewater</w:t>
      </w:r>
      <w:r>
        <w:t>?</w:t>
      </w:r>
    </w:p>
    <w:p w14:paraId="6834B453" w14:textId="07ED302E" w:rsidR="002A5B7B" w:rsidRPr="002A5B7B" w:rsidRDefault="002A5B7B" w:rsidP="002A5B7B">
      <w:pPr>
        <w:pStyle w:val="BodyText"/>
      </w:pPr>
      <w:r>
        <w:t xml:space="preserve">The proposed project would not require the use of septic tanks or alternative wastewater disposal systems. </w:t>
      </w:r>
      <w:r w:rsidR="00D91332">
        <w:t>During construction</w:t>
      </w:r>
      <w:r>
        <w:t xml:space="preserve">, DWR or </w:t>
      </w:r>
      <w:r w:rsidR="00D91332">
        <w:t>its construction</w:t>
      </w:r>
      <w:r>
        <w:t xml:space="preserve"> contractor may have portable toilet facilities available onsite temporarily for use by construction workers. Once the project-related construction activities are concluded, such portable facilities would be removed, and the wastewater properly handled and disposed in accordance with all applicable laws and regulations. </w:t>
      </w:r>
      <w:r w:rsidR="00B776AB">
        <w:t>There</w:t>
      </w:r>
      <w:r w:rsidR="00D91332">
        <w:t xml:space="preserve">fore, the impact from the project would be </w:t>
      </w:r>
      <w:r w:rsidR="00D91332" w:rsidRPr="00C73E70">
        <w:rPr>
          <w:b/>
          <w:bCs/>
        </w:rPr>
        <w:t>less</w:t>
      </w:r>
      <w:r w:rsidR="00124230">
        <w:rPr>
          <w:b/>
          <w:bCs/>
        </w:rPr>
        <w:t xml:space="preserve"> </w:t>
      </w:r>
      <w:r w:rsidR="00D91332" w:rsidRPr="00C73E70">
        <w:rPr>
          <w:b/>
          <w:bCs/>
        </w:rPr>
        <w:t>than</w:t>
      </w:r>
      <w:r w:rsidR="00124230">
        <w:rPr>
          <w:b/>
          <w:bCs/>
        </w:rPr>
        <w:t xml:space="preserve"> </w:t>
      </w:r>
      <w:r w:rsidR="00D91332" w:rsidRPr="00C73E70">
        <w:rPr>
          <w:b/>
          <w:bCs/>
        </w:rPr>
        <w:t>significant</w:t>
      </w:r>
      <w:r w:rsidR="00D91332">
        <w:t>.</w:t>
      </w:r>
    </w:p>
    <w:bookmarkEnd w:id="114"/>
    <w:p w14:paraId="1B38117B" w14:textId="09667B6B" w:rsidR="00EC2B2A" w:rsidRPr="00EC2B2A" w:rsidRDefault="00EC2B2A" w:rsidP="00EC2B2A">
      <w:pPr>
        <w:pStyle w:val="ChecklistLetters"/>
      </w:pPr>
      <w:r>
        <w:lastRenderedPageBreak/>
        <w:t>f)</w:t>
      </w:r>
      <w:r>
        <w:tab/>
        <w:t>Directly or indirectly destroy a unique paleontological resource or site or unique geologic feature?</w:t>
      </w:r>
    </w:p>
    <w:bookmarkEnd w:id="108"/>
    <w:p w14:paraId="033F235B" w14:textId="5D81D18B" w:rsidR="007C1EE3" w:rsidRPr="00402540" w:rsidRDefault="00402540" w:rsidP="00DB01DF">
      <w:pPr>
        <w:pStyle w:val="BodyText"/>
      </w:pPr>
      <w:r>
        <w:t xml:space="preserve">A unique geologic feature is a major natural element that stands out in the landscape, such as a large and scenic river, gorge, waterfall, volcanic cinder cone, lava field, or glacier. </w:t>
      </w:r>
      <w:r w:rsidR="00A95F98">
        <w:t xml:space="preserve">The Sutter Buttes </w:t>
      </w:r>
      <w:r w:rsidR="00A95F98" w:rsidRPr="003E6DFB">
        <w:t xml:space="preserve">are </w:t>
      </w:r>
      <w:r w:rsidR="0A434234">
        <w:t>a</w:t>
      </w:r>
      <w:r w:rsidR="00A95F98">
        <w:t xml:space="preserve"> </w:t>
      </w:r>
      <w:r w:rsidR="00A95F98" w:rsidRPr="003E6DFB">
        <w:t>small</w:t>
      </w:r>
      <w:r w:rsidR="3A4C3740">
        <w:t>,</w:t>
      </w:r>
      <w:r w:rsidR="00A95F98" w:rsidRPr="003E6DFB">
        <w:t xml:space="preserve"> circular complex of eroded volcanic lava domes which tower 2,000 f</w:t>
      </w:r>
      <w:r w:rsidR="00466814">
        <w:t>ee</w:t>
      </w:r>
      <w:r w:rsidR="00A95F98" w:rsidRPr="003E6DFB">
        <w:t xml:space="preserve">t above the valley floor (USGS 2011). </w:t>
      </w:r>
      <w:r w:rsidR="00344C17" w:rsidRPr="003E6DFB">
        <w:t xml:space="preserve">The project site is over 3 miles west of Sutter Buttes and would have no impact on the geologic feature. </w:t>
      </w:r>
      <w:r w:rsidR="007C1EE3" w:rsidRPr="003E6DFB">
        <w:t xml:space="preserve">As previously discussed, the project site is located on </w:t>
      </w:r>
      <w:r w:rsidR="00F34DCB" w:rsidRPr="003E6DFB">
        <w:t xml:space="preserve">alluvium, natural levee, and channel deposits </w:t>
      </w:r>
      <w:r w:rsidR="00455DAF">
        <w:t>that are</w:t>
      </w:r>
      <w:r w:rsidR="00455DAF" w:rsidRPr="003E6DFB">
        <w:t xml:space="preserve"> H</w:t>
      </w:r>
      <w:r w:rsidR="00455DAF">
        <w:t>o</w:t>
      </w:r>
      <w:r w:rsidR="00455DAF" w:rsidRPr="003E6DFB">
        <w:t xml:space="preserve">locene </w:t>
      </w:r>
      <w:r w:rsidR="00455DAF">
        <w:t xml:space="preserve">in </w:t>
      </w:r>
      <w:r w:rsidR="00F34DCB" w:rsidRPr="003E6DFB">
        <w:t xml:space="preserve">age. These recent sedimentary deposits are subject to </w:t>
      </w:r>
      <w:r w:rsidR="00F34DCB">
        <w:t>erosion and periodic shifts during high-water events</w:t>
      </w:r>
      <w:r w:rsidR="00797DC5">
        <w:t xml:space="preserve">. </w:t>
      </w:r>
      <w:r w:rsidR="004F0AAB">
        <w:t xml:space="preserve">And, because of their </w:t>
      </w:r>
      <w:r w:rsidR="00D5694C">
        <w:t>young (Holocene) geologic age</w:t>
      </w:r>
      <w:r w:rsidR="00D91332">
        <w:t>,</w:t>
      </w:r>
      <w:r w:rsidR="00F34DCB">
        <w:t xml:space="preserve"> </w:t>
      </w:r>
      <w:r w:rsidR="00D5694C">
        <w:t>they are</w:t>
      </w:r>
      <w:r w:rsidR="00F34DCB">
        <w:t xml:space="preserve"> unlikely to contain fossil-bearing </w:t>
      </w:r>
      <w:r w:rsidR="00422387">
        <w:t>sediments</w:t>
      </w:r>
      <w:r w:rsidR="0095688D">
        <w:t xml:space="preserve"> </w:t>
      </w:r>
      <w:r w:rsidR="00422387">
        <w:t>and thus,</w:t>
      </w:r>
      <w:r w:rsidR="0095688D">
        <w:t xml:space="preserve"> paleontological resources</w:t>
      </w:r>
      <w:r w:rsidR="00F34DCB">
        <w:t xml:space="preserve">. Therefore, this impact </w:t>
      </w:r>
      <w:r w:rsidR="00374B72">
        <w:t>would be</w:t>
      </w:r>
      <w:r w:rsidR="00F34DCB">
        <w:t xml:space="preserve"> </w:t>
      </w:r>
      <w:r w:rsidR="00F34DCB" w:rsidRPr="00F34DCB">
        <w:rPr>
          <w:b/>
          <w:bCs/>
        </w:rPr>
        <w:t>less</w:t>
      </w:r>
      <w:r w:rsidR="00124230">
        <w:rPr>
          <w:b/>
          <w:bCs/>
        </w:rPr>
        <w:t xml:space="preserve"> </w:t>
      </w:r>
      <w:r w:rsidR="00F34DCB" w:rsidRPr="00F34DCB">
        <w:rPr>
          <w:b/>
          <w:bCs/>
        </w:rPr>
        <w:t>than</w:t>
      </w:r>
      <w:r w:rsidR="00124230">
        <w:rPr>
          <w:b/>
          <w:bCs/>
        </w:rPr>
        <w:t xml:space="preserve"> </w:t>
      </w:r>
      <w:r w:rsidR="00F34DCB" w:rsidRPr="00F34DCB">
        <w:rPr>
          <w:b/>
          <w:bCs/>
        </w:rPr>
        <w:t>significant</w:t>
      </w:r>
      <w:r w:rsidR="00F34DCB">
        <w:t>.</w:t>
      </w:r>
    </w:p>
    <w:p w14:paraId="05AA5E24" w14:textId="77777777" w:rsidR="00A02B1E" w:rsidRDefault="00A02B1E" w:rsidP="00A02B1E">
      <w:pPr>
        <w:rPr>
          <w:sz w:val="24"/>
          <w:szCs w:val="20"/>
        </w:rPr>
      </w:pPr>
      <w:r>
        <w:br w:type="page"/>
      </w:r>
    </w:p>
    <w:p w14:paraId="73EA4B5D" w14:textId="77777777" w:rsidR="00A02B1E" w:rsidRDefault="00A02B1E" w:rsidP="009D5435">
      <w:pPr>
        <w:pStyle w:val="Heading2"/>
      </w:pPr>
      <w:bookmarkStart w:id="115" w:name="_Toc169012167"/>
      <w:bookmarkStart w:id="116" w:name="_Hlk534966939"/>
      <w:r>
        <w:lastRenderedPageBreak/>
        <w:t>Greenhouse Gas Emissions</w:t>
      </w:r>
      <w:bookmarkEnd w:id="115"/>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BE58AB" w:rsidRPr="00286651" w14:paraId="4CBEB128" w14:textId="77777777" w:rsidTr="00BE58AB">
        <w:trPr>
          <w:cantSplit/>
        </w:trPr>
        <w:tc>
          <w:tcPr>
            <w:tcW w:w="2091" w:type="pct"/>
            <w:tcBorders>
              <w:top w:val="single" w:sz="12" w:space="0" w:color="auto"/>
              <w:bottom w:val="single" w:sz="12" w:space="0" w:color="auto"/>
            </w:tcBorders>
            <w:vAlign w:val="center"/>
          </w:tcPr>
          <w:p w14:paraId="7E5A2924" w14:textId="5B3A144E" w:rsidR="00BE58AB" w:rsidRPr="00286651" w:rsidRDefault="00BE58AB" w:rsidP="00BE58AB">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4635A87D" w14:textId="05502097"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1CF4BD2F" w14:textId="6BAD92FE"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4F333262" w14:textId="2DDB9A8E" w:rsidR="00BE58AB" w:rsidRPr="00286651" w:rsidRDefault="00BE58AB" w:rsidP="00BE58AB">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56092B45" w14:textId="0AF2430A" w:rsidR="00BE58AB" w:rsidRPr="00286651" w:rsidRDefault="00BE58AB" w:rsidP="00BE58AB">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38CDDDB1" w14:textId="7A6AF1FF" w:rsidR="00BE58AB" w:rsidRPr="00286651" w:rsidRDefault="00BE58AB" w:rsidP="00BE58AB">
            <w:pPr>
              <w:pStyle w:val="TableColumnTitle"/>
              <w:spacing w:before="0" w:after="0"/>
            </w:pPr>
            <w:r w:rsidRPr="00E34A48">
              <w:t>Beneficial Impact</w:t>
            </w:r>
          </w:p>
        </w:tc>
      </w:tr>
      <w:tr w:rsidR="00143335" w:rsidRPr="00DD1C80" w14:paraId="31537022" w14:textId="77777777" w:rsidTr="00BE58AB">
        <w:trPr>
          <w:cantSplit/>
        </w:trPr>
        <w:tc>
          <w:tcPr>
            <w:tcW w:w="2091" w:type="pct"/>
            <w:tcBorders>
              <w:top w:val="single" w:sz="12" w:space="0" w:color="auto"/>
            </w:tcBorders>
          </w:tcPr>
          <w:p w14:paraId="34CE0A13" w14:textId="77777777" w:rsidR="009319D8" w:rsidRDefault="00143335" w:rsidP="00C510CE">
            <w:pPr>
              <w:pStyle w:val="TableSubTitle"/>
            </w:pPr>
            <w:r w:rsidRPr="00BA5B38">
              <w:t xml:space="preserve">GREENHOUSE GAS </w:t>
            </w:r>
            <w:r w:rsidRPr="009319D8">
              <w:t>EMISSIONS</w:t>
            </w:r>
            <w:r w:rsidR="00B07E59">
              <w:t>.</w:t>
            </w:r>
          </w:p>
          <w:p w14:paraId="4A9F2DE9" w14:textId="485660D8" w:rsidR="00143335" w:rsidRPr="009319D8" w:rsidRDefault="00143335" w:rsidP="009319D8">
            <w:pPr>
              <w:pStyle w:val="TableSubTitle2"/>
              <w:rPr>
                <w:b/>
              </w:rPr>
            </w:pPr>
            <w:r w:rsidRPr="009319D8">
              <w:rPr>
                <w:b/>
              </w:rPr>
              <w:t>Would the project:</w:t>
            </w:r>
          </w:p>
        </w:tc>
        <w:tc>
          <w:tcPr>
            <w:tcW w:w="579" w:type="pct"/>
            <w:tcBorders>
              <w:top w:val="single" w:sz="12" w:space="0" w:color="auto"/>
            </w:tcBorders>
          </w:tcPr>
          <w:p w14:paraId="57B13070" w14:textId="77777777" w:rsidR="00143335" w:rsidRPr="00286651" w:rsidRDefault="00143335" w:rsidP="00FA659F">
            <w:pPr>
              <w:pStyle w:val="TableText"/>
              <w:jc w:val="center"/>
              <w:rPr>
                <w:sz w:val="24"/>
              </w:rPr>
            </w:pPr>
          </w:p>
        </w:tc>
        <w:tc>
          <w:tcPr>
            <w:tcW w:w="685" w:type="pct"/>
            <w:tcBorders>
              <w:top w:val="single" w:sz="12" w:space="0" w:color="auto"/>
            </w:tcBorders>
          </w:tcPr>
          <w:p w14:paraId="439C2F00" w14:textId="77777777" w:rsidR="00143335" w:rsidRPr="00286651" w:rsidRDefault="00143335" w:rsidP="00FA659F">
            <w:pPr>
              <w:pStyle w:val="TableText"/>
              <w:jc w:val="center"/>
              <w:rPr>
                <w:sz w:val="24"/>
              </w:rPr>
            </w:pPr>
          </w:p>
        </w:tc>
        <w:tc>
          <w:tcPr>
            <w:tcW w:w="578" w:type="pct"/>
            <w:tcBorders>
              <w:top w:val="single" w:sz="12" w:space="0" w:color="auto"/>
            </w:tcBorders>
          </w:tcPr>
          <w:p w14:paraId="59C3E592" w14:textId="77777777" w:rsidR="00143335" w:rsidRPr="00286651" w:rsidRDefault="00143335" w:rsidP="00FA659F">
            <w:pPr>
              <w:pStyle w:val="TableText"/>
              <w:jc w:val="center"/>
              <w:rPr>
                <w:sz w:val="24"/>
              </w:rPr>
            </w:pPr>
          </w:p>
        </w:tc>
        <w:tc>
          <w:tcPr>
            <w:tcW w:w="531" w:type="pct"/>
            <w:tcBorders>
              <w:top w:val="single" w:sz="12" w:space="0" w:color="auto"/>
            </w:tcBorders>
          </w:tcPr>
          <w:p w14:paraId="4B4AF252" w14:textId="77777777" w:rsidR="00143335" w:rsidRPr="00286651" w:rsidRDefault="00143335" w:rsidP="00FA659F">
            <w:pPr>
              <w:pStyle w:val="TableText"/>
              <w:jc w:val="center"/>
              <w:rPr>
                <w:sz w:val="24"/>
              </w:rPr>
            </w:pPr>
          </w:p>
        </w:tc>
        <w:tc>
          <w:tcPr>
            <w:tcW w:w="536" w:type="pct"/>
            <w:tcBorders>
              <w:top w:val="single" w:sz="12" w:space="0" w:color="auto"/>
            </w:tcBorders>
          </w:tcPr>
          <w:p w14:paraId="153F1D4B" w14:textId="77777777" w:rsidR="00143335" w:rsidRPr="00286651" w:rsidRDefault="00143335" w:rsidP="00FA659F">
            <w:pPr>
              <w:pStyle w:val="TableText"/>
              <w:jc w:val="center"/>
              <w:rPr>
                <w:sz w:val="24"/>
              </w:rPr>
            </w:pPr>
          </w:p>
        </w:tc>
      </w:tr>
      <w:tr w:rsidR="00931FCD" w:rsidRPr="00AE6FDB" w14:paraId="1E02CA6D" w14:textId="77777777" w:rsidTr="00BE58AB">
        <w:trPr>
          <w:cantSplit/>
        </w:trPr>
        <w:tc>
          <w:tcPr>
            <w:tcW w:w="2091" w:type="pct"/>
          </w:tcPr>
          <w:p w14:paraId="6901906E" w14:textId="77777777" w:rsidR="00931FCD" w:rsidRPr="00FF3B21" w:rsidRDefault="00931FCD" w:rsidP="00967145">
            <w:pPr>
              <w:pStyle w:val="TableTextIndent2"/>
              <w:numPr>
                <w:ilvl w:val="0"/>
                <w:numId w:val="31"/>
              </w:numPr>
            </w:pPr>
            <w:r>
              <w:t xml:space="preserve">Generate greenhouse gas emissions, either directly or indirectly, that may have a significant </w:t>
            </w:r>
            <w:r w:rsidRPr="00BA5B38">
              <w:t>impact on the environment?</w:t>
            </w:r>
          </w:p>
        </w:tc>
        <w:sdt>
          <w:sdtPr>
            <w:rPr>
              <w:sz w:val="22"/>
            </w:rPr>
            <w:id w:val="-1960792695"/>
            <w14:checkbox>
              <w14:checked w14:val="0"/>
              <w14:checkedState w14:val="2612" w14:font="MS Gothic"/>
              <w14:uncheckedState w14:val="2610" w14:font="MS Gothic"/>
            </w14:checkbox>
          </w:sdtPr>
          <w:sdtEndPr/>
          <w:sdtContent>
            <w:tc>
              <w:tcPr>
                <w:tcW w:w="579" w:type="pct"/>
              </w:tcPr>
              <w:p w14:paraId="7C0EC21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129235096"/>
            <w14:checkbox>
              <w14:checked w14:val="0"/>
              <w14:checkedState w14:val="2612" w14:font="MS Gothic"/>
              <w14:uncheckedState w14:val="2610" w14:font="MS Gothic"/>
            </w14:checkbox>
          </w:sdtPr>
          <w:sdtEndPr/>
          <w:sdtContent>
            <w:tc>
              <w:tcPr>
                <w:tcW w:w="685" w:type="pct"/>
              </w:tcPr>
              <w:p w14:paraId="5D3A0A4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99032803"/>
            <w14:checkbox>
              <w14:checked w14:val="1"/>
              <w14:checkedState w14:val="2612" w14:font="MS Gothic"/>
              <w14:uncheckedState w14:val="2610" w14:font="MS Gothic"/>
            </w14:checkbox>
          </w:sdtPr>
          <w:sdtEndPr/>
          <w:sdtContent>
            <w:tc>
              <w:tcPr>
                <w:tcW w:w="578" w:type="pct"/>
              </w:tcPr>
              <w:p w14:paraId="16A86E81" w14:textId="418D80CF" w:rsidR="00931FCD" w:rsidRPr="00710B40" w:rsidRDefault="002F68D2" w:rsidP="00931FCD">
                <w:pPr>
                  <w:pStyle w:val="TableText"/>
                  <w:jc w:val="center"/>
                  <w:rPr>
                    <w:sz w:val="22"/>
                  </w:rPr>
                </w:pPr>
                <w:r>
                  <w:rPr>
                    <w:rFonts w:ascii="MS Gothic" w:eastAsia="MS Gothic" w:hAnsi="MS Gothic" w:hint="eastAsia"/>
                    <w:sz w:val="22"/>
                  </w:rPr>
                  <w:t>☒</w:t>
                </w:r>
              </w:p>
            </w:tc>
          </w:sdtContent>
        </w:sdt>
        <w:sdt>
          <w:sdtPr>
            <w:rPr>
              <w:sz w:val="22"/>
            </w:rPr>
            <w:id w:val="-861897703"/>
            <w14:checkbox>
              <w14:checked w14:val="0"/>
              <w14:checkedState w14:val="2612" w14:font="MS Gothic"/>
              <w14:uncheckedState w14:val="2610" w14:font="MS Gothic"/>
            </w14:checkbox>
          </w:sdtPr>
          <w:sdtEndPr/>
          <w:sdtContent>
            <w:tc>
              <w:tcPr>
                <w:tcW w:w="531" w:type="pct"/>
              </w:tcPr>
              <w:p w14:paraId="56A40D4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14178376"/>
            <w14:checkbox>
              <w14:checked w14:val="0"/>
              <w14:checkedState w14:val="2612" w14:font="MS Gothic"/>
              <w14:uncheckedState w14:val="2610" w14:font="MS Gothic"/>
            </w14:checkbox>
          </w:sdtPr>
          <w:sdtEndPr/>
          <w:sdtContent>
            <w:tc>
              <w:tcPr>
                <w:tcW w:w="536" w:type="pct"/>
              </w:tcPr>
              <w:p w14:paraId="6E9D278A"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564FCE80" w14:textId="77777777" w:rsidTr="00BE58AB">
        <w:trPr>
          <w:cantSplit/>
        </w:trPr>
        <w:tc>
          <w:tcPr>
            <w:tcW w:w="2091" w:type="pct"/>
          </w:tcPr>
          <w:p w14:paraId="6C1C83A6" w14:textId="77777777" w:rsidR="00931FCD" w:rsidRPr="00FF3B21" w:rsidRDefault="00931FCD" w:rsidP="001B016E">
            <w:pPr>
              <w:pStyle w:val="TableTextIndent2"/>
            </w:pPr>
            <w:r>
              <w:t>Conflict with an applicable plan, policy or regulation adopted for the purpose of reducing the emissions of greenhouse gases?</w:t>
            </w:r>
          </w:p>
        </w:tc>
        <w:sdt>
          <w:sdtPr>
            <w:rPr>
              <w:sz w:val="22"/>
            </w:rPr>
            <w:id w:val="948203395"/>
            <w14:checkbox>
              <w14:checked w14:val="0"/>
              <w14:checkedState w14:val="2612" w14:font="MS Gothic"/>
              <w14:uncheckedState w14:val="2610" w14:font="MS Gothic"/>
            </w14:checkbox>
          </w:sdtPr>
          <w:sdtEndPr/>
          <w:sdtContent>
            <w:tc>
              <w:tcPr>
                <w:tcW w:w="579" w:type="pct"/>
              </w:tcPr>
              <w:p w14:paraId="1CF35F2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106765033"/>
            <w14:checkbox>
              <w14:checked w14:val="0"/>
              <w14:checkedState w14:val="2612" w14:font="MS Gothic"/>
              <w14:uncheckedState w14:val="2610" w14:font="MS Gothic"/>
            </w14:checkbox>
          </w:sdtPr>
          <w:sdtEndPr/>
          <w:sdtContent>
            <w:tc>
              <w:tcPr>
                <w:tcW w:w="685" w:type="pct"/>
              </w:tcPr>
              <w:p w14:paraId="3F96521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009636501"/>
            <w14:checkbox>
              <w14:checked w14:val="0"/>
              <w14:checkedState w14:val="2612" w14:font="MS Gothic"/>
              <w14:uncheckedState w14:val="2610" w14:font="MS Gothic"/>
            </w14:checkbox>
          </w:sdtPr>
          <w:sdtEndPr/>
          <w:sdtContent>
            <w:tc>
              <w:tcPr>
                <w:tcW w:w="578" w:type="pct"/>
              </w:tcPr>
              <w:p w14:paraId="04D7AD39"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251884813"/>
            <w14:checkbox>
              <w14:checked w14:val="1"/>
              <w14:checkedState w14:val="2612" w14:font="MS Gothic"/>
              <w14:uncheckedState w14:val="2610" w14:font="MS Gothic"/>
            </w14:checkbox>
          </w:sdtPr>
          <w:sdtEndPr/>
          <w:sdtContent>
            <w:tc>
              <w:tcPr>
                <w:tcW w:w="531" w:type="pct"/>
              </w:tcPr>
              <w:p w14:paraId="611D2305" w14:textId="7BDE5941" w:rsidR="00931FCD" w:rsidRPr="00710B40" w:rsidRDefault="002F68D2" w:rsidP="00931FCD">
                <w:pPr>
                  <w:pStyle w:val="TableText"/>
                  <w:jc w:val="center"/>
                  <w:rPr>
                    <w:sz w:val="22"/>
                  </w:rPr>
                </w:pPr>
                <w:r>
                  <w:rPr>
                    <w:rFonts w:ascii="MS Gothic" w:eastAsia="MS Gothic" w:hAnsi="MS Gothic" w:hint="eastAsia"/>
                    <w:sz w:val="22"/>
                  </w:rPr>
                  <w:t>☒</w:t>
                </w:r>
              </w:p>
            </w:tc>
          </w:sdtContent>
        </w:sdt>
        <w:sdt>
          <w:sdtPr>
            <w:rPr>
              <w:sz w:val="22"/>
            </w:rPr>
            <w:id w:val="672465104"/>
            <w14:checkbox>
              <w14:checked w14:val="0"/>
              <w14:checkedState w14:val="2612" w14:font="MS Gothic"/>
              <w14:uncheckedState w14:val="2610" w14:font="MS Gothic"/>
            </w14:checkbox>
          </w:sdtPr>
          <w:sdtEndPr/>
          <w:sdtContent>
            <w:tc>
              <w:tcPr>
                <w:tcW w:w="536" w:type="pct"/>
              </w:tcPr>
              <w:p w14:paraId="35D56350"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4EB1E78E" w14:textId="77777777" w:rsidR="00A02B1E" w:rsidRDefault="00A02B1E" w:rsidP="00DB01DF">
      <w:pPr>
        <w:pStyle w:val="NoSpacing"/>
      </w:pPr>
    </w:p>
    <w:p w14:paraId="6E30B30F" w14:textId="14CC8684" w:rsidR="00C814C7" w:rsidRDefault="49218900" w:rsidP="6C2F42A2">
      <w:pPr>
        <w:pStyle w:val="Heading3"/>
        <w:numPr>
          <w:ilvl w:val="0"/>
          <w:numId w:val="0"/>
        </w:numPr>
        <w:tabs>
          <w:tab w:val="num" w:pos="1260"/>
        </w:tabs>
        <w:ind w:left="1260" w:hanging="1260"/>
      </w:pPr>
      <w:bookmarkStart w:id="117" w:name="_Toc169012168"/>
      <w:r>
        <w:t>Environmental Setting</w:t>
      </w:r>
      <w:bookmarkEnd w:id="117"/>
    </w:p>
    <w:p w14:paraId="1394EF65" w14:textId="4AF5442C" w:rsidR="002F68D2" w:rsidRPr="00466814" w:rsidRDefault="002F68D2" w:rsidP="00DB01DF">
      <w:pPr>
        <w:pStyle w:val="BodyText"/>
        <w:rPr>
          <w:rFonts w:ascii="Ebrima" w:hAnsi="Ebrima"/>
        </w:rPr>
      </w:pPr>
      <w:r w:rsidRPr="003E6DFB">
        <w:t>In May 2020, DWR adopted the Greenhouse Gas Emission Reduction Plan</w:t>
      </w:r>
      <w:r w:rsidR="693DD344" w:rsidRPr="003E6DFB">
        <w:t xml:space="preserve"> (GGERP)</w:t>
      </w:r>
      <w:r w:rsidRPr="003E6DFB">
        <w:t xml:space="preserve"> Update 2020 (Update 2020) which reviews </w:t>
      </w:r>
      <w:r w:rsidR="00D52899" w:rsidRPr="003E6DFB">
        <w:t>Greenhouse Gas (</w:t>
      </w:r>
      <w:r w:rsidRPr="003E6DFB">
        <w:t>GHG</w:t>
      </w:r>
      <w:r w:rsidR="00D52899" w:rsidRPr="003E6DFB">
        <w:t>)</w:t>
      </w:r>
      <w:r w:rsidRPr="003E6DFB">
        <w:t xml:space="preserve"> reductions since adopting their initial Greenhouse Gas Reduction Plan in 2012 (2012 Plan) and updates strategies for further reduction consistent with legislative changes, including the GHG emissions reduction targets established in Senate Bill</w:t>
      </w:r>
      <w:r>
        <w:t xml:space="preserve"> (SB) 32 (2016), SB 100 (2018), Executive Order B-18-12 (2012), Executive Order B-30-15 (2015), and Executive Order B-55-18 (2018). Since the 2012 Plan was adopted, California’s wholesale electricity market has also seen a significant increase in renewable resources. To reflect this change and to align with industry practice in emission reporting, Update 2020 incorporates updated emission factors to determine emissions from unspecified market resources.</w:t>
      </w:r>
    </w:p>
    <w:p w14:paraId="53B0C27E" w14:textId="77777777" w:rsidR="002F68D2" w:rsidRDefault="002F68D2" w:rsidP="00DB01DF">
      <w:pPr>
        <w:pStyle w:val="BodyTextbeforelist"/>
      </w:pPr>
      <w:r>
        <w:t xml:space="preserve">For Update 2020, DWR lays out the following midterm and long-term GHG emissions reduction goals to guide decision-making beyond 2020: </w:t>
      </w:r>
    </w:p>
    <w:p w14:paraId="3F223C95" w14:textId="6AC42C0C" w:rsidR="002F68D2" w:rsidRDefault="002F68D2" w:rsidP="00DB01DF">
      <w:pPr>
        <w:pStyle w:val="Bullet2"/>
      </w:pPr>
      <w:r>
        <w:t xml:space="preserve">Mid-term Goal </w:t>
      </w:r>
      <w:r w:rsidR="00466814">
        <w:t xml:space="preserve">– </w:t>
      </w:r>
      <w:r>
        <w:t>By 2030, reduce GHG emissions to at least 60 percent below the 1990 level.</w:t>
      </w:r>
    </w:p>
    <w:p w14:paraId="1F7AEDAF" w14:textId="08CCA926" w:rsidR="002F68D2" w:rsidRDefault="002F68D2" w:rsidP="00DB01DF">
      <w:pPr>
        <w:pStyle w:val="Bullet2"/>
      </w:pPr>
      <w:r>
        <w:t>Long-term Goal — By 2045, supply 100 percent of electricity load with zero-carbon resources and achieve carbon neutrality.</w:t>
      </w:r>
    </w:p>
    <w:p w14:paraId="49FD05FA" w14:textId="77777777" w:rsidR="002F68D2" w:rsidRDefault="002F68D2" w:rsidP="00DB01DF">
      <w:pPr>
        <w:pStyle w:val="BodyText"/>
      </w:pPr>
      <w:r>
        <w:t>DWR listed several measures that have been or plan to be implemented to meet these goals.</w:t>
      </w:r>
    </w:p>
    <w:p w14:paraId="48C2E824" w14:textId="14A1A188" w:rsidR="00E95CDF" w:rsidRDefault="002F68D2" w:rsidP="00DB01DF">
      <w:pPr>
        <w:pStyle w:val="BodyText"/>
      </w:pPr>
      <w:r>
        <w:t>In addition to providing the plan for meeting GHG emissions reduction targets, Update 2020 will also be used for DWR’s CEQA analysis of future DWR projects’ potential contribution to the cumulative impact of increased GHG concentrations in the atmosphere. A CEQA initial study and negative declaration analyzing the environmental effects of the 2012 Plan was conducted and a negative declaration adopted in 2012. For the purposes of Update 2020, DWR prepared an addendum to the negative declaration pursuant to State CEQA Guidelines Sections 15162(b) and 15164(b).</w:t>
      </w:r>
    </w:p>
    <w:p w14:paraId="11627C32" w14:textId="2A63911E" w:rsidR="002F68D2" w:rsidRDefault="002F68D2" w:rsidP="00DB01DF">
      <w:pPr>
        <w:pStyle w:val="BodyText"/>
      </w:pPr>
      <w:r>
        <w:lastRenderedPageBreak/>
        <w:t>Later project-specific environmental documents for DWR projects that are covered by this Update 2020 may rely on the analysis and conclusions in Update 2020 for the purposes of cumulative analysis of a project’s GHG emissions. As required by State CEQA Guidelines, environmental documents for later projects that rely on Update 2020 will “identify those requirements specified in [Update 2020] that apply to the project, and, if those requirements are not otherwise binding and enforceable, incorporate those requirements as mitigation measures applicable to the project.” (State CEQA Guidelines Section 15183.5(b)(2)). If there is substantial evidence that the effects of a project may be cumulatively significant regardless of the project's compliance with the specified requirements in this Update 2020, DWR will prepare an E</w:t>
      </w:r>
      <w:r w:rsidR="00030604">
        <w:t xml:space="preserve">nvironmental </w:t>
      </w:r>
      <w:r>
        <w:t>I</w:t>
      </w:r>
      <w:r w:rsidR="00030604">
        <w:t xml:space="preserve">mpact </w:t>
      </w:r>
      <w:r>
        <w:t>R</w:t>
      </w:r>
      <w:r w:rsidR="00030604">
        <w:t>eport</w:t>
      </w:r>
      <w:r>
        <w:t xml:space="preserve"> for such a project (State CEQA Guidelines Section 15183.5(b)(2)).</w:t>
      </w:r>
    </w:p>
    <w:p w14:paraId="0A4331A8" w14:textId="77777777" w:rsidR="002F68D2" w:rsidRDefault="002F68D2" w:rsidP="00DB01DF">
      <w:pPr>
        <w:pStyle w:val="BodyTextbeforelist"/>
      </w:pPr>
      <w:r>
        <w:t>To show that the current or future project is consistent with this Update 2020 and that the cumulative impact analysis of DWR GHG emissions conducted for this Update 2020 analyzes and addresses the emissions for the proposed project, current and future projects relying on this Update 2020 must complete the following steps:</w:t>
      </w:r>
    </w:p>
    <w:p w14:paraId="4ED4A2F1" w14:textId="5BF79816" w:rsidR="002F68D2" w:rsidRDefault="002F68D2" w:rsidP="00BE58AB">
      <w:pPr>
        <w:pStyle w:val="NumberList1"/>
        <w:numPr>
          <w:ilvl w:val="0"/>
          <w:numId w:val="56"/>
        </w:numPr>
        <w:ind w:left="720"/>
      </w:pPr>
      <w:r>
        <w:t>Identify, quantify, and analyze the GHG emissions from the proposed project and alternatives using a method consistent with that described in DWR internal guidance, “Guidance for Quantifying Greenhouse Gas Emissions and Determining the Significance of their Contribution to Global Climate Change for CEQA Purposes,” as such guidance document may be revised.</w:t>
      </w:r>
    </w:p>
    <w:p w14:paraId="4E7BD822" w14:textId="4AD74357" w:rsidR="002F68D2" w:rsidRPr="00564D68" w:rsidRDefault="002F68D2" w:rsidP="00BE58AB">
      <w:pPr>
        <w:pStyle w:val="NumberList1"/>
        <w:numPr>
          <w:ilvl w:val="0"/>
          <w:numId w:val="56"/>
        </w:numPr>
        <w:ind w:left="720"/>
      </w:pPr>
      <w:r>
        <w:t xml:space="preserve">Determine that construction emissions </w:t>
      </w:r>
      <w:r w:rsidRPr="00564D68">
        <w:t xml:space="preserve">levels do not exceed the Extraordinary Construction Project threshold of either 25,000 </w:t>
      </w:r>
      <w:r w:rsidR="00564D68">
        <w:t xml:space="preserve">MT of </w:t>
      </w:r>
      <w:r w:rsidRPr="00564D68">
        <w:t xml:space="preserve">CO2e </w:t>
      </w:r>
      <w:r w:rsidR="00564D68" w:rsidRPr="00564D68">
        <w:t>(</w:t>
      </w:r>
      <w:r w:rsidR="00564D68">
        <w:t xml:space="preserve">metric tons of </w:t>
      </w:r>
      <w:r w:rsidR="00564D68" w:rsidRPr="00564D68">
        <w:t>carbon dioxide equivalent</w:t>
      </w:r>
      <w:r w:rsidR="00E95CDF">
        <w:t>s</w:t>
      </w:r>
      <w:r w:rsidR="00564D68">
        <w:t xml:space="preserve">) </w:t>
      </w:r>
      <w:r w:rsidRPr="00564D68">
        <w:t xml:space="preserve">for the entire construction phase of the project or 12,500 </w:t>
      </w:r>
      <w:r w:rsidR="00564D68">
        <w:t xml:space="preserve">MT of </w:t>
      </w:r>
      <w:r w:rsidRPr="00564D68">
        <w:t>CO2e in any single year of construction.</w:t>
      </w:r>
    </w:p>
    <w:p w14:paraId="001F6F5D" w14:textId="1290F5E7" w:rsidR="002F68D2" w:rsidRDefault="002F68D2" w:rsidP="00BE58AB">
      <w:pPr>
        <w:pStyle w:val="NumberList1"/>
        <w:numPr>
          <w:ilvl w:val="0"/>
          <w:numId w:val="56"/>
        </w:numPr>
        <w:ind w:left="720"/>
      </w:pPr>
      <w:r>
        <w:t>Incorporate into the design or implementation plan for the project all project-level GHG emissions reduction measures listed in Chapter VI or explain why measures that have not been incorporated do not apply to the project.</w:t>
      </w:r>
    </w:p>
    <w:p w14:paraId="5100028C" w14:textId="1753CC03" w:rsidR="002F68D2" w:rsidRDefault="002F68D2" w:rsidP="00BE58AB">
      <w:pPr>
        <w:pStyle w:val="NumberList1"/>
        <w:numPr>
          <w:ilvl w:val="0"/>
          <w:numId w:val="56"/>
        </w:numPr>
        <w:ind w:left="720"/>
      </w:pPr>
      <w:r>
        <w:t>Determine that the project does not conflict with DWR’s ability to implement any of the specific project GHG emissions reduction measures listed in Chapter VI.</w:t>
      </w:r>
    </w:p>
    <w:p w14:paraId="086EA4CF" w14:textId="150D175B" w:rsidR="002F68D2" w:rsidRDefault="002F68D2" w:rsidP="00BE58AB">
      <w:pPr>
        <w:pStyle w:val="NumberList1"/>
        <w:numPr>
          <w:ilvl w:val="0"/>
          <w:numId w:val="56"/>
        </w:numPr>
        <w:ind w:left="720"/>
      </w:pPr>
      <w:r>
        <w:t>If implementation of the proposed project would result in additional energy demands on the SWP system of 15 GWh/year or greater, the project must obtain a written confirmation from the DWR SWP Power and Risk Office stating that the Renewable Power Procurement Plan will be updated to accommodate the additional load resulting from the proposed project at such time as the proposed project is ultimately implemented.</w:t>
      </w:r>
    </w:p>
    <w:p w14:paraId="17891814" w14:textId="5FE62673" w:rsidR="00C814C7" w:rsidRPr="00C814C7" w:rsidRDefault="002F68D2" w:rsidP="002F68D2">
      <w:pPr>
        <w:pStyle w:val="BodyText"/>
      </w:pPr>
      <w:r>
        <w:t>An assessment form will assist DWR in evaluating whether a future project’s GHG emissions are addressed by the environmental analysis in this Update 2020</w:t>
      </w:r>
      <w:r w:rsidR="00500D01">
        <w:t>,</w:t>
      </w:r>
      <w:r>
        <w:t xml:space="preserve"> and therefore</w:t>
      </w:r>
      <w:r w:rsidR="00500D01">
        <w:t>,</w:t>
      </w:r>
      <w:r>
        <w:t xml:space="preserve"> are entitled to streamlined review (</w:t>
      </w:r>
      <w:r w:rsidRPr="00564D68">
        <w:t xml:space="preserve">see </w:t>
      </w:r>
      <w:r w:rsidRPr="00BE0ABF">
        <w:rPr>
          <w:b/>
          <w:bCs/>
        </w:rPr>
        <w:t>Appendix A</w:t>
      </w:r>
      <w:r w:rsidRPr="00564D68">
        <w:t>). Any</w:t>
      </w:r>
      <w:r>
        <w:t xml:space="preserve"> project generating GHG emissions that is not eligible to use this Update 2020 for cumulative impacts analyses of later projects would require additional environmental review to analyze the project specific cumulative GHG emissions impacts.</w:t>
      </w:r>
    </w:p>
    <w:p w14:paraId="40BA143D" w14:textId="0D5E1AA4" w:rsidR="00A02B1E" w:rsidRDefault="38DDA5A5" w:rsidP="6C2F42A2">
      <w:pPr>
        <w:pStyle w:val="Heading3"/>
        <w:numPr>
          <w:ilvl w:val="0"/>
          <w:numId w:val="0"/>
        </w:numPr>
        <w:tabs>
          <w:tab w:val="num" w:pos="1260"/>
        </w:tabs>
        <w:ind w:left="1260" w:hanging="1260"/>
      </w:pPr>
      <w:bookmarkStart w:id="118" w:name="_Toc169012169"/>
      <w:r>
        <w:lastRenderedPageBreak/>
        <w:t>Discussion</w:t>
      </w:r>
      <w:bookmarkEnd w:id="118"/>
    </w:p>
    <w:p w14:paraId="5692EC0B" w14:textId="73910E8C" w:rsidR="00A02B1E" w:rsidRDefault="00A02B1E" w:rsidP="00E2065C">
      <w:pPr>
        <w:pStyle w:val="ChecklistLetters"/>
      </w:pPr>
      <w:r>
        <w:t>a)</w:t>
      </w:r>
      <w:r>
        <w:tab/>
        <w:t>Generate greenhouse gas emissions, either directly or indirectly, that may have a significant impact on the environment?</w:t>
      </w:r>
    </w:p>
    <w:p w14:paraId="76594EC7" w14:textId="339CB8B9" w:rsidR="002F68D2" w:rsidRPr="002F68D2" w:rsidRDefault="00A80791" w:rsidP="00C73E70">
      <w:pPr>
        <w:pStyle w:val="BodyText"/>
      </w:pPr>
      <w:r>
        <w:t>T</w:t>
      </w:r>
      <w:r w:rsidR="17091AA9" w:rsidRPr="3A012177">
        <w:t xml:space="preserve">he </w:t>
      </w:r>
      <w:r>
        <w:t>methods and models</w:t>
      </w:r>
      <w:r w:rsidR="17091AA9" w:rsidRPr="3A012177">
        <w:t xml:space="preserve"> described </w:t>
      </w:r>
      <w:r w:rsidRPr="3A012177">
        <w:t>in Section 3.3</w:t>
      </w:r>
      <w:r>
        <w:t>,</w:t>
      </w:r>
      <w:r w:rsidRPr="3A012177">
        <w:t xml:space="preserve"> “Air Quality</w:t>
      </w:r>
      <w:r>
        <w:t>,</w:t>
      </w:r>
      <w:r w:rsidRPr="3A012177">
        <w:t xml:space="preserve">” </w:t>
      </w:r>
      <w:r w:rsidR="17091AA9" w:rsidRPr="3A012177">
        <w:t>were also used to quantify GHG emissions. GHG emissions were summed over the duration of all anticipated activity</w:t>
      </w:r>
      <w:r w:rsidR="3C47F6E7" w:rsidRPr="3A012177">
        <w:t xml:space="preserve"> (see </w:t>
      </w:r>
      <w:r w:rsidR="3C47F6E7" w:rsidRPr="00C73E70">
        <w:rPr>
          <w:b/>
          <w:bCs/>
        </w:rPr>
        <w:t>Table 3</w:t>
      </w:r>
      <w:r w:rsidR="00466814">
        <w:rPr>
          <w:b/>
          <w:bCs/>
        </w:rPr>
        <w:noBreakHyphen/>
      </w:r>
      <w:r w:rsidR="001C6B35">
        <w:rPr>
          <w:b/>
          <w:bCs/>
        </w:rPr>
        <w:t>5</w:t>
      </w:r>
      <w:r w:rsidR="3C47F6E7" w:rsidRPr="3A012177">
        <w:t>)</w:t>
      </w:r>
      <w:r w:rsidR="17091AA9" w:rsidRPr="3A012177">
        <w:t xml:space="preserve">, including the use of heavy-duty equipment, haul trucks, and worker commute trips. All inputs and assumptions are included in </w:t>
      </w:r>
      <w:r w:rsidR="17091AA9" w:rsidRPr="00C73E70">
        <w:rPr>
          <w:b/>
          <w:bCs/>
        </w:rPr>
        <w:t xml:space="preserve">Appendix </w:t>
      </w:r>
      <w:r w:rsidR="787E530A" w:rsidRPr="00C73E70">
        <w:rPr>
          <w:b/>
          <w:bCs/>
        </w:rPr>
        <w:t>A</w:t>
      </w:r>
      <w:r w:rsidR="17091AA9" w:rsidRPr="00C73E70">
        <w:t>.</w:t>
      </w:r>
    </w:p>
    <w:p w14:paraId="403E9A3D" w14:textId="557658D3" w:rsidR="002F68D2" w:rsidRPr="002F68D2" w:rsidRDefault="17091AA9" w:rsidP="00C73E70">
      <w:pPr>
        <w:pStyle w:val="TableTitle"/>
        <w:rPr>
          <w:rFonts w:eastAsia="Arial"/>
        </w:rPr>
      </w:pPr>
      <w:bookmarkStart w:id="119" w:name="_Toc169012245"/>
      <w:r w:rsidRPr="3A012177">
        <w:t>Table 3</w:t>
      </w:r>
      <w:r w:rsidR="00466814">
        <w:noBreakHyphen/>
      </w:r>
      <w:r w:rsidR="001C6B35">
        <w:t>5</w:t>
      </w:r>
      <w:r w:rsidRPr="3A012177">
        <w:t>.</w:t>
      </w:r>
      <w:r w:rsidR="0878B7AD" w:rsidRPr="3A012177">
        <w:t xml:space="preserve"> </w:t>
      </w:r>
      <w:r w:rsidR="00A80791">
        <w:tab/>
      </w:r>
      <w:r w:rsidRPr="3A012177">
        <w:t xml:space="preserve">Unmitigated GHG Emissions from Construction Activities </w:t>
      </w:r>
      <w:r w:rsidR="16D74ABF" w:rsidRPr="3A012177">
        <w:t>for the Proposed Project</w:t>
      </w:r>
      <w:bookmarkEnd w:id="119"/>
    </w:p>
    <w:tbl>
      <w:tblPr>
        <w:tblStyle w:val="TableGrid"/>
        <w:tblW w:w="9360" w:type="dxa"/>
        <w:tblLayout w:type="fixed"/>
        <w:tblLook w:val="04A0" w:firstRow="1" w:lastRow="0" w:firstColumn="1" w:lastColumn="0" w:noHBand="0" w:noVBand="1"/>
      </w:tblPr>
      <w:tblGrid>
        <w:gridCol w:w="5310"/>
        <w:gridCol w:w="4050"/>
      </w:tblGrid>
      <w:tr w:rsidR="3A012177" w14:paraId="7F49216D" w14:textId="77777777" w:rsidTr="00BE58AB">
        <w:trPr>
          <w:trHeight w:val="300"/>
        </w:trPr>
        <w:tc>
          <w:tcPr>
            <w:tcW w:w="5310" w:type="dxa"/>
            <w:tcBorders>
              <w:top w:val="single" w:sz="12" w:space="0" w:color="auto"/>
              <w:left w:val="nil"/>
              <w:bottom w:val="single" w:sz="12" w:space="0" w:color="auto"/>
              <w:right w:val="single" w:sz="8" w:space="0" w:color="auto"/>
            </w:tcBorders>
            <w:shd w:val="clear" w:color="auto" w:fill="auto"/>
            <w:tcMar>
              <w:left w:w="108" w:type="dxa"/>
              <w:right w:w="108" w:type="dxa"/>
            </w:tcMar>
            <w:vAlign w:val="center"/>
          </w:tcPr>
          <w:p w14:paraId="5B131EEE" w14:textId="671DF579" w:rsidR="3A012177" w:rsidRDefault="3A012177" w:rsidP="00C73E70">
            <w:pPr>
              <w:pStyle w:val="TableColumnTitle"/>
              <w:rPr>
                <w:rFonts w:eastAsia="Arial"/>
              </w:rPr>
            </w:pPr>
            <w:r w:rsidRPr="3A012177">
              <w:rPr>
                <w:rFonts w:eastAsia="Arial"/>
              </w:rPr>
              <w:t xml:space="preserve">Emissions Category </w:t>
            </w:r>
          </w:p>
        </w:tc>
        <w:tc>
          <w:tcPr>
            <w:tcW w:w="4050" w:type="dxa"/>
            <w:tcBorders>
              <w:top w:val="single" w:sz="12" w:space="0" w:color="auto"/>
              <w:left w:val="single" w:sz="8" w:space="0" w:color="auto"/>
              <w:bottom w:val="single" w:sz="12" w:space="0" w:color="auto"/>
              <w:right w:val="nil"/>
            </w:tcBorders>
            <w:shd w:val="clear" w:color="auto" w:fill="auto"/>
            <w:tcMar>
              <w:left w:w="108" w:type="dxa"/>
              <w:right w:w="108" w:type="dxa"/>
            </w:tcMar>
            <w:vAlign w:val="center"/>
          </w:tcPr>
          <w:p w14:paraId="45B3BC25" w14:textId="2C6BB1D3" w:rsidR="3A012177" w:rsidRDefault="3A012177" w:rsidP="00C73E70">
            <w:pPr>
              <w:pStyle w:val="TableColumnTitle"/>
              <w:rPr>
                <w:rFonts w:eastAsia="Arial"/>
              </w:rPr>
            </w:pPr>
            <w:r w:rsidRPr="3A012177">
              <w:rPr>
                <w:rFonts w:eastAsia="Arial"/>
              </w:rPr>
              <w:t>MT of CO</w:t>
            </w:r>
            <w:r w:rsidRPr="3A012177">
              <w:rPr>
                <w:rFonts w:eastAsia="Arial"/>
                <w:vertAlign w:val="subscript"/>
              </w:rPr>
              <w:t>2</w:t>
            </w:r>
            <w:r w:rsidRPr="3A012177">
              <w:rPr>
                <w:rFonts w:eastAsia="Arial"/>
              </w:rPr>
              <w:t>e per year</w:t>
            </w:r>
          </w:p>
        </w:tc>
      </w:tr>
      <w:tr w:rsidR="3A012177" w14:paraId="099C342C" w14:textId="77777777" w:rsidTr="00BE58AB">
        <w:trPr>
          <w:trHeight w:val="300"/>
        </w:trPr>
        <w:tc>
          <w:tcPr>
            <w:tcW w:w="5310" w:type="dxa"/>
            <w:tcBorders>
              <w:top w:val="single" w:sz="12" w:space="0" w:color="auto"/>
              <w:left w:val="nil"/>
              <w:bottom w:val="single" w:sz="4" w:space="0" w:color="auto"/>
              <w:right w:val="single" w:sz="8" w:space="0" w:color="auto"/>
            </w:tcBorders>
            <w:shd w:val="clear" w:color="auto" w:fill="auto"/>
            <w:tcMar>
              <w:left w:w="108" w:type="dxa"/>
              <w:right w:w="108" w:type="dxa"/>
            </w:tcMar>
            <w:vAlign w:val="center"/>
          </w:tcPr>
          <w:p w14:paraId="18A7F031" w14:textId="6523E2A2" w:rsidR="3A012177" w:rsidRDefault="3A012177" w:rsidP="00C73E70">
            <w:pPr>
              <w:pStyle w:val="TableText"/>
              <w:rPr>
                <w:rFonts w:eastAsia="Arial"/>
              </w:rPr>
            </w:pPr>
            <w:r w:rsidRPr="3A012177">
              <w:rPr>
                <w:rFonts w:eastAsia="Arial"/>
              </w:rPr>
              <w:t xml:space="preserve">DWR GGERP </w:t>
            </w:r>
            <w:r w:rsidR="00A80791">
              <w:rPr>
                <w:rFonts w:eastAsia="Arial"/>
              </w:rPr>
              <w:t xml:space="preserve">Construction </w:t>
            </w:r>
            <w:r w:rsidRPr="3A012177">
              <w:rPr>
                <w:rFonts w:eastAsia="Arial"/>
              </w:rPr>
              <w:t>Threshold</w:t>
            </w:r>
            <w:r w:rsidR="00A80791">
              <w:rPr>
                <w:rFonts w:eastAsia="Arial"/>
              </w:rPr>
              <w:t>s</w:t>
            </w:r>
          </w:p>
        </w:tc>
        <w:tc>
          <w:tcPr>
            <w:tcW w:w="4050" w:type="dxa"/>
            <w:tcBorders>
              <w:top w:val="single" w:sz="12" w:space="0" w:color="auto"/>
              <w:left w:val="single" w:sz="8" w:space="0" w:color="auto"/>
              <w:bottom w:val="single" w:sz="4" w:space="0" w:color="auto"/>
              <w:right w:val="nil"/>
            </w:tcBorders>
            <w:shd w:val="clear" w:color="auto" w:fill="auto"/>
            <w:tcMar>
              <w:left w:w="108" w:type="dxa"/>
              <w:right w:w="108" w:type="dxa"/>
            </w:tcMar>
            <w:vAlign w:val="center"/>
          </w:tcPr>
          <w:p w14:paraId="581B2C3B" w14:textId="5349FB1C" w:rsidR="3A012177" w:rsidRDefault="00A80791" w:rsidP="00466814">
            <w:pPr>
              <w:pStyle w:val="TableText"/>
              <w:jc w:val="center"/>
              <w:rPr>
                <w:rFonts w:eastAsia="Arial"/>
              </w:rPr>
            </w:pPr>
            <w:r>
              <w:rPr>
                <w:rFonts w:eastAsia="Arial"/>
              </w:rPr>
              <w:t xml:space="preserve">25,000 total and </w:t>
            </w:r>
            <w:r w:rsidR="3A012177" w:rsidRPr="3A012177">
              <w:rPr>
                <w:rFonts w:eastAsia="Arial"/>
              </w:rPr>
              <w:t>12,500</w:t>
            </w:r>
            <w:r>
              <w:rPr>
                <w:rFonts w:eastAsia="Arial"/>
              </w:rPr>
              <w:t xml:space="preserve"> per year</w:t>
            </w:r>
          </w:p>
        </w:tc>
      </w:tr>
      <w:tr w:rsidR="3A012177" w14:paraId="5CC37F4E" w14:textId="77777777" w:rsidTr="00BE58AB">
        <w:trPr>
          <w:trHeight w:val="300"/>
        </w:trPr>
        <w:tc>
          <w:tcPr>
            <w:tcW w:w="5310" w:type="dxa"/>
            <w:tcBorders>
              <w:top w:val="single" w:sz="4" w:space="0" w:color="auto"/>
              <w:left w:val="nil"/>
              <w:bottom w:val="nil"/>
              <w:right w:val="single" w:sz="4" w:space="0" w:color="auto"/>
            </w:tcBorders>
            <w:shd w:val="clear" w:color="auto" w:fill="auto"/>
            <w:tcMar>
              <w:left w:w="108" w:type="dxa"/>
              <w:right w:w="108" w:type="dxa"/>
            </w:tcMar>
            <w:vAlign w:val="center"/>
          </w:tcPr>
          <w:p w14:paraId="7E7B0055" w14:textId="6025F914" w:rsidR="66E9C0B2" w:rsidRDefault="66E9C0B2" w:rsidP="00C73E70">
            <w:pPr>
              <w:pStyle w:val="TableText"/>
              <w:rPr>
                <w:rFonts w:eastAsia="Arial"/>
              </w:rPr>
            </w:pPr>
            <w:r w:rsidRPr="3A012177">
              <w:rPr>
                <w:rFonts w:eastAsia="Arial"/>
              </w:rPr>
              <w:t xml:space="preserve">Total </w:t>
            </w:r>
            <w:r w:rsidR="3A012177" w:rsidRPr="3A012177">
              <w:rPr>
                <w:rFonts w:eastAsia="Arial"/>
              </w:rPr>
              <w:t>Unmitigated Emissions</w:t>
            </w:r>
            <w:r w:rsidR="4697B157" w:rsidRPr="3A012177">
              <w:rPr>
                <w:rFonts w:eastAsia="Arial"/>
              </w:rPr>
              <w:t xml:space="preserve"> </w:t>
            </w:r>
          </w:p>
        </w:tc>
        <w:tc>
          <w:tcPr>
            <w:tcW w:w="4050" w:type="dxa"/>
            <w:tcBorders>
              <w:top w:val="single" w:sz="4" w:space="0" w:color="auto"/>
              <w:left w:val="single" w:sz="4" w:space="0" w:color="auto"/>
              <w:bottom w:val="nil"/>
              <w:right w:val="nil"/>
            </w:tcBorders>
            <w:shd w:val="clear" w:color="auto" w:fill="auto"/>
            <w:tcMar>
              <w:left w:w="108" w:type="dxa"/>
              <w:right w:w="108" w:type="dxa"/>
            </w:tcMar>
            <w:vAlign w:val="center"/>
          </w:tcPr>
          <w:p w14:paraId="666F88CA" w14:textId="60E62B77" w:rsidR="06AD10D2" w:rsidRDefault="00EE742E" w:rsidP="00466814">
            <w:pPr>
              <w:pStyle w:val="TableText"/>
              <w:jc w:val="center"/>
              <w:rPr>
                <w:rFonts w:eastAsia="Arial"/>
              </w:rPr>
            </w:pPr>
            <w:r>
              <w:rPr>
                <w:rFonts w:eastAsia="Arial"/>
              </w:rPr>
              <w:t>1,398</w:t>
            </w:r>
            <w:r w:rsidR="06AD10D2" w:rsidRPr="3A012177">
              <w:rPr>
                <w:rFonts w:eastAsia="Arial"/>
              </w:rPr>
              <w:t>.</w:t>
            </w:r>
            <w:r>
              <w:rPr>
                <w:rFonts w:eastAsia="Arial"/>
              </w:rPr>
              <w:t>7</w:t>
            </w:r>
          </w:p>
        </w:tc>
      </w:tr>
      <w:tr w:rsidR="3A012177" w14:paraId="5DE9E4E6" w14:textId="77777777" w:rsidTr="00BE58AB">
        <w:trPr>
          <w:trHeight w:val="300"/>
        </w:trPr>
        <w:tc>
          <w:tcPr>
            <w:tcW w:w="5310" w:type="dxa"/>
            <w:tcBorders>
              <w:top w:val="nil"/>
              <w:left w:val="nil"/>
              <w:bottom w:val="single" w:sz="4" w:space="0" w:color="auto"/>
              <w:right w:val="single" w:sz="4" w:space="0" w:color="auto"/>
            </w:tcBorders>
            <w:shd w:val="clear" w:color="auto" w:fill="auto"/>
            <w:tcMar>
              <w:left w:w="108" w:type="dxa"/>
              <w:right w:w="108" w:type="dxa"/>
            </w:tcMar>
            <w:vAlign w:val="center"/>
          </w:tcPr>
          <w:p w14:paraId="690EF530" w14:textId="7C945C85" w:rsidR="3A012177" w:rsidRDefault="3A012177" w:rsidP="00C73E70">
            <w:pPr>
              <w:pStyle w:val="TableText"/>
              <w:rPr>
                <w:rFonts w:eastAsia="Arial"/>
              </w:rPr>
            </w:pPr>
            <w:r w:rsidRPr="3A012177">
              <w:rPr>
                <w:rFonts w:eastAsia="Arial"/>
              </w:rPr>
              <w:t>Exceedance</w:t>
            </w:r>
          </w:p>
        </w:tc>
        <w:tc>
          <w:tcPr>
            <w:tcW w:w="4050" w:type="dxa"/>
            <w:tcBorders>
              <w:top w:val="nil"/>
              <w:left w:val="single" w:sz="4" w:space="0" w:color="auto"/>
              <w:bottom w:val="single" w:sz="4" w:space="0" w:color="auto"/>
              <w:right w:val="nil"/>
            </w:tcBorders>
            <w:shd w:val="clear" w:color="auto" w:fill="auto"/>
            <w:tcMar>
              <w:left w:w="108" w:type="dxa"/>
              <w:right w:w="108" w:type="dxa"/>
            </w:tcMar>
            <w:vAlign w:val="center"/>
          </w:tcPr>
          <w:p w14:paraId="3330B47B" w14:textId="6AE126CA" w:rsidR="3A012177" w:rsidRDefault="3A012177" w:rsidP="00466814">
            <w:pPr>
              <w:pStyle w:val="TableText"/>
              <w:jc w:val="center"/>
              <w:rPr>
                <w:rFonts w:eastAsia="Arial"/>
              </w:rPr>
            </w:pPr>
            <w:r w:rsidRPr="3A012177">
              <w:rPr>
                <w:rFonts w:eastAsia="Arial"/>
              </w:rPr>
              <w:t>No</w:t>
            </w:r>
          </w:p>
        </w:tc>
      </w:tr>
      <w:tr w:rsidR="3A012177" w14:paraId="5AFCF866" w14:textId="77777777" w:rsidTr="00BE58AB">
        <w:trPr>
          <w:trHeight w:val="300"/>
        </w:trPr>
        <w:tc>
          <w:tcPr>
            <w:tcW w:w="5310" w:type="dxa"/>
            <w:tcBorders>
              <w:top w:val="single" w:sz="4" w:space="0" w:color="auto"/>
              <w:left w:val="nil"/>
              <w:bottom w:val="nil"/>
              <w:right w:val="single" w:sz="4" w:space="0" w:color="auto"/>
            </w:tcBorders>
            <w:shd w:val="clear" w:color="auto" w:fill="auto"/>
            <w:tcMar>
              <w:left w:w="108" w:type="dxa"/>
              <w:right w:w="108" w:type="dxa"/>
            </w:tcMar>
            <w:vAlign w:val="center"/>
          </w:tcPr>
          <w:p w14:paraId="0794C44A" w14:textId="05B52D04" w:rsidR="7B3C1842" w:rsidRDefault="7B3C1842" w:rsidP="00DB01DF">
            <w:pPr>
              <w:pStyle w:val="TableText"/>
              <w:rPr>
                <w:rFonts w:eastAsia="Arial"/>
              </w:rPr>
            </w:pPr>
            <w:r w:rsidRPr="3A012177">
              <w:rPr>
                <w:rFonts w:eastAsia="Arial"/>
              </w:rPr>
              <w:t>Maximum Annual Construction Emissions (Unmitigated)</w:t>
            </w:r>
          </w:p>
        </w:tc>
        <w:tc>
          <w:tcPr>
            <w:tcW w:w="4050" w:type="dxa"/>
            <w:tcBorders>
              <w:top w:val="single" w:sz="4" w:space="0" w:color="auto"/>
              <w:left w:val="single" w:sz="4" w:space="0" w:color="auto"/>
              <w:bottom w:val="nil"/>
              <w:right w:val="nil"/>
            </w:tcBorders>
            <w:shd w:val="clear" w:color="auto" w:fill="auto"/>
            <w:tcMar>
              <w:left w:w="108" w:type="dxa"/>
              <w:right w:w="108" w:type="dxa"/>
            </w:tcMar>
            <w:vAlign w:val="center"/>
          </w:tcPr>
          <w:p w14:paraId="6052E125" w14:textId="5CD045B0" w:rsidR="7B3C1842" w:rsidRDefault="7B3C1842" w:rsidP="00466814">
            <w:pPr>
              <w:pStyle w:val="TableText"/>
              <w:jc w:val="center"/>
              <w:rPr>
                <w:rFonts w:eastAsia="Arial"/>
              </w:rPr>
            </w:pPr>
            <w:r w:rsidRPr="3A012177">
              <w:rPr>
                <w:rFonts w:eastAsia="Arial"/>
              </w:rPr>
              <w:t>673.78</w:t>
            </w:r>
          </w:p>
        </w:tc>
      </w:tr>
      <w:tr w:rsidR="3A012177" w14:paraId="28CC1584" w14:textId="77777777" w:rsidTr="00BE58AB">
        <w:trPr>
          <w:trHeight w:val="300"/>
        </w:trPr>
        <w:tc>
          <w:tcPr>
            <w:tcW w:w="5310" w:type="dxa"/>
            <w:tcBorders>
              <w:top w:val="nil"/>
              <w:left w:val="nil"/>
              <w:bottom w:val="single" w:sz="4" w:space="0" w:color="auto"/>
              <w:right w:val="single" w:sz="4" w:space="0" w:color="auto"/>
            </w:tcBorders>
            <w:shd w:val="clear" w:color="auto" w:fill="auto"/>
            <w:tcMar>
              <w:left w:w="108" w:type="dxa"/>
              <w:right w:w="108" w:type="dxa"/>
            </w:tcMar>
            <w:vAlign w:val="center"/>
          </w:tcPr>
          <w:p w14:paraId="09629601" w14:textId="3EB55FD1" w:rsidR="7B3C1842" w:rsidRDefault="7B3C1842" w:rsidP="00DB01DF">
            <w:pPr>
              <w:pStyle w:val="TableText"/>
              <w:rPr>
                <w:rFonts w:eastAsia="Arial"/>
              </w:rPr>
            </w:pPr>
            <w:r w:rsidRPr="3A012177">
              <w:rPr>
                <w:rFonts w:eastAsia="Arial"/>
              </w:rPr>
              <w:t>Exceedance</w:t>
            </w:r>
          </w:p>
        </w:tc>
        <w:tc>
          <w:tcPr>
            <w:tcW w:w="4050" w:type="dxa"/>
            <w:tcBorders>
              <w:top w:val="nil"/>
              <w:left w:val="single" w:sz="4" w:space="0" w:color="auto"/>
              <w:bottom w:val="single" w:sz="4" w:space="0" w:color="auto"/>
              <w:right w:val="nil"/>
            </w:tcBorders>
            <w:shd w:val="clear" w:color="auto" w:fill="auto"/>
            <w:tcMar>
              <w:left w:w="108" w:type="dxa"/>
              <w:right w:w="108" w:type="dxa"/>
            </w:tcMar>
            <w:vAlign w:val="center"/>
          </w:tcPr>
          <w:p w14:paraId="2BB641F0" w14:textId="3C686891" w:rsidR="7B3C1842" w:rsidRDefault="7B3C1842" w:rsidP="00466814">
            <w:pPr>
              <w:pStyle w:val="TableText"/>
              <w:jc w:val="center"/>
              <w:rPr>
                <w:rFonts w:eastAsia="Arial"/>
              </w:rPr>
            </w:pPr>
            <w:r w:rsidRPr="3A012177">
              <w:rPr>
                <w:rFonts w:eastAsia="Arial"/>
              </w:rPr>
              <w:t>No</w:t>
            </w:r>
          </w:p>
        </w:tc>
      </w:tr>
    </w:tbl>
    <w:p w14:paraId="5DD1E2B3" w14:textId="6D1EF44D" w:rsidR="002F68D2" w:rsidRPr="002F68D2" w:rsidRDefault="17091AA9" w:rsidP="00C73E70">
      <w:pPr>
        <w:pStyle w:val="TableNotes"/>
        <w:rPr>
          <w:rFonts w:eastAsia="Arial"/>
        </w:rPr>
      </w:pPr>
      <w:r w:rsidRPr="3A012177">
        <w:rPr>
          <w:rFonts w:eastAsia="Arial"/>
        </w:rPr>
        <w:t>CO</w:t>
      </w:r>
      <w:r w:rsidRPr="3A012177">
        <w:rPr>
          <w:rFonts w:eastAsia="Arial"/>
          <w:vertAlign w:val="subscript"/>
        </w:rPr>
        <w:t>2e</w:t>
      </w:r>
      <w:r w:rsidRPr="3A012177">
        <w:rPr>
          <w:rFonts w:eastAsia="Arial"/>
        </w:rPr>
        <w:t xml:space="preserve">/year=carbon dioxide equivalent per year; MT=metric </w:t>
      </w:r>
      <w:proofErr w:type="gramStart"/>
      <w:r w:rsidRPr="3A012177">
        <w:rPr>
          <w:rFonts w:eastAsia="Arial"/>
        </w:rPr>
        <w:t>tons;</w:t>
      </w:r>
      <w:proofErr w:type="gramEnd"/>
      <w:r w:rsidRPr="3A012177">
        <w:rPr>
          <w:rFonts w:eastAsia="Arial"/>
        </w:rPr>
        <w:t xml:space="preserve"> </w:t>
      </w:r>
    </w:p>
    <w:p w14:paraId="761ED9A8" w14:textId="2B69E781" w:rsidR="002F68D2" w:rsidRPr="002F68D2" w:rsidRDefault="17091AA9" w:rsidP="00C73E70">
      <w:pPr>
        <w:pStyle w:val="TableSource"/>
      </w:pPr>
      <w:r w:rsidRPr="3A012177">
        <w:rPr>
          <w:rFonts w:eastAsia="Arial"/>
        </w:rPr>
        <w:t>Source: GEI Consultants, 2023</w:t>
      </w:r>
      <w:r>
        <w:t xml:space="preserve"> </w:t>
      </w:r>
    </w:p>
    <w:p w14:paraId="0800F46B" w14:textId="75ABA6EC" w:rsidR="002F68D2" w:rsidRPr="00564D68" w:rsidRDefault="012BCDD4" w:rsidP="00C73E70">
      <w:pPr>
        <w:pStyle w:val="BodyText"/>
        <w:rPr>
          <w:color w:val="000000" w:themeColor="text1"/>
        </w:rPr>
      </w:pPr>
      <w:r w:rsidRPr="00564D68">
        <w:t xml:space="preserve">The proposed project would directly emit GHGs during construction activities. As shown in </w:t>
      </w:r>
      <w:r w:rsidR="29299D33" w:rsidRPr="00564D68">
        <w:rPr>
          <w:b/>
          <w:bCs/>
        </w:rPr>
        <w:t>Table 3</w:t>
      </w:r>
      <w:r w:rsidR="00466814">
        <w:rPr>
          <w:b/>
          <w:bCs/>
        </w:rPr>
        <w:noBreakHyphen/>
      </w:r>
      <w:r w:rsidR="001C6B35">
        <w:rPr>
          <w:b/>
          <w:bCs/>
        </w:rPr>
        <w:t>5</w:t>
      </w:r>
      <w:r w:rsidR="29299D33" w:rsidRPr="00564D68">
        <w:t xml:space="preserve">, total </w:t>
      </w:r>
      <w:r w:rsidRPr="00564D68">
        <w:t>construction</w:t>
      </w:r>
      <w:r w:rsidR="04E1187D" w:rsidRPr="00564D68">
        <w:t xml:space="preserve"> </w:t>
      </w:r>
      <w:r w:rsidRPr="00564D68">
        <w:t>emissions</w:t>
      </w:r>
      <w:r w:rsidR="00A80791" w:rsidRPr="00564D68">
        <w:t xml:space="preserve"> of</w:t>
      </w:r>
      <w:r w:rsidRPr="00564D68">
        <w:rPr>
          <w:color w:val="000000" w:themeColor="text1"/>
        </w:rPr>
        <w:t xml:space="preserve"> </w:t>
      </w:r>
      <w:r w:rsidR="00EE742E">
        <w:rPr>
          <w:color w:val="000000" w:themeColor="text1"/>
        </w:rPr>
        <w:t>1,398.7</w:t>
      </w:r>
      <w:r w:rsidRPr="00564D68">
        <w:rPr>
          <w:color w:val="000000" w:themeColor="text1"/>
        </w:rPr>
        <w:t xml:space="preserve"> MT</w:t>
      </w:r>
      <w:r w:rsidR="00564D68">
        <w:rPr>
          <w:color w:val="000000" w:themeColor="text1"/>
        </w:rPr>
        <w:t xml:space="preserve"> of</w:t>
      </w:r>
      <w:r w:rsidRPr="00564D68">
        <w:rPr>
          <w:color w:val="000000" w:themeColor="text1"/>
        </w:rPr>
        <w:t xml:space="preserve"> CO</w:t>
      </w:r>
      <w:r w:rsidRPr="00564D68">
        <w:rPr>
          <w:color w:val="000000" w:themeColor="text1"/>
          <w:vertAlign w:val="subscript"/>
        </w:rPr>
        <w:t>2</w:t>
      </w:r>
      <w:r w:rsidRPr="00564D68">
        <w:rPr>
          <w:color w:val="000000" w:themeColor="text1"/>
        </w:rPr>
        <w:t>e/year</w:t>
      </w:r>
      <w:r w:rsidR="00A80791" w:rsidRPr="00564D68">
        <w:rPr>
          <w:color w:val="000000" w:themeColor="text1"/>
        </w:rPr>
        <w:t xml:space="preserve"> </w:t>
      </w:r>
      <w:r w:rsidR="00A80791" w:rsidRPr="00564D68">
        <w:t>would be emitted over approximately 1.5 years</w:t>
      </w:r>
      <w:r w:rsidR="6E8F182A" w:rsidRPr="00564D68">
        <w:rPr>
          <w:color w:val="000000" w:themeColor="text1"/>
        </w:rPr>
        <w:t>, with</w:t>
      </w:r>
      <w:r w:rsidR="0D19A9E9" w:rsidRPr="00564D68">
        <w:rPr>
          <w:color w:val="000000" w:themeColor="text1"/>
        </w:rPr>
        <w:t xml:space="preserve"> a maximum annual construction emission </w:t>
      </w:r>
      <w:r w:rsidRPr="00564D68">
        <w:rPr>
          <w:color w:val="000000" w:themeColor="text1"/>
        </w:rPr>
        <w:t>equal</w:t>
      </w:r>
      <w:r w:rsidR="3E7C193C" w:rsidRPr="00564D68">
        <w:rPr>
          <w:color w:val="000000" w:themeColor="text1"/>
        </w:rPr>
        <w:t xml:space="preserve"> to </w:t>
      </w:r>
      <w:r w:rsidR="5D16449A" w:rsidRPr="00564D68">
        <w:rPr>
          <w:color w:val="000000" w:themeColor="text1"/>
        </w:rPr>
        <w:t>673.78</w:t>
      </w:r>
      <w:r w:rsidRPr="00564D68">
        <w:rPr>
          <w:color w:val="000000" w:themeColor="text1"/>
        </w:rPr>
        <w:t xml:space="preserve"> MT CO</w:t>
      </w:r>
      <w:r w:rsidRPr="00564D68">
        <w:rPr>
          <w:color w:val="000000" w:themeColor="text1"/>
          <w:vertAlign w:val="subscript"/>
        </w:rPr>
        <w:t>2</w:t>
      </w:r>
      <w:r w:rsidRPr="00564D68">
        <w:rPr>
          <w:color w:val="000000" w:themeColor="text1"/>
        </w:rPr>
        <w:t>e/year. DWR’s GGERP considers projects that generate 25,000 MT of CO2e over the entire project construction period, or 12,500 MT of CO2e in any single construction year, to be “extraordinary construction projects.” Such extraordinary projects are not included in the GGERP and are not eligible to use the plan to streamline the cumulative impacts analysis of later projects under CEQA. Using this threshold, the proposed project is not considered an extraordinary construction project.</w:t>
      </w:r>
    </w:p>
    <w:p w14:paraId="1557B405" w14:textId="0943FFEA" w:rsidR="002F68D2" w:rsidRPr="002F68D2" w:rsidRDefault="012BCDD4" w:rsidP="00C73E70">
      <w:pPr>
        <w:pStyle w:val="BodyText"/>
      </w:pPr>
      <w:r w:rsidRPr="00564D68">
        <w:t xml:space="preserve">Based on the analysis provided in the GGERP and the demonstration that the proposed project is consistent with the Inventory and Calculation of Greenhouse Gas Emissions (see </w:t>
      </w:r>
      <w:r w:rsidRPr="00564D68">
        <w:rPr>
          <w:b/>
          <w:bCs/>
        </w:rPr>
        <w:t xml:space="preserve">Appendix </w:t>
      </w:r>
      <w:r w:rsidR="48DCFF70" w:rsidRPr="00564D68">
        <w:rPr>
          <w:b/>
          <w:bCs/>
        </w:rPr>
        <w:t>A</w:t>
      </w:r>
      <w:r w:rsidRPr="00564D68">
        <w:t xml:space="preserve">), DWR, as lead agency, has determined the proposed project’s incremental contribution to the cumulative impact of increasing atmospheric levels of GHGs would be less than cumulatively considerable and, therefore, </w:t>
      </w:r>
      <w:r w:rsidRPr="00564D68">
        <w:rPr>
          <w:b/>
          <w:bCs/>
        </w:rPr>
        <w:t>less than significant</w:t>
      </w:r>
      <w:r w:rsidRPr="00564D68">
        <w:t>.</w:t>
      </w:r>
    </w:p>
    <w:p w14:paraId="5D763A09" w14:textId="60916247" w:rsidR="00A02B1E" w:rsidRDefault="00A02B1E" w:rsidP="00A02B1E">
      <w:pPr>
        <w:pStyle w:val="ChecklistLetters"/>
      </w:pPr>
      <w:r>
        <w:t>b)</w:t>
      </w:r>
      <w:r>
        <w:tab/>
        <w:t>Conflict with an applicable plan, policy</w:t>
      </w:r>
      <w:r w:rsidR="002F68D2">
        <w:t>,</w:t>
      </w:r>
      <w:r>
        <w:t xml:space="preserve"> or regulation adopted for the purpose of reducing the emissions of greenhouse gases?</w:t>
      </w:r>
    </w:p>
    <w:bookmarkEnd w:id="116"/>
    <w:p w14:paraId="39E58873" w14:textId="77777777" w:rsidR="00E95CDF" w:rsidRDefault="00BE7FF8" w:rsidP="00C73E70">
      <w:pPr>
        <w:pStyle w:val="BodyText"/>
        <w:rPr>
          <w:color w:val="000000" w:themeColor="text1"/>
        </w:rPr>
      </w:pPr>
      <w:r>
        <w:t xml:space="preserve">DWR’s 2020 Update </w:t>
      </w:r>
      <w:proofErr w:type="gramStart"/>
      <w:r>
        <w:t>is in compliance with</w:t>
      </w:r>
      <w:proofErr w:type="gramEnd"/>
      <w:r>
        <w:t xml:space="preserve"> </w:t>
      </w:r>
      <w:r w:rsidRPr="00C73E70">
        <w:rPr>
          <w:color w:val="000000" w:themeColor="text1"/>
        </w:rPr>
        <w:t xml:space="preserve">all applicable plans and policies. This project </w:t>
      </w:r>
      <w:proofErr w:type="gramStart"/>
      <w:r w:rsidRPr="00C73E70">
        <w:rPr>
          <w:color w:val="000000" w:themeColor="text1"/>
        </w:rPr>
        <w:t>is in compliance with</w:t>
      </w:r>
      <w:proofErr w:type="gramEnd"/>
      <w:r w:rsidRPr="00C73E70">
        <w:rPr>
          <w:color w:val="000000" w:themeColor="text1"/>
        </w:rPr>
        <w:t xml:space="preserve"> the 2020 Update</w:t>
      </w:r>
      <w:r w:rsidRPr="00C73E70">
        <w:rPr>
          <w:color w:val="000000" w:themeColor="text1"/>
          <w:spacing w:val="-1"/>
        </w:rPr>
        <w:t xml:space="preserve"> </w:t>
      </w:r>
      <w:r w:rsidRPr="00C73E70">
        <w:rPr>
          <w:color w:val="000000" w:themeColor="text1"/>
        </w:rPr>
        <w:t xml:space="preserve">and all 15 </w:t>
      </w:r>
      <w:r w:rsidR="002F68D2" w:rsidRPr="00C73E70">
        <w:rPr>
          <w:color w:val="000000" w:themeColor="text1"/>
        </w:rPr>
        <w:t>BMPs</w:t>
      </w:r>
      <w:r w:rsidRPr="00C73E70">
        <w:rPr>
          <w:color w:val="000000" w:themeColor="text1"/>
        </w:rPr>
        <w:t xml:space="preserve"> suggested in the </w:t>
      </w:r>
      <w:r w:rsidR="00EE3E02" w:rsidRPr="00C73E70">
        <w:rPr>
          <w:color w:val="000000" w:themeColor="text1"/>
        </w:rPr>
        <w:t>2012 Plan</w:t>
      </w:r>
      <w:r w:rsidR="00A80791" w:rsidRPr="00C73E70">
        <w:rPr>
          <w:color w:val="000000" w:themeColor="text1"/>
        </w:rPr>
        <w:t xml:space="preserve">. </w:t>
      </w:r>
    </w:p>
    <w:p w14:paraId="77594CBD" w14:textId="614BF43C" w:rsidR="002F68D2" w:rsidRPr="00BE0ABF" w:rsidRDefault="7480B022" w:rsidP="00C73E70">
      <w:pPr>
        <w:pStyle w:val="BodyText"/>
      </w:pPr>
      <w:r w:rsidRPr="00D52899">
        <w:t xml:space="preserve">As noted </w:t>
      </w:r>
      <w:r w:rsidR="7573834C" w:rsidRPr="00D52899">
        <w:t>above</w:t>
      </w:r>
      <w:r w:rsidRPr="00D52899">
        <w:t xml:space="preserve">, DWR adopted its GGERP, which details DWR’s efforts to reduce GHG emissions consistent with EO S-3-05 and AB 32 and consistent with more recent State targets established in SB 32 (2016), SB 100 (2018), EO B-18-12 (2012), EO B-30-15 (2015), and EO B-55-18 (2018). The GGERP estimates historical (back to 1990), current, and future GHG emissions from operations, construction, </w:t>
      </w:r>
      <w:r w:rsidRPr="00D52899">
        <w:lastRenderedPageBreak/>
        <w:t xml:space="preserve">maintenance, and business practices (e.g., building-related energy use). The plan specifies </w:t>
      </w:r>
      <w:r w:rsidRPr="00BE0ABF">
        <w:t>aggressive 2035 and 2045 emissions reduction goals and identifies a list of measures to achieve these goals.</w:t>
      </w:r>
      <w:r w:rsidR="00A80791" w:rsidRPr="00BE0ABF">
        <w:t xml:space="preserve"> </w:t>
      </w:r>
      <w:r w:rsidRPr="00BE0ABF">
        <w:t xml:space="preserve">As </w:t>
      </w:r>
      <w:r w:rsidR="356CDAA5" w:rsidRPr="00BE0ABF">
        <w:t xml:space="preserve">described above in checklist item a, </w:t>
      </w:r>
      <w:r w:rsidRPr="00BE0ABF">
        <w:t xml:space="preserve">the proposed project is found to be consistent with the GGERP. The GGERP was specifically developed with consideration of State legislation including the State’s GHG reduction targets. Therefore, this impact would be </w:t>
      </w:r>
      <w:r w:rsidRPr="00BE0ABF">
        <w:rPr>
          <w:b/>
        </w:rPr>
        <w:t>less than significant</w:t>
      </w:r>
      <w:r w:rsidRPr="00BE0ABF">
        <w:t>.</w:t>
      </w:r>
    </w:p>
    <w:p w14:paraId="05410E42" w14:textId="6281543F" w:rsidR="00C158FE" w:rsidRPr="00DB01DF" w:rsidRDefault="00C158FE" w:rsidP="00DB01DF">
      <w:pPr>
        <w:pStyle w:val="BodyText"/>
      </w:pPr>
      <w:r w:rsidRPr="00DB01DF">
        <w:br w:type="page"/>
      </w:r>
    </w:p>
    <w:p w14:paraId="127611EB" w14:textId="77777777" w:rsidR="00C8520A" w:rsidRDefault="00C8520A" w:rsidP="009D5435">
      <w:pPr>
        <w:pStyle w:val="Heading2"/>
      </w:pPr>
      <w:bookmarkStart w:id="120" w:name="_Toc169012170"/>
      <w:r>
        <w:lastRenderedPageBreak/>
        <w:t>Hazards and Hazardous Materials</w:t>
      </w:r>
      <w:bookmarkEnd w:id="120"/>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4164"/>
        <w:gridCol w:w="1069"/>
        <w:gridCol w:w="1262"/>
        <w:gridCol w:w="1063"/>
        <w:gridCol w:w="814"/>
        <w:gridCol w:w="988"/>
      </w:tblGrid>
      <w:tr w:rsidR="00BE58AB" w:rsidRPr="00286651" w14:paraId="47FE54EA" w14:textId="77777777" w:rsidTr="00BE58AB">
        <w:trPr>
          <w:cantSplit/>
        </w:trPr>
        <w:tc>
          <w:tcPr>
            <w:tcW w:w="2224" w:type="pct"/>
            <w:tcBorders>
              <w:top w:val="single" w:sz="12" w:space="0" w:color="auto"/>
              <w:bottom w:val="single" w:sz="12" w:space="0" w:color="auto"/>
            </w:tcBorders>
            <w:vAlign w:val="center"/>
          </w:tcPr>
          <w:p w14:paraId="569A118D" w14:textId="3C3F5065" w:rsidR="00BE58AB" w:rsidRPr="00286651" w:rsidRDefault="00BE58AB" w:rsidP="00BE58AB">
            <w:pPr>
              <w:pStyle w:val="TableColumnTitle"/>
              <w:spacing w:before="0" w:after="0"/>
            </w:pPr>
            <w:r w:rsidRPr="00E34A48">
              <w:t>Environmental Issue</w:t>
            </w:r>
          </w:p>
        </w:tc>
        <w:tc>
          <w:tcPr>
            <w:tcW w:w="571" w:type="pct"/>
            <w:tcBorders>
              <w:top w:val="single" w:sz="12" w:space="0" w:color="auto"/>
              <w:bottom w:val="single" w:sz="12" w:space="0" w:color="auto"/>
            </w:tcBorders>
            <w:vAlign w:val="center"/>
          </w:tcPr>
          <w:p w14:paraId="28A1E9E2" w14:textId="543234D7"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74" w:type="pct"/>
            <w:tcBorders>
              <w:top w:val="single" w:sz="12" w:space="0" w:color="auto"/>
              <w:bottom w:val="single" w:sz="12" w:space="0" w:color="auto"/>
            </w:tcBorders>
            <w:vAlign w:val="center"/>
          </w:tcPr>
          <w:p w14:paraId="32C0598F" w14:textId="24F03F0D"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8" w:type="pct"/>
            <w:tcBorders>
              <w:top w:val="single" w:sz="12" w:space="0" w:color="auto"/>
              <w:bottom w:val="single" w:sz="12" w:space="0" w:color="auto"/>
            </w:tcBorders>
            <w:vAlign w:val="center"/>
          </w:tcPr>
          <w:p w14:paraId="4B0F8F28" w14:textId="7EB31E3A" w:rsidR="00BE58AB" w:rsidRPr="00286651" w:rsidRDefault="00BE58AB" w:rsidP="00BE58AB">
            <w:pPr>
              <w:pStyle w:val="TableColumnTitle"/>
              <w:spacing w:before="0" w:after="0"/>
            </w:pPr>
            <w:r w:rsidRPr="00E34A48">
              <w:t>Less-than-Significant</w:t>
            </w:r>
            <w:r>
              <w:t xml:space="preserve"> </w:t>
            </w:r>
            <w:r w:rsidRPr="00E34A48">
              <w:t>Impact</w:t>
            </w:r>
          </w:p>
        </w:tc>
        <w:tc>
          <w:tcPr>
            <w:tcW w:w="435" w:type="pct"/>
            <w:tcBorders>
              <w:top w:val="single" w:sz="12" w:space="0" w:color="auto"/>
              <w:bottom w:val="single" w:sz="12" w:space="0" w:color="auto"/>
            </w:tcBorders>
            <w:vAlign w:val="center"/>
          </w:tcPr>
          <w:p w14:paraId="579D4667" w14:textId="4399EF17" w:rsidR="00BE58AB" w:rsidRPr="00286651" w:rsidRDefault="00BE58AB" w:rsidP="00BE58AB">
            <w:pPr>
              <w:pStyle w:val="TableColumnTitle"/>
              <w:spacing w:before="0" w:after="0"/>
            </w:pPr>
            <w:r w:rsidRPr="00E34A48">
              <w:t>No</w:t>
            </w:r>
            <w:r>
              <w:t xml:space="preserve"> </w:t>
            </w:r>
            <w:r w:rsidRPr="00E34A48">
              <w:t>Impact</w:t>
            </w:r>
          </w:p>
        </w:tc>
        <w:tc>
          <w:tcPr>
            <w:tcW w:w="528" w:type="pct"/>
            <w:tcBorders>
              <w:top w:val="single" w:sz="12" w:space="0" w:color="auto"/>
              <w:bottom w:val="single" w:sz="12" w:space="0" w:color="auto"/>
            </w:tcBorders>
            <w:vAlign w:val="center"/>
          </w:tcPr>
          <w:p w14:paraId="47A2B4C9" w14:textId="670A6227" w:rsidR="00BE58AB" w:rsidRPr="00286651" w:rsidRDefault="00BE58AB" w:rsidP="00BE58AB">
            <w:pPr>
              <w:pStyle w:val="TableColumnTitle"/>
              <w:spacing w:before="0" w:after="0"/>
            </w:pPr>
            <w:r w:rsidRPr="00E34A48">
              <w:t>Beneficial Impact</w:t>
            </w:r>
          </w:p>
        </w:tc>
      </w:tr>
      <w:tr w:rsidR="00143335" w:rsidRPr="00DD1C80" w14:paraId="4A7C43DA" w14:textId="77777777" w:rsidTr="00BE58AB">
        <w:trPr>
          <w:cantSplit/>
        </w:trPr>
        <w:tc>
          <w:tcPr>
            <w:tcW w:w="2224" w:type="pct"/>
            <w:tcBorders>
              <w:top w:val="single" w:sz="12" w:space="0" w:color="auto"/>
            </w:tcBorders>
          </w:tcPr>
          <w:p w14:paraId="7CF29842" w14:textId="77777777" w:rsidR="009319D8" w:rsidRDefault="00143335" w:rsidP="00C510CE">
            <w:pPr>
              <w:pStyle w:val="TableSubTitle"/>
            </w:pPr>
            <w:r w:rsidRPr="00864DC4">
              <w:t>HAZARDS AND HAZARDOUS</w:t>
            </w:r>
            <w:r>
              <w:t xml:space="preserve"> </w:t>
            </w:r>
            <w:r w:rsidRPr="00864DC4">
              <w:t>MATERIALS</w:t>
            </w:r>
            <w:r w:rsidR="00E2065C">
              <w:t>.</w:t>
            </w:r>
          </w:p>
          <w:p w14:paraId="030C834E" w14:textId="43BE7746" w:rsidR="00143335" w:rsidRPr="009319D8" w:rsidRDefault="00143335" w:rsidP="009319D8">
            <w:pPr>
              <w:pStyle w:val="TableSubTitle2"/>
              <w:rPr>
                <w:b/>
              </w:rPr>
            </w:pPr>
            <w:r w:rsidRPr="009319D8">
              <w:rPr>
                <w:b/>
              </w:rPr>
              <w:t>Would the project:</w:t>
            </w:r>
          </w:p>
        </w:tc>
        <w:tc>
          <w:tcPr>
            <w:tcW w:w="571" w:type="pct"/>
            <w:tcBorders>
              <w:top w:val="single" w:sz="12" w:space="0" w:color="auto"/>
            </w:tcBorders>
          </w:tcPr>
          <w:p w14:paraId="12160933" w14:textId="77777777" w:rsidR="00143335" w:rsidRPr="00286651" w:rsidRDefault="00143335" w:rsidP="00FA659F">
            <w:pPr>
              <w:pStyle w:val="TableText"/>
              <w:jc w:val="center"/>
              <w:rPr>
                <w:sz w:val="24"/>
              </w:rPr>
            </w:pPr>
          </w:p>
        </w:tc>
        <w:tc>
          <w:tcPr>
            <w:tcW w:w="674" w:type="pct"/>
            <w:tcBorders>
              <w:top w:val="single" w:sz="12" w:space="0" w:color="auto"/>
            </w:tcBorders>
          </w:tcPr>
          <w:p w14:paraId="726BB667" w14:textId="77777777" w:rsidR="00143335" w:rsidRPr="00286651" w:rsidRDefault="00143335" w:rsidP="00FA659F">
            <w:pPr>
              <w:pStyle w:val="TableText"/>
              <w:jc w:val="center"/>
              <w:rPr>
                <w:sz w:val="24"/>
              </w:rPr>
            </w:pPr>
          </w:p>
        </w:tc>
        <w:tc>
          <w:tcPr>
            <w:tcW w:w="568" w:type="pct"/>
            <w:tcBorders>
              <w:top w:val="single" w:sz="12" w:space="0" w:color="auto"/>
            </w:tcBorders>
          </w:tcPr>
          <w:p w14:paraId="29418C33" w14:textId="77777777" w:rsidR="00143335" w:rsidRPr="00286651" w:rsidRDefault="00143335" w:rsidP="00FA659F">
            <w:pPr>
              <w:pStyle w:val="TableText"/>
              <w:jc w:val="center"/>
              <w:rPr>
                <w:sz w:val="24"/>
              </w:rPr>
            </w:pPr>
          </w:p>
        </w:tc>
        <w:tc>
          <w:tcPr>
            <w:tcW w:w="435" w:type="pct"/>
            <w:tcBorders>
              <w:top w:val="single" w:sz="12" w:space="0" w:color="auto"/>
            </w:tcBorders>
          </w:tcPr>
          <w:p w14:paraId="52AC40E4" w14:textId="77777777" w:rsidR="00143335" w:rsidRPr="00286651" w:rsidRDefault="00143335" w:rsidP="00FA659F">
            <w:pPr>
              <w:pStyle w:val="TableText"/>
              <w:jc w:val="center"/>
              <w:rPr>
                <w:sz w:val="24"/>
              </w:rPr>
            </w:pPr>
          </w:p>
        </w:tc>
        <w:tc>
          <w:tcPr>
            <w:tcW w:w="528" w:type="pct"/>
            <w:tcBorders>
              <w:top w:val="single" w:sz="12" w:space="0" w:color="auto"/>
            </w:tcBorders>
          </w:tcPr>
          <w:p w14:paraId="354245CB" w14:textId="77777777" w:rsidR="00143335" w:rsidRPr="00286651" w:rsidRDefault="00143335" w:rsidP="00FA659F">
            <w:pPr>
              <w:pStyle w:val="TableText"/>
              <w:jc w:val="center"/>
              <w:rPr>
                <w:sz w:val="24"/>
              </w:rPr>
            </w:pPr>
          </w:p>
        </w:tc>
      </w:tr>
      <w:tr w:rsidR="00931FCD" w:rsidRPr="00AE6FDB" w14:paraId="5F255357" w14:textId="77777777" w:rsidTr="00BE58AB">
        <w:trPr>
          <w:cantSplit/>
        </w:trPr>
        <w:tc>
          <w:tcPr>
            <w:tcW w:w="2224" w:type="pct"/>
          </w:tcPr>
          <w:p w14:paraId="1C43EA7F" w14:textId="77777777" w:rsidR="00931FCD" w:rsidRPr="00FF3B21" w:rsidRDefault="00931FCD" w:rsidP="00967145">
            <w:pPr>
              <w:pStyle w:val="TableTextIndent2"/>
              <w:numPr>
                <w:ilvl w:val="0"/>
                <w:numId w:val="17"/>
              </w:numPr>
            </w:pPr>
            <w:r>
              <w:t xml:space="preserve">Create a significant hazard to the public or the environment through the routine transport, use, or </w:t>
            </w:r>
            <w:r w:rsidRPr="001F4C94">
              <w:t>disposal of hazardous materials?</w:t>
            </w:r>
          </w:p>
        </w:tc>
        <w:sdt>
          <w:sdtPr>
            <w:rPr>
              <w:sz w:val="22"/>
              <w:szCs w:val="22"/>
            </w:rPr>
            <w:id w:val="-98876076"/>
            <w14:checkbox>
              <w14:checked w14:val="0"/>
              <w14:checkedState w14:val="2612" w14:font="MS Gothic"/>
              <w14:uncheckedState w14:val="2610" w14:font="MS Gothic"/>
            </w14:checkbox>
          </w:sdtPr>
          <w:sdtEndPr/>
          <w:sdtContent>
            <w:tc>
              <w:tcPr>
                <w:tcW w:w="571" w:type="pct"/>
              </w:tcPr>
              <w:p w14:paraId="7487DDFB"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88973165"/>
            <w14:checkbox>
              <w14:checked w14:val="0"/>
              <w14:checkedState w14:val="2612" w14:font="MS Gothic"/>
              <w14:uncheckedState w14:val="2610" w14:font="MS Gothic"/>
            </w14:checkbox>
          </w:sdtPr>
          <w:sdtEndPr/>
          <w:sdtContent>
            <w:tc>
              <w:tcPr>
                <w:tcW w:w="674" w:type="pct"/>
              </w:tcPr>
              <w:p w14:paraId="1B5BC9D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766727050"/>
            <w14:checkbox>
              <w14:checked w14:val="1"/>
              <w14:checkedState w14:val="2612" w14:font="MS Gothic"/>
              <w14:uncheckedState w14:val="2610" w14:font="MS Gothic"/>
            </w14:checkbox>
          </w:sdtPr>
          <w:sdtEndPr/>
          <w:sdtContent>
            <w:tc>
              <w:tcPr>
                <w:tcW w:w="568" w:type="pct"/>
              </w:tcPr>
              <w:p w14:paraId="2B5B0710" w14:textId="4F31C717"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1923712657"/>
            <w14:checkbox>
              <w14:checked w14:val="0"/>
              <w14:checkedState w14:val="2612" w14:font="MS Gothic"/>
              <w14:uncheckedState w14:val="2610" w14:font="MS Gothic"/>
            </w14:checkbox>
          </w:sdtPr>
          <w:sdtEndPr/>
          <w:sdtContent>
            <w:tc>
              <w:tcPr>
                <w:tcW w:w="435" w:type="pct"/>
              </w:tcPr>
              <w:p w14:paraId="5E2AAF0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851608877"/>
            <w14:checkbox>
              <w14:checked w14:val="0"/>
              <w14:checkedState w14:val="2612" w14:font="MS Gothic"/>
              <w14:uncheckedState w14:val="2610" w14:font="MS Gothic"/>
            </w14:checkbox>
          </w:sdtPr>
          <w:sdtEndPr/>
          <w:sdtContent>
            <w:tc>
              <w:tcPr>
                <w:tcW w:w="528" w:type="pct"/>
              </w:tcPr>
              <w:p w14:paraId="26888A10"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463E04FF" w14:textId="77777777" w:rsidTr="00BE58AB">
        <w:trPr>
          <w:cantSplit/>
        </w:trPr>
        <w:tc>
          <w:tcPr>
            <w:tcW w:w="2224" w:type="pct"/>
          </w:tcPr>
          <w:p w14:paraId="35FB0E0B" w14:textId="77777777" w:rsidR="00931FCD" w:rsidRDefault="00931FCD" w:rsidP="001B016E">
            <w:pPr>
              <w:pStyle w:val="TableTextIndent2"/>
            </w:pPr>
            <w:r>
              <w:t xml:space="preserve">Create a significant hazard to the public or the environment through reasonably foreseeable upset and accident conditions involving the release of hazardous materials into the </w:t>
            </w:r>
            <w:r w:rsidRPr="001F4C94">
              <w:t>environment?</w:t>
            </w:r>
          </w:p>
        </w:tc>
        <w:sdt>
          <w:sdtPr>
            <w:rPr>
              <w:sz w:val="22"/>
              <w:szCs w:val="22"/>
            </w:rPr>
            <w:id w:val="-135330483"/>
            <w14:checkbox>
              <w14:checked w14:val="0"/>
              <w14:checkedState w14:val="2612" w14:font="MS Gothic"/>
              <w14:uncheckedState w14:val="2610" w14:font="MS Gothic"/>
            </w14:checkbox>
          </w:sdtPr>
          <w:sdtEndPr/>
          <w:sdtContent>
            <w:tc>
              <w:tcPr>
                <w:tcW w:w="571" w:type="pct"/>
              </w:tcPr>
              <w:p w14:paraId="7B5682E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494402780"/>
            <w14:checkbox>
              <w14:checked w14:val="1"/>
              <w14:checkedState w14:val="2612" w14:font="MS Gothic"/>
              <w14:uncheckedState w14:val="2610" w14:font="MS Gothic"/>
            </w14:checkbox>
          </w:sdtPr>
          <w:sdtEndPr/>
          <w:sdtContent>
            <w:tc>
              <w:tcPr>
                <w:tcW w:w="674" w:type="pct"/>
              </w:tcPr>
              <w:p w14:paraId="40E7C522" w14:textId="1CA1687C"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1863864961"/>
            <w14:checkbox>
              <w14:checked w14:val="0"/>
              <w14:checkedState w14:val="2612" w14:font="MS Gothic"/>
              <w14:uncheckedState w14:val="2610" w14:font="MS Gothic"/>
            </w14:checkbox>
          </w:sdtPr>
          <w:sdtEndPr/>
          <w:sdtContent>
            <w:tc>
              <w:tcPr>
                <w:tcW w:w="568" w:type="pct"/>
              </w:tcPr>
              <w:p w14:paraId="168289A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2059621818"/>
            <w14:checkbox>
              <w14:checked w14:val="0"/>
              <w14:checkedState w14:val="2612" w14:font="MS Gothic"/>
              <w14:uncheckedState w14:val="2610" w14:font="MS Gothic"/>
            </w14:checkbox>
          </w:sdtPr>
          <w:sdtEndPr/>
          <w:sdtContent>
            <w:tc>
              <w:tcPr>
                <w:tcW w:w="435" w:type="pct"/>
              </w:tcPr>
              <w:p w14:paraId="28E6F55A"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2002195758"/>
            <w14:checkbox>
              <w14:checked w14:val="0"/>
              <w14:checkedState w14:val="2612" w14:font="MS Gothic"/>
              <w14:uncheckedState w14:val="2610" w14:font="MS Gothic"/>
            </w14:checkbox>
          </w:sdtPr>
          <w:sdtEndPr/>
          <w:sdtContent>
            <w:tc>
              <w:tcPr>
                <w:tcW w:w="528" w:type="pct"/>
              </w:tcPr>
              <w:p w14:paraId="3F5F4DF2"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039D3DB6" w14:textId="77777777" w:rsidTr="00BE58AB">
        <w:trPr>
          <w:cantSplit/>
        </w:trPr>
        <w:tc>
          <w:tcPr>
            <w:tcW w:w="2224" w:type="pct"/>
          </w:tcPr>
          <w:p w14:paraId="54527A6F" w14:textId="77777777" w:rsidR="00931FCD" w:rsidRDefault="00931FCD" w:rsidP="001B016E">
            <w:pPr>
              <w:pStyle w:val="TableTextIndent2"/>
            </w:pPr>
            <w:r>
              <w:t xml:space="preserve">Emit hazardous emissions or handle hazardous or acutely hazardous materials, substances, or waste within one-quarter mile of an existing or </w:t>
            </w:r>
            <w:r w:rsidRPr="001F4C94">
              <w:t>proposed school?</w:t>
            </w:r>
          </w:p>
        </w:tc>
        <w:sdt>
          <w:sdtPr>
            <w:rPr>
              <w:sz w:val="22"/>
              <w:szCs w:val="22"/>
            </w:rPr>
            <w:id w:val="-617682153"/>
            <w14:checkbox>
              <w14:checked w14:val="0"/>
              <w14:checkedState w14:val="2612" w14:font="MS Gothic"/>
              <w14:uncheckedState w14:val="2610" w14:font="MS Gothic"/>
            </w14:checkbox>
          </w:sdtPr>
          <w:sdtEndPr/>
          <w:sdtContent>
            <w:tc>
              <w:tcPr>
                <w:tcW w:w="571" w:type="pct"/>
              </w:tcPr>
              <w:p w14:paraId="7B2FDF5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931869656"/>
            <w14:checkbox>
              <w14:checked w14:val="0"/>
              <w14:checkedState w14:val="2612" w14:font="MS Gothic"/>
              <w14:uncheckedState w14:val="2610" w14:font="MS Gothic"/>
            </w14:checkbox>
          </w:sdtPr>
          <w:sdtEndPr/>
          <w:sdtContent>
            <w:tc>
              <w:tcPr>
                <w:tcW w:w="674" w:type="pct"/>
              </w:tcPr>
              <w:p w14:paraId="7697355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198284325"/>
            <w14:checkbox>
              <w14:checked w14:val="0"/>
              <w14:checkedState w14:val="2612" w14:font="MS Gothic"/>
              <w14:uncheckedState w14:val="2610" w14:font="MS Gothic"/>
            </w14:checkbox>
          </w:sdtPr>
          <w:sdtEndPr/>
          <w:sdtContent>
            <w:tc>
              <w:tcPr>
                <w:tcW w:w="568" w:type="pct"/>
              </w:tcPr>
              <w:p w14:paraId="21E526E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58472367"/>
            <w14:checkbox>
              <w14:checked w14:val="1"/>
              <w14:checkedState w14:val="2612" w14:font="MS Gothic"/>
              <w14:uncheckedState w14:val="2610" w14:font="MS Gothic"/>
            </w14:checkbox>
          </w:sdtPr>
          <w:sdtEndPr/>
          <w:sdtContent>
            <w:tc>
              <w:tcPr>
                <w:tcW w:w="435" w:type="pct"/>
              </w:tcPr>
              <w:p w14:paraId="6F11B0CC" w14:textId="037BAF61"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395739333"/>
            <w14:checkbox>
              <w14:checked w14:val="0"/>
              <w14:checkedState w14:val="2612" w14:font="MS Gothic"/>
              <w14:uncheckedState w14:val="2610" w14:font="MS Gothic"/>
            </w14:checkbox>
          </w:sdtPr>
          <w:sdtEndPr/>
          <w:sdtContent>
            <w:tc>
              <w:tcPr>
                <w:tcW w:w="528" w:type="pct"/>
              </w:tcPr>
              <w:p w14:paraId="14B87640"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6590CCDF" w14:textId="77777777" w:rsidTr="00BE58AB">
        <w:trPr>
          <w:cantSplit/>
        </w:trPr>
        <w:tc>
          <w:tcPr>
            <w:tcW w:w="2224" w:type="pct"/>
          </w:tcPr>
          <w:p w14:paraId="42551508" w14:textId="77777777" w:rsidR="00931FCD" w:rsidRDefault="00931FCD" w:rsidP="001B016E">
            <w:pPr>
              <w:pStyle w:val="TableTextIndent2"/>
            </w:pPr>
            <w:r>
              <w:t xml:space="preserve">Be located on a site which is included on a list of hazardous materials sites compiled pursuant to Government Code Section 65962.5 and, as a result, would it create a significant hazard to the </w:t>
            </w:r>
            <w:r w:rsidRPr="001F4C94">
              <w:t>public or the environment?</w:t>
            </w:r>
          </w:p>
        </w:tc>
        <w:sdt>
          <w:sdtPr>
            <w:rPr>
              <w:sz w:val="22"/>
              <w:szCs w:val="22"/>
            </w:rPr>
            <w:id w:val="636763769"/>
            <w14:checkbox>
              <w14:checked w14:val="0"/>
              <w14:checkedState w14:val="2612" w14:font="MS Gothic"/>
              <w14:uncheckedState w14:val="2610" w14:font="MS Gothic"/>
            </w14:checkbox>
          </w:sdtPr>
          <w:sdtEndPr/>
          <w:sdtContent>
            <w:tc>
              <w:tcPr>
                <w:tcW w:w="571" w:type="pct"/>
              </w:tcPr>
              <w:p w14:paraId="5514AA4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2051610117"/>
            <w14:checkbox>
              <w14:checked w14:val="0"/>
              <w14:checkedState w14:val="2612" w14:font="MS Gothic"/>
              <w14:uncheckedState w14:val="2610" w14:font="MS Gothic"/>
            </w14:checkbox>
          </w:sdtPr>
          <w:sdtEndPr/>
          <w:sdtContent>
            <w:tc>
              <w:tcPr>
                <w:tcW w:w="674" w:type="pct"/>
              </w:tcPr>
              <w:p w14:paraId="14D6100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506665612"/>
            <w14:checkbox>
              <w14:checked w14:val="0"/>
              <w14:checkedState w14:val="2612" w14:font="MS Gothic"/>
              <w14:uncheckedState w14:val="2610" w14:font="MS Gothic"/>
            </w14:checkbox>
          </w:sdtPr>
          <w:sdtEndPr/>
          <w:sdtContent>
            <w:tc>
              <w:tcPr>
                <w:tcW w:w="568" w:type="pct"/>
              </w:tcPr>
              <w:p w14:paraId="7330F3D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2099015200"/>
            <w14:checkbox>
              <w14:checked w14:val="1"/>
              <w14:checkedState w14:val="2612" w14:font="MS Gothic"/>
              <w14:uncheckedState w14:val="2610" w14:font="MS Gothic"/>
            </w14:checkbox>
          </w:sdtPr>
          <w:sdtEndPr/>
          <w:sdtContent>
            <w:tc>
              <w:tcPr>
                <w:tcW w:w="435" w:type="pct"/>
              </w:tcPr>
              <w:p w14:paraId="38086F01" w14:textId="713365C5"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1024477194"/>
            <w14:checkbox>
              <w14:checked w14:val="0"/>
              <w14:checkedState w14:val="2612" w14:font="MS Gothic"/>
              <w14:uncheckedState w14:val="2610" w14:font="MS Gothic"/>
            </w14:checkbox>
          </w:sdtPr>
          <w:sdtEndPr/>
          <w:sdtContent>
            <w:tc>
              <w:tcPr>
                <w:tcW w:w="528" w:type="pct"/>
              </w:tcPr>
              <w:p w14:paraId="36974DCF"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371B244" w14:textId="77777777" w:rsidTr="00BE58AB">
        <w:trPr>
          <w:cantSplit/>
        </w:trPr>
        <w:tc>
          <w:tcPr>
            <w:tcW w:w="2224" w:type="pct"/>
          </w:tcPr>
          <w:p w14:paraId="1619CB1E" w14:textId="4E005857" w:rsidR="00931FCD" w:rsidRDefault="00931FCD" w:rsidP="001B016E">
            <w:pPr>
              <w:pStyle w:val="TableTextIndent2"/>
            </w:pPr>
            <w:bookmarkStart w:id="121" w:name="_Hlk534970592"/>
            <w:r>
              <w:t xml:space="preserve">For a project </w:t>
            </w:r>
            <w:r w:rsidR="004C46EB">
              <w:t>located within an airport land use plan or, where such a plan has not been adopted, within two miles of a public airport or public use airport, would the project result in a safety hazard or excessive noise for</w:t>
            </w:r>
            <w:r>
              <w:t xml:space="preserve"> people residing or working in the project area?</w:t>
            </w:r>
            <w:bookmarkEnd w:id="121"/>
          </w:p>
        </w:tc>
        <w:sdt>
          <w:sdtPr>
            <w:rPr>
              <w:sz w:val="22"/>
              <w:szCs w:val="22"/>
            </w:rPr>
            <w:id w:val="-1823347050"/>
            <w14:checkbox>
              <w14:checked w14:val="0"/>
              <w14:checkedState w14:val="2612" w14:font="MS Gothic"/>
              <w14:uncheckedState w14:val="2610" w14:font="MS Gothic"/>
            </w14:checkbox>
          </w:sdtPr>
          <w:sdtEndPr/>
          <w:sdtContent>
            <w:tc>
              <w:tcPr>
                <w:tcW w:w="571" w:type="pct"/>
              </w:tcPr>
              <w:p w14:paraId="7691F61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843770388"/>
            <w14:checkbox>
              <w14:checked w14:val="0"/>
              <w14:checkedState w14:val="2612" w14:font="MS Gothic"/>
              <w14:uncheckedState w14:val="2610" w14:font="MS Gothic"/>
            </w14:checkbox>
          </w:sdtPr>
          <w:sdtEndPr/>
          <w:sdtContent>
            <w:tc>
              <w:tcPr>
                <w:tcW w:w="674" w:type="pct"/>
              </w:tcPr>
              <w:p w14:paraId="589AD96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370156494"/>
            <w14:checkbox>
              <w14:checked w14:val="0"/>
              <w14:checkedState w14:val="2612" w14:font="MS Gothic"/>
              <w14:uncheckedState w14:val="2610" w14:font="MS Gothic"/>
            </w14:checkbox>
          </w:sdtPr>
          <w:sdtEndPr/>
          <w:sdtContent>
            <w:tc>
              <w:tcPr>
                <w:tcW w:w="568" w:type="pct"/>
              </w:tcPr>
              <w:p w14:paraId="4793006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484081864"/>
            <w14:checkbox>
              <w14:checked w14:val="1"/>
              <w14:checkedState w14:val="2612" w14:font="MS Gothic"/>
              <w14:uncheckedState w14:val="2610" w14:font="MS Gothic"/>
            </w14:checkbox>
          </w:sdtPr>
          <w:sdtEndPr/>
          <w:sdtContent>
            <w:tc>
              <w:tcPr>
                <w:tcW w:w="435" w:type="pct"/>
              </w:tcPr>
              <w:p w14:paraId="6D848F1E" w14:textId="22F9E714"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966937788"/>
            <w14:checkbox>
              <w14:checked w14:val="0"/>
              <w14:checkedState w14:val="2612" w14:font="MS Gothic"/>
              <w14:uncheckedState w14:val="2610" w14:font="MS Gothic"/>
            </w14:checkbox>
          </w:sdtPr>
          <w:sdtEndPr/>
          <w:sdtContent>
            <w:tc>
              <w:tcPr>
                <w:tcW w:w="528" w:type="pct"/>
              </w:tcPr>
              <w:p w14:paraId="11736837"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5C1EA676" w14:textId="77777777" w:rsidTr="00BE58AB">
        <w:trPr>
          <w:cantSplit/>
        </w:trPr>
        <w:tc>
          <w:tcPr>
            <w:tcW w:w="2224" w:type="pct"/>
          </w:tcPr>
          <w:p w14:paraId="0BD09B98" w14:textId="77777777" w:rsidR="00931FCD" w:rsidRDefault="00931FCD" w:rsidP="001B016E">
            <w:pPr>
              <w:pStyle w:val="TableTextIndent2"/>
            </w:pPr>
            <w:r>
              <w:t>Impair implementation of or physically interfere with an adopted emergency response plan or emergency evacuation plan?</w:t>
            </w:r>
          </w:p>
        </w:tc>
        <w:sdt>
          <w:sdtPr>
            <w:rPr>
              <w:sz w:val="22"/>
              <w:szCs w:val="22"/>
            </w:rPr>
            <w:id w:val="1924681187"/>
            <w14:checkbox>
              <w14:checked w14:val="0"/>
              <w14:checkedState w14:val="2612" w14:font="MS Gothic"/>
              <w14:uncheckedState w14:val="2610" w14:font="MS Gothic"/>
            </w14:checkbox>
          </w:sdtPr>
          <w:sdtEndPr/>
          <w:sdtContent>
            <w:tc>
              <w:tcPr>
                <w:tcW w:w="571" w:type="pct"/>
              </w:tcPr>
              <w:p w14:paraId="5CEDD53B"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037122758"/>
            <w14:checkbox>
              <w14:checked w14:val="0"/>
              <w14:checkedState w14:val="2612" w14:font="MS Gothic"/>
              <w14:uncheckedState w14:val="2610" w14:font="MS Gothic"/>
            </w14:checkbox>
          </w:sdtPr>
          <w:sdtEndPr/>
          <w:sdtContent>
            <w:tc>
              <w:tcPr>
                <w:tcW w:w="674" w:type="pct"/>
              </w:tcPr>
              <w:p w14:paraId="2B1A2F6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157306596"/>
            <w14:checkbox>
              <w14:checked w14:val="0"/>
              <w14:checkedState w14:val="2612" w14:font="MS Gothic"/>
              <w14:uncheckedState w14:val="2610" w14:font="MS Gothic"/>
            </w14:checkbox>
          </w:sdtPr>
          <w:sdtEndPr/>
          <w:sdtContent>
            <w:tc>
              <w:tcPr>
                <w:tcW w:w="568" w:type="pct"/>
              </w:tcPr>
              <w:p w14:paraId="269A06C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szCs w:val="22"/>
            </w:rPr>
            <w:id w:val="-402989766"/>
            <w14:checkbox>
              <w14:checked w14:val="1"/>
              <w14:checkedState w14:val="2612" w14:font="MS Gothic"/>
              <w14:uncheckedState w14:val="2610" w14:font="MS Gothic"/>
            </w14:checkbox>
          </w:sdtPr>
          <w:sdtEndPr/>
          <w:sdtContent>
            <w:tc>
              <w:tcPr>
                <w:tcW w:w="435" w:type="pct"/>
              </w:tcPr>
              <w:p w14:paraId="7E037B4D" w14:textId="36BDDAA7" w:rsidR="00931FCD" w:rsidRPr="00710B40" w:rsidRDefault="00DB2928" w:rsidP="00931FCD">
                <w:pPr>
                  <w:pStyle w:val="TableText"/>
                  <w:jc w:val="center"/>
                  <w:rPr>
                    <w:sz w:val="22"/>
                  </w:rPr>
                </w:pPr>
                <w:r>
                  <w:rPr>
                    <w:rFonts w:ascii="MS Gothic" w:eastAsia="MS Gothic" w:hAnsi="MS Gothic" w:hint="eastAsia"/>
                    <w:sz w:val="22"/>
                  </w:rPr>
                  <w:t>☒</w:t>
                </w:r>
              </w:p>
            </w:tc>
          </w:sdtContent>
        </w:sdt>
        <w:sdt>
          <w:sdtPr>
            <w:rPr>
              <w:sz w:val="22"/>
              <w:szCs w:val="22"/>
            </w:rPr>
            <w:id w:val="-618373478"/>
            <w14:checkbox>
              <w14:checked w14:val="0"/>
              <w14:checkedState w14:val="2612" w14:font="MS Gothic"/>
              <w14:uncheckedState w14:val="2610" w14:font="MS Gothic"/>
            </w14:checkbox>
          </w:sdtPr>
          <w:sdtEndPr/>
          <w:sdtContent>
            <w:tc>
              <w:tcPr>
                <w:tcW w:w="528" w:type="pct"/>
              </w:tcPr>
              <w:p w14:paraId="669E25D7"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08DFC6D0" w14:textId="77777777" w:rsidTr="00BE58AB">
        <w:trPr>
          <w:cantSplit/>
        </w:trPr>
        <w:tc>
          <w:tcPr>
            <w:tcW w:w="2224" w:type="pct"/>
          </w:tcPr>
          <w:p w14:paraId="1EE4D24A" w14:textId="021E7043" w:rsidR="00931FCD" w:rsidRDefault="00931FCD" w:rsidP="001B016E">
            <w:pPr>
              <w:pStyle w:val="TableTextIndent2"/>
            </w:pPr>
            <w:r>
              <w:t>Expose people or structures</w:t>
            </w:r>
            <w:r w:rsidR="007B3CA1">
              <w:t>, either directly or indirectly,</w:t>
            </w:r>
            <w:r>
              <w:t xml:space="preserve"> to a significant risk of loss, injury or death involving wildland fires?</w:t>
            </w:r>
          </w:p>
        </w:tc>
        <w:sdt>
          <w:sdtPr>
            <w:rPr>
              <w:sz w:val="22"/>
              <w:szCs w:val="22"/>
            </w:rPr>
            <w:id w:val="2124794489"/>
            <w14:checkbox>
              <w14:checked w14:val="0"/>
              <w14:checkedState w14:val="2612" w14:font="MS Gothic"/>
              <w14:uncheckedState w14:val="2610" w14:font="MS Gothic"/>
            </w14:checkbox>
          </w:sdtPr>
          <w:sdtEndPr/>
          <w:sdtContent>
            <w:tc>
              <w:tcPr>
                <w:tcW w:w="571" w:type="pct"/>
              </w:tcPr>
              <w:p w14:paraId="4B64170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Cs w:val="22"/>
            </w:rPr>
            <w:id w:val="-2016296458"/>
            <w14:checkbox>
              <w14:checked w14:val="1"/>
              <w14:checkedState w14:val="2612" w14:font="MS Gothic"/>
              <w14:uncheckedState w14:val="2610" w14:font="MS Gothic"/>
            </w14:checkbox>
          </w:sdtPr>
          <w:sdtEndPr/>
          <w:sdtContent>
            <w:tc>
              <w:tcPr>
                <w:tcW w:w="674" w:type="pct"/>
              </w:tcPr>
              <w:p w14:paraId="0C035976" w14:textId="5FB34275" w:rsidR="3572AA04" w:rsidRDefault="3572AA04">
                <w:r w:rsidRPr="13A95A93">
                  <w:rPr>
                    <w:rFonts w:ascii="MS Gothic" w:eastAsia="MS Gothic" w:hAnsi="MS Gothic" w:cs="MS Gothic"/>
                  </w:rPr>
                  <w:t>☒</w:t>
                </w:r>
              </w:p>
            </w:tc>
          </w:sdtContent>
        </w:sdt>
        <w:sdt>
          <w:sdtPr>
            <w:rPr>
              <w:sz w:val="22"/>
              <w:szCs w:val="22"/>
            </w:rPr>
            <w:id w:val="1311603845"/>
            <w14:checkbox>
              <w14:checked w14:val="0"/>
              <w14:checkedState w14:val="2612" w14:font="MS Gothic"/>
              <w14:uncheckedState w14:val="2610" w14:font="MS Gothic"/>
            </w14:checkbox>
          </w:sdtPr>
          <w:sdtEndPr/>
          <w:sdtContent>
            <w:tc>
              <w:tcPr>
                <w:tcW w:w="568" w:type="pct"/>
              </w:tcPr>
              <w:p w14:paraId="68FB592B"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Cs w:val="22"/>
            </w:rPr>
            <w:id w:val="1635141335"/>
            <w14:checkbox>
              <w14:checked w14:val="0"/>
              <w14:checkedState w14:val="2612" w14:font="MS Gothic"/>
              <w14:uncheckedState w14:val="2610" w14:font="MS Gothic"/>
            </w14:checkbox>
          </w:sdtPr>
          <w:sdtEndPr/>
          <w:sdtContent>
            <w:tc>
              <w:tcPr>
                <w:tcW w:w="435" w:type="pct"/>
              </w:tcPr>
              <w:p w14:paraId="3B5CFCB6" w14:textId="2D0374EC" w:rsidR="51A571FA" w:rsidRDefault="51A571FA">
                <w:r w:rsidRPr="13A95A93">
                  <w:rPr>
                    <w:rFonts w:ascii="MS Gothic" w:eastAsia="MS Gothic" w:hAnsi="MS Gothic" w:cs="MS Gothic"/>
                  </w:rPr>
                  <w:t>☐</w:t>
                </w:r>
              </w:p>
            </w:tc>
          </w:sdtContent>
        </w:sdt>
        <w:sdt>
          <w:sdtPr>
            <w:rPr>
              <w:sz w:val="22"/>
              <w:szCs w:val="22"/>
            </w:rPr>
            <w:id w:val="-606282160"/>
            <w14:checkbox>
              <w14:checked w14:val="0"/>
              <w14:checkedState w14:val="2612" w14:font="MS Gothic"/>
              <w14:uncheckedState w14:val="2610" w14:font="MS Gothic"/>
            </w14:checkbox>
          </w:sdtPr>
          <w:sdtEndPr/>
          <w:sdtContent>
            <w:tc>
              <w:tcPr>
                <w:tcW w:w="528" w:type="pct"/>
              </w:tcPr>
              <w:p w14:paraId="39583B17"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138CF89D" w14:textId="0625E372" w:rsidR="002F68D2" w:rsidRDefault="3332BC74" w:rsidP="6C2F42A2">
      <w:pPr>
        <w:pStyle w:val="Heading3"/>
        <w:numPr>
          <w:ilvl w:val="0"/>
          <w:numId w:val="0"/>
        </w:numPr>
        <w:tabs>
          <w:tab w:val="num" w:pos="1260"/>
        </w:tabs>
        <w:ind w:left="1260" w:hanging="1260"/>
      </w:pPr>
      <w:bookmarkStart w:id="122" w:name="_Toc169012171"/>
      <w:r>
        <w:lastRenderedPageBreak/>
        <w:t>Environmental Setting</w:t>
      </w:r>
      <w:bookmarkEnd w:id="122"/>
    </w:p>
    <w:p w14:paraId="0041A351" w14:textId="1F7F70A8" w:rsidR="002F68D2" w:rsidRDefault="002F68D2" w:rsidP="002F68D2">
      <w:pPr>
        <w:pStyle w:val="BodyText"/>
      </w:pPr>
      <w:r w:rsidRPr="00BE0ABF">
        <w:t xml:space="preserve">The database search included all data sources included in the Cortese List (enumerated in PRC Section 65962.5). These sources include the GeoTracker database, a groundwater information management system that is maintained by the State Water Board; the Hazardous Waste and Substances Site List (i.e., the </w:t>
      </w:r>
      <w:proofErr w:type="spellStart"/>
      <w:r w:rsidRPr="00BE0ABF">
        <w:t>EnviroStor</w:t>
      </w:r>
      <w:proofErr w:type="spellEnd"/>
      <w:r w:rsidRPr="00BE0ABF">
        <w:t xml:space="preserve"> database), maintained by the California Department of Toxic Substances Control (DTSC); and EPA’s Superfund Site database (DTSC 2023a and 2023b, State Water Board 2023a and 2023b, CalEPA 2023, EPA 2023). There were no hazardous materials sites identified within 0.25 mile of the project site location. The project site </w:t>
      </w:r>
      <w:r w:rsidR="00F925EB" w:rsidRPr="00BE0ABF">
        <w:t xml:space="preserve">is also not located </w:t>
      </w:r>
      <w:r w:rsidRPr="00BE0ABF">
        <w:t>in an area identified as likely to contain asbestos by the California Department of Conservation (2000).</w:t>
      </w:r>
    </w:p>
    <w:p w14:paraId="123072D0" w14:textId="336CF723" w:rsidR="002F68D2" w:rsidRDefault="002F68D2" w:rsidP="002F68D2">
      <w:pPr>
        <w:pStyle w:val="BodyText"/>
      </w:pPr>
      <w:r>
        <w:t xml:space="preserve">No schools are present within 0.25 mile of the project site. The nearest schools to the project site are </w:t>
      </w:r>
      <w:r w:rsidR="00F925EB" w:rsidRPr="00F925EB">
        <w:t xml:space="preserve">Meridian Elementary School (approximately 5 miles south of the project site) in Sutter County and the James M. Burchfield Primary School, George T. </w:t>
      </w:r>
      <w:proofErr w:type="spellStart"/>
      <w:r w:rsidR="00F925EB" w:rsidRPr="00F925EB">
        <w:t>Egling</w:t>
      </w:r>
      <w:proofErr w:type="spellEnd"/>
      <w:r w:rsidR="00F925EB" w:rsidRPr="00F925EB">
        <w:t xml:space="preserve"> Middle School, and Colusa High School (approximately 6 miles in the community of Colusa) in Colusa County.</w:t>
      </w:r>
    </w:p>
    <w:p w14:paraId="67B14AFC" w14:textId="5DADE34E" w:rsidR="002F68D2" w:rsidRDefault="002F68D2" w:rsidP="002F68D2">
      <w:pPr>
        <w:pStyle w:val="BodyText"/>
      </w:pPr>
      <w:r>
        <w:t xml:space="preserve">The nearest airports to the project site are the Sutter County Airport, </w:t>
      </w:r>
      <w:r w:rsidR="00E0624A">
        <w:t xml:space="preserve">located </w:t>
      </w:r>
      <w:r>
        <w:t>approximately 2</w:t>
      </w:r>
      <w:r w:rsidR="00DF5E8E">
        <w:t>0 miles southeast</w:t>
      </w:r>
      <w:r>
        <w:t>, and</w:t>
      </w:r>
      <w:r w:rsidR="00DF5E8E">
        <w:t xml:space="preserve"> the Colusa County </w:t>
      </w:r>
      <w:r>
        <w:t xml:space="preserve">Airport, </w:t>
      </w:r>
      <w:r w:rsidR="00E0624A">
        <w:t xml:space="preserve">located </w:t>
      </w:r>
      <w:r>
        <w:t xml:space="preserve">approximately </w:t>
      </w:r>
      <w:r w:rsidR="00DF5E8E">
        <w:t>7</w:t>
      </w:r>
      <w:r>
        <w:t xml:space="preserve"> miles south</w:t>
      </w:r>
      <w:r w:rsidR="00DF5E8E">
        <w:t>west</w:t>
      </w:r>
      <w:r>
        <w:t>. The project site is not within the safety zones or land use activity review areas for either airport.</w:t>
      </w:r>
    </w:p>
    <w:p w14:paraId="0EE4F5A7" w14:textId="0031739C" w:rsidR="002F68D2" w:rsidRPr="00BE0ABF" w:rsidRDefault="002F68D2" w:rsidP="002F68D2">
      <w:pPr>
        <w:pStyle w:val="BodyText"/>
      </w:pPr>
      <w:r w:rsidRPr="00BE0ABF">
        <w:t xml:space="preserve">The project site </w:t>
      </w:r>
      <w:r w:rsidR="00E0624A" w:rsidRPr="00BE0ABF">
        <w:t>does not contain designated</w:t>
      </w:r>
      <w:r w:rsidRPr="00BE0ABF">
        <w:t xml:space="preserve"> emergency evacuation route</w:t>
      </w:r>
      <w:r w:rsidR="00E0624A" w:rsidRPr="00BE0ABF">
        <w:t>s</w:t>
      </w:r>
      <w:r w:rsidRPr="00BE0ABF">
        <w:t xml:space="preserve"> </w:t>
      </w:r>
      <w:r w:rsidR="00E0624A" w:rsidRPr="00BE0ABF">
        <w:t xml:space="preserve">and is not </w:t>
      </w:r>
      <w:r w:rsidRPr="00BE0ABF">
        <w:t xml:space="preserve">within an emergency response planning area. The closest designated evacuation route is SR </w:t>
      </w:r>
      <w:r w:rsidR="009F7F23" w:rsidRPr="00BE0ABF">
        <w:t>2</w:t>
      </w:r>
      <w:r w:rsidRPr="00BE0ABF">
        <w:t xml:space="preserve">0, </w:t>
      </w:r>
      <w:r w:rsidR="00E0624A" w:rsidRPr="00BE0ABF">
        <w:t xml:space="preserve">located approximately 4 miles </w:t>
      </w:r>
      <w:r w:rsidR="009F7F23" w:rsidRPr="00BE0ABF">
        <w:t>south of the project site.</w:t>
      </w:r>
    </w:p>
    <w:p w14:paraId="3742F47F" w14:textId="2F7D2253" w:rsidR="002F68D2" w:rsidRPr="00BE0ABF" w:rsidRDefault="00DF5E8E" w:rsidP="3A012177">
      <w:pPr>
        <w:pStyle w:val="BodyText"/>
      </w:pPr>
      <w:r w:rsidRPr="00BE0ABF">
        <w:t>T</w:t>
      </w:r>
      <w:r w:rsidR="002F68D2" w:rsidRPr="00BE0ABF">
        <w:t>he project site</w:t>
      </w:r>
      <w:r w:rsidRPr="00BE0ABF">
        <w:t xml:space="preserve"> is </w:t>
      </w:r>
      <w:r w:rsidR="002F68D2" w:rsidRPr="00BE0ABF">
        <w:t>not located in a high severity fire hazard zone (California Department of Forestry and Fire Protection</w:t>
      </w:r>
      <w:r w:rsidR="5BF5E3E3" w:rsidRPr="00BE0ABF">
        <w:t xml:space="preserve"> and the project site is currently designated as “</w:t>
      </w:r>
      <w:proofErr w:type="spellStart"/>
      <w:r w:rsidR="5BF5E3E3" w:rsidRPr="00BE0ABF">
        <w:t>Unzoned</w:t>
      </w:r>
      <w:proofErr w:type="spellEnd"/>
      <w:r w:rsidR="5BF5E3E3" w:rsidRPr="00BE0ABF">
        <w:t xml:space="preserve"> Local Responsibility Area”</w:t>
      </w:r>
      <w:r w:rsidR="002F68D2" w:rsidRPr="00BE0ABF">
        <w:t xml:space="preserve"> [CALFIRE] </w:t>
      </w:r>
      <w:r w:rsidR="6E20335E" w:rsidRPr="00BE0ABF">
        <w:t xml:space="preserve">2007a, b and </w:t>
      </w:r>
      <w:r w:rsidR="002F68D2" w:rsidRPr="00BE0ABF">
        <w:t>2023).</w:t>
      </w:r>
      <w:r w:rsidR="6EFED41F" w:rsidRPr="00BE0ABF">
        <w:t xml:space="preserve"> </w:t>
      </w:r>
      <w:r w:rsidR="5B7BAD27" w:rsidRPr="00BE0ABF">
        <w:t xml:space="preserve">Agricultural </w:t>
      </w:r>
      <w:r w:rsidR="6F2C0ED8" w:rsidRPr="00BE0ABF">
        <w:t xml:space="preserve">(row and tree orchards) </w:t>
      </w:r>
      <w:r w:rsidR="5B7BAD27" w:rsidRPr="00BE0ABF">
        <w:t xml:space="preserve">and open space </w:t>
      </w:r>
      <w:r w:rsidR="09886F54" w:rsidRPr="00BE0ABF">
        <w:t xml:space="preserve">(Sacramento River/Butte Sough) </w:t>
      </w:r>
      <w:r w:rsidR="5B7BAD27" w:rsidRPr="00BE0ABF">
        <w:t>are the primary land uses surrounding the project site</w:t>
      </w:r>
      <w:r w:rsidR="584A5CB0" w:rsidRPr="00BE0ABF">
        <w:t>. The project site</w:t>
      </w:r>
      <w:r w:rsidR="63CFEE0D" w:rsidRPr="00BE0ABF">
        <w:t xml:space="preserve"> consists of a mixture of trees</w:t>
      </w:r>
      <w:r w:rsidR="54CA9CD9" w:rsidRPr="00BE0ABF">
        <w:t>, shrubs, and some grassy areas, with some developed uses (marina and single-family residence).</w:t>
      </w:r>
    </w:p>
    <w:p w14:paraId="1C51AA92" w14:textId="163BEA01" w:rsidR="00775613" w:rsidRDefault="2EAA51EC" w:rsidP="6C2F42A2">
      <w:pPr>
        <w:pStyle w:val="Heading3"/>
        <w:numPr>
          <w:ilvl w:val="0"/>
          <w:numId w:val="0"/>
        </w:numPr>
        <w:tabs>
          <w:tab w:val="num" w:pos="1260"/>
        </w:tabs>
        <w:ind w:left="1260" w:hanging="1260"/>
      </w:pPr>
      <w:bookmarkStart w:id="123" w:name="_Toc169012172"/>
      <w:r>
        <w:t>Discussion</w:t>
      </w:r>
      <w:bookmarkEnd w:id="123"/>
    </w:p>
    <w:p w14:paraId="04096DE5" w14:textId="77777777" w:rsidR="00775613" w:rsidRDefault="00775613" w:rsidP="00775613">
      <w:pPr>
        <w:pStyle w:val="ChecklistLetters"/>
      </w:pPr>
      <w:r w:rsidRPr="00100EB3">
        <w:t>a)</w:t>
      </w:r>
      <w:r w:rsidRPr="00100EB3">
        <w:tab/>
        <w:t>Create a significant hazard to the public or the environment through the routine transport, use, or disposal of hazardous materials?</w:t>
      </w:r>
    </w:p>
    <w:p w14:paraId="05BEC984" w14:textId="2C905C4B" w:rsidR="007A2084" w:rsidRDefault="00775613" w:rsidP="00775613">
      <w:pPr>
        <w:pStyle w:val="BodyText"/>
      </w:pPr>
      <w:r w:rsidRPr="007B6874">
        <w:t xml:space="preserve">Construction of the proposed project would involve the routine transportation and handling of hazardous substances such as diesel fuels, lubricants, asphalt, etc.  Handling and transport of these materials could result in the exposure of workers to hazardous materials.  However, these materials </w:t>
      </w:r>
      <w:r w:rsidR="00F544DE">
        <w:t>would</w:t>
      </w:r>
      <w:r w:rsidRPr="007B6874">
        <w:t xml:space="preserve"> be used, stored, and disposed of according to standard protocols for handling of hazardous materials. </w:t>
      </w:r>
      <w:r w:rsidR="007A2084">
        <w:t>Due to the potential</w:t>
      </w:r>
      <w:r w:rsidR="00D90F13">
        <w:t xml:space="preserve"> to create a significant hazard to the public or environment from the </w:t>
      </w:r>
      <w:r w:rsidR="00716D29">
        <w:t>transport, use, or disposal of hazardous materials</w:t>
      </w:r>
      <w:r w:rsidR="003010AE">
        <w:t xml:space="preserve"> during the construction process</w:t>
      </w:r>
      <w:r w:rsidR="00716D29">
        <w:t xml:space="preserve">, this impact is considered </w:t>
      </w:r>
      <w:r w:rsidR="00D466C6" w:rsidRPr="00D466C6">
        <w:rPr>
          <w:b/>
          <w:bCs/>
        </w:rPr>
        <w:t xml:space="preserve">potentially </w:t>
      </w:r>
      <w:r w:rsidR="00716D29" w:rsidRPr="00D466C6">
        <w:rPr>
          <w:b/>
          <w:bCs/>
        </w:rPr>
        <w:t>sig</w:t>
      </w:r>
      <w:r w:rsidR="00716D29" w:rsidRPr="00A75466">
        <w:rPr>
          <w:b/>
          <w:bCs/>
        </w:rPr>
        <w:t>nificant</w:t>
      </w:r>
      <w:r w:rsidR="00716D29">
        <w:t>.</w:t>
      </w:r>
      <w:r w:rsidR="00401AD5">
        <w:t xml:space="preserve"> The following </w:t>
      </w:r>
      <w:r w:rsidR="000A7C39">
        <w:t>mitigation measure would be implemented to address this impact.</w:t>
      </w:r>
    </w:p>
    <w:p w14:paraId="04F02F92" w14:textId="685523D5" w:rsidR="000530B1" w:rsidRDefault="000C4A9F" w:rsidP="000530B1">
      <w:pPr>
        <w:pStyle w:val="MMTitle"/>
      </w:pPr>
      <w:r>
        <w:lastRenderedPageBreak/>
        <w:t>M</w:t>
      </w:r>
      <w:r w:rsidR="000530B1">
        <w:t>itigation Measure HHM-1: Conduct Hazardous Materials Training and Response.</w:t>
      </w:r>
    </w:p>
    <w:p w14:paraId="0D5DB288" w14:textId="2C55E1DD" w:rsidR="000530B1" w:rsidRDefault="000530B1" w:rsidP="000530B1">
      <w:pPr>
        <w:pStyle w:val="MMText"/>
      </w:pPr>
      <w:r>
        <w:t>DWR and its construction contractor w</w:t>
      </w:r>
      <w:r w:rsidR="00D466C6">
        <w:t xml:space="preserve">ill </w:t>
      </w:r>
      <w:r>
        <w:t xml:space="preserve">ensure that construction workers are trained on the potential to encounter hazardous materials and proper notification procedures. The training will specify that if stained or odorous soils from an unknown source are encountered: 1) work in the vicinity must cease; 2) a qualified hazardous materials specialist must be consulted; and 3) DWR will also notify the appropriate </w:t>
      </w:r>
      <w:r w:rsidR="001436C3">
        <w:t>F</w:t>
      </w:r>
      <w:r>
        <w:t>ederal, State, and/or local agencies.  A variety of steps may be taken at the discretion of DWR.  Among those steps are the following:</w:t>
      </w:r>
    </w:p>
    <w:p w14:paraId="5E96D19D" w14:textId="454589B6" w:rsidR="000530B1" w:rsidRPr="00682402" w:rsidRDefault="000530B1" w:rsidP="00682402">
      <w:pPr>
        <w:pStyle w:val="MMBullet1"/>
      </w:pPr>
      <w:r w:rsidRPr="002D61BC">
        <w:t xml:space="preserve">Avoid </w:t>
      </w:r>
      <w:r w:rsidRPr="00682402">
        <w:t>the area containing the stained/odorous soils or infrastructure.</w:t>
      </w:r>
    </w:p>
    <w:p w14:paraId="5AF45571" w14:textId="7EA883CF" w:rsidR="000530B1" w:rsidRPr="00682402" w:rsidRDefault="000530B1" w:rsidP="00682402">
      <w:pPr>
        <w:pStyle w:val="MMBullet1"/>
      </w:pPr>
      <w:r w:rsidRPr="00682402">
        <w:t>Perform Site Assessments to evaluate the nature, extent, and level of hazard to the public and construction workers if construction needs to occur in the exact location of the soils or infrastructure.</w:t>
      </w:r>
    </w:p>
    <w:p w14:paraId="6A7EAEFC" w14:textId="61CE014F" w:rsidR="000530B1" w:rsidRPr="002D61BC" w:rsidRDefault="000530B1" w:rsidP="00682402">
      <w:pPr>
        <w:pStyle w:val="MMBullet1"/>
      </w:pPr>
      <w:r w:rsidRPr="00682402">
        <w:t>Clean u</w:t>
      </w:r>
      <w:r w:rsidRPr="002D61BC">
        <w:t>p the area or coordinate with the owner of the affected parcel to perform cleanup activities.</w:t>
      </w:r>
    </w:p>
    <w:p w14:paraId="190BD8B5" w14:textId="5D63BF8C" w:rsidR="000530B1" w:rsidRDefault="000530B1" w:rsidP="000530B1">
      <w:pPr>
        <w:pStyle w:val="MMText"/>
      </w:pPr>
      <w:r>
        <w:t xml:space="preserve">Should DWR elect to clean up activities on its own, all hazardous substances encountered will be removed and properly disposed of by a licensed contractor in accordance with </w:t>
      </w:r>
      <w:r w:rsidR="001436C3">
        <w:t>F</w:t>
      </w:r>
      <w:r>
        <w:t>ederal and State regulations.</w:t>
      </w:r>
    </w:p>
    <w:p w14:paraId="76856574" w14:textId="77777777" w:rsidR="000530B1" w:rsidRPr="00863F46" w:rsidRDefault="000530B1" w:rsidP="000530B1">
      <w:pPr>
        <w:pStyle w:val="MMResponsibilityTiming"/>
        <w:rPr>
          <w:rFonts w:eastAsia="PMingLiU"/>
        </w:rPr>
      </w:pPr>
      <w:r w:rsidRPr="00DB01DF">
        <w:rPr>
          <w:rFonts w:eastAsia="PMingLiU"/>
          <w:b/>
          <w:bCs/>
        </w:rPr>
        <w:t xml:space="preserve">Timing: </w:t>
      </w:r>
      <w:r>
        <w:rPr>
          <w:rFonts w:eastAsia="PMingLiU"/>
        </w:rPr>
        <w:tab/>
        <w:t>Before and During co</w:t>
      </w:r>
      <w:r w:rsidRPr="00863F46">
        <w:rPr>
          <w:rFonts w:eastAsia="PMingLiU"/>
        </w:rPr>
        <w:t xml:space="preserve">nstruction activities. </w:t>
      </w:r>
    </w:p>
    <w:p w14:paraId="7691FAD7" w14:textId="01B2B8D3" w:rsidR="000530B1" w:rsidRDefault="000530B1" w:rsidP="000530B1">
      <w:pPr>
        <w:pStyle w:val="MMResponsibilityTiming"/>
        <w:rPr>
          <w:rFonts w:eastAsia="PMingLiU"/>
        </w:rPr>
      </w:pPr>
      <w:r w:rsidRPr="00DB01DF">
        <w:rPr>
          <w:rFonts w:eastAsia="PMingLiU"/>
          <w:b/>
          <w:bCs/>
        </w:rPr>
        <w:t>Responsibility:</w:t>
      </w:r>
      <w:r w:rsidRPr="00863F46">
        <w:rPr>
          <w:rFonts w:eastAsia="PMingLiU"/>
        </w:rPr>
        <w:t xml:space="preserve"> </w:t>
      </w:r>
      <w:r>
        <w:rPr>
          <w:rFonts w:eastAsia="PMingLiU"/>
        </w:rPr>
        <w:tab/>
      </w:r>
      <w:r w:rsidRPr="00863F46">
        <w:rPr>
          <w:rFonts w:eastAsia="PMingLiU"/>
        </w:rPr>
        <w:t>DWR</w:t>
      </w:r>
      <w:r>
        <w:rPr>
          <w:rFonts w:eastAsia="PMingLiU"/>
        </w:rPr>
        <w:t xml:space="preserve"> and construction contractor</w:t>
      </w:r>
      <w:r w:rsidR="00D466C6">
        <w:rPr>
          <w:rFonts w:eastAsia="PMingLiU"/>
        </w:rPr>
        <w:t>(</w:t>
      </w:r>
      <w:r>
        <w:rPr>
          <w:rFonts w:eastAsia="PMingLiU"/>
        </w:rPr>
        <w:t>s</w:t>
      </w:r>
      <w:r w:rsidR="00D466C6">
        <w:rPr>
          <w:rFonts w:eastAsia="PMingLiU"/>
        </w:rPr>
        <w:t>)</w:t>
      </w:r>
      <w:r w:rsidRPr="00863F46">
        <w:rPr>
          <w:rFonts w:eastAsia="PMingLiU"/>
        </w:rPr>
        <w:t xml:space="preserve">. </w:t>
      </w:r>
    </w:p>
    <w:p w14:paraId="78C9AF46" w14:textId="66F8BD68" w:rsidR="00775613" w:rsidRPr="007B6874" w:rsidRDefault="00F27274" w:rsidP="00775613">
      <w:pPr>
        <w:pStyle w:val="BodyText"/>
      </w:pPr>
      <w:r>
        <w:t>Implementation of</w:t>
      </w:r>
      <w:r w:rsidR="003C09F2">
        <w:t xml:space="preserve"> </w:t>
      </w:r>
      <w:r>
        <w:t>HMM</w:t>
      </w:r>
      <w:r w:rsidR="003B56BF">
        <w:t>-1</w:t>
      </w:r>
      <w:r w:rsidR="00152C19">
        <w:t xml:space="preserve"> would reduce potentially significant impacts to less-than-significant</w:t>
      </w:r>
      <w:r w:rsidR="00D466C6">
        <w:t xml:space="preserve"> levels</w:t>
      </w:r>
      <w:r w:rsidR="00152C19">
        <w:t xml:space="preserve"> by </w:t>
      </w:r>
      <w:r w:rsidR="00F7735D" w:rsidRPr="007B6874">
        <w:t>requir</w:t>
      </w:r>
      <w:r w:rsidR="00A77DEA">
        <w:t>ing the</w:t>
      </w:r>
      <w:r w:rsidR="00F7735D" w:rsidRPr="007B6874">
        <w:t xml:space="preserve"> prepar</w:t>
      </w:r>
      <w:r w:rsidR="00A77DEA">
        <w:t>ation and implementation</w:t>
      </w:r>
      <w:r w:rsidR="00F7735D" w:rsidRPr="007B6874">
        <w:t xml:space="preserve"> </w:t>
      </w:r>
      <w:r w:rsidR="0004256F">
        <w:t>of a</w:t>
      </w:r>
      <w:r w:rsidR="00F7735D" w:rsidRPr="007B6874">
        <w:t xml:space="preserve"> spill prevention</w:t>
      </w:r>
      <w:r w:rsidR="00252FB6">
        <w:t xml:space="preserve"> control</w:t>
      </w:r>
      <w:r w:rsidR="00F7735D" w:rsidRPr="007B6874">
        <w:t xml:space="preserve"> plan</w:t>
      </w:r>
      <w:r w:rsidR="00D466C6">
        <w:t xml:space="preserve">; </w:t>
      </w:r>
      <w:r w:rsidR="008A2511">
        <w:t xml:space="preserve"> avoiding </w:t>
      </w:r>
      <w:r w:rsidR="00152C19">
        <w:t>contamination with stained or odorous soils</w:t>
      </w:r>
      <w:r w:rsidR="00D466C6">
        <w:t xml:space="preserve">; </w:t>
      </w:r>
      <w:r w:rsidR="00152C19">
        <w:t>requiring a qualified hazardous material specialist if stained or odorous soils are found onsite</w:t>
      </w:r>
      <w:r w:rsidR="00D466C6">
        <w:t xml:space="preserve">; </w:t>
      </w:r>
      <w:r w:rsidR="00152C19">
        <w:t xml:space="preserve">and notifying the appropriate </w:t>
      </w:r>
      <w:r w:rsidR="001436C3">
        <w:t>F</w:t>
      </w:r>
      <w:r w:rsidR="00152C19">
        <w:t xml:space="preserve">ederal, </w:t>
      </w:r>
      <w:r w:rsidR="00D466C6">
        <w:t>S</w:t>
      </w:r>
      <w:r w:rsidR="00152C19">
        <w:t xml:space="preserve">tate, and/or local agencies. </w:t>
      </w:r>
      <w:r w:rsidR="00775613">
        <w:t xml:space="preserve">Therefore, this </w:t>
      </w:r>
      <w:r w:rsidR="00D466C6">
        <w:t xml:space="preserve">potential </w:t>
      </w:r>
      <w:r w:rsidR="00775613">
        <w:t xml:space="preserve">impact would be </w:t>
      </w:r>
      <w:r w:rsidR="00775613" w:rsidRPr="00100EB3">
        <w:rPr>
          <w:b/>
          <w:bCs/>
        </w:rPr>
        <w:t>less than significant</w:t>
      </w:r>
      <w:r w:rsidR="00D466C6">
        <w:rPr>
          <w:b/>
          <w:bCs/>
        </w:rPr>
        <w:t xml:space="preserve"> with mitigation incorporated</w:t>
      </w:r>
      <w:r w:rsidR="00775613">
        <w:t>.</w:t>
      </w:r>
    </w:p>
    <w:p w14:paraId="6C55FC66" w14:textId="77777777" w:rsidR="00775613" w:rsidRDefault="00775613" w:rsidP="00775613">
      <w:pPr>
        <w:pStyle w:val="ChecklistLetters"/>
      </w:pPr>
      <w:r>
        <w:t>b)</w:t>
      </w:r>
      <w:r>
        <w:tab/>
        <w:t xml:space="preserve">Create a significant hazard to the public or the environment through reasonably foreseeable upset and accident conditions involving the release of hazardous materials into the </w:t>
      </w:r>
      <w:r w:rsidRPr="001F4C94">
        <w:t>environment?</w:t>
      </w:r>
    </w:p>
    <w:p w14:paraId="459350B8" w14:textId="314E65F6" w:rsidR="00CA3725" w:rsidRDefault="00775613" w:rsidP="00CA3725">
      <w:pPr>
        <w:pStyle w:val="BodyText"/>
      </w:pPr>
      <w:r>
        <w:t xml:space="preserve">Construction of the proposed project would involve the use of heavy construction equipment, which uses small amounts of hazardous materials such as oils, fuels, and other potentially hazardous substances. There is the potential to have these hazardous materials released into the environment at the project site causing environmental and/or human exposure to these hazards. Therefore, this impact is considered </w:t>
      </w:r>
      <w:r w:rsidR="00D466C6" w:rsidRPr="00D466C6">
        <w:rPr>
          <w:b/>
          <w:bCs/>
        </w:rPr>
        <w:t xml:space="preserve">potentially </w:t>
      </w:r>
      <w:r w:rsidRPr="00D466C6">
        <w:rPr>
          <w:b/>
          <w:bCs/>
        </w:rPr>
        <w:t>significant</w:t>
      </w:r>
      <w:r>
        <w:t>.</w:t>
      </w:r>
      <w:r w:rsidR="00DF5E8E">
        <w:t xml:space="preserve"> </w:t>
      </w:r>
      <w:r w:rsidR="00CA3725">
        <w:t>The following mitigation measure would be implemented to address this impact.</w:t>
      </w:r>
    </w:p>
    <w:p w14:paraId="722CD1C7" w14:textId="5D9390EA" w:rsidR="00775613" w:rsidRDefault="00775613" w:rsidP="00775613">
      <w:pPr>
        <w:pStyle w:val="MMTitle"/>
      </w:pPr>
      <w:r>
        <w:t>Mitigation Measure HHM</w:t>
      </w:r>
      <w:r w:rsidR="00466814">
        <w:noBreakHyphen/>
      </w:r>
      <w:r>
        <w:t>1</w:t>
      </w:r>
      <w:r w:rsidR="009F7F23">
        <w:t xml:space="preserve">: Conduct </w:t>
      </w:r>
      <w:r>
        <w:t xml:space="preserve">Hazardous Materials Training </w:t>
      </w:r>
      <w:r w:rsidR="009F7F23">
        <w:t>and Response.</w:t>
      </w:r>
    </w:p>
    <w:p w14:paraId="3E8C3936" w14:textId="7F061B48" w:rsidR="00420BDF" w:rsidRPr="00E34A48" w:rsidRDefault="00420BDF" w:rsidP="00420BDF">
      <w:pPr>
        <w:pStyle w:val="MMText"/>
        <w:rPr>
          <w:szCs w:val="24"/>
        </w:rPr>
      </w:pPr>
      <w:r>
        <w:t>R</w:t>
      </w:r>
      <w:r w:rsidRPr="00526733">
        <w:t xml:space="preserve">efer to </w:t>
      </w:r>
      <w:r>
        <w:t xml:space="preserve">Question “a” </w:t>
      </w:r>
      <w:r w:rsidRPr="00526733">
        <w:t>impacts discussion above for full mitigation measure text.</w:t>
      </w:r>
    </w:p>
    <w:p w14:paraId="65433949" w14:textId="3C729E57" w:rsidR="00775613" w:rsidRPr="00DC7157" w:rsidRDefault="00775613" w:rsidP="00775613">
      <w:pPr>
        <w:pStyle w:val="BodyText"/>
      </w:pPr>
      <w:r>
        <w:lastRenderedPageBreak/>
        <w:t>Implementation of Mitigation Measure HHM</w:t>
      </w:r>
      <w:r w:rsidR="00466814">
        <w:noBreakHyphen/>
      </w:r>
      <w:r>
        <w:t xml:space="preserve">1 would reduce potentially significant impacts to less-than-significant by </w:t>
      </w:r>
      <w:r w:rsidR="00CA3725" w:rsidRPr="007B6874">
        <w:t>requir</w:t>
      </w:r>
      <w:r w:rsidR="00CA3725">
        <w:t>ing the</w:t>
      </w:r>
      <w:r w:rsidR="00CA3725" w:rsidRPr="007B6874">
        <w:t xml:space="preserve"> prepar</w:t>
      </w:r>
      <w:r w:rsidR="00CA3725">
        <w:t>ation and implementation</w:t>
      </w:r>
      <w:r w:rsidR="00CA3725" w:rsidRPr="007B6874">
        <w:t xml:space="preserve"> </w:t>
      </w:r>
      <w:r w:rsidR="00CA3725">
        <w:t>of a</w:t>
      </w:r>
      <w:r w:rsidR="00CA3725" w:rsidRPr="007B6874">
        <w:t xml:space="preserve"> spill prevention </w:t>
      </w:r>
      <w:r w:rsidR="00252FB6">
        <w:t xml:space="preserve">control </w:t>
      </w:r>
      <w:r w:rsidR="00CA3725" w:rsidRPr="007B6874">
        <w:t>plan</w:t>
      </w:r>
      <w:r w:rsidR="00CA3725">
        <w:t xml:space="preserve">, avoiding contamination with stained or odorous soils, </w:t>
      </w:r>
      <w:r>
        <w:t xml:space="preserve">avoiding contamination with stained or odorous soils, requiring a qualified hazardous material specialist if stained or odorous soils are found onsite, and notifying the appropriate </w:t>
      </w:r>
      <w:r w:rsidR="001436C3">
        <w:t>F</w:t>
      </w:r>
      <w:r>
        <w:t xml:space="preserve">ederal, </w:t>
      </w:r>
      <w:r w:rsidR="001436C3">
        <w:t>S</w:t>
      </w:r>
      <w:r>
        <w:t xml:space="preserve">tate, and/or local agencies. Therefore, this </w:t>
      </w:r>
      <w:r w:rsidR="00D466C6">
        <w:t xml:space="preserve">potential </w:t>
      </w:r>
      <w:r>
        <w:t xml:space="preserve">impact would be </w:t>
      </w:r>
      <w:r w:rsidRPr="00C84FBF">
        <w:rPr>
          <w:b/>
          <w:bCs/>
        </w:rPr>
        <w:t>less-than-significant with mitigation</w:t>
      </w:r>
      <w:r w:rsidR="009F7F23">
        <w:rPr>
          <w:b/>
          <w:bCs/>
        </w:rPr>
        <w:t xml:space="preserve"> incorporated</w:t>
      </w:r>
      <w:r>
        <w:t>.</w:t>
      </w:r>
    </w:p>
    <w:p w14:paraId="5EF99935" w14:textId="77777777" w:rsidR="00775613" w:rsidRDefault="00775613" w:rsidP="00DB01DF">
      <w:pPr>
        <w:pStyle w:val="ChecklistLetters"/>
      </w:pPr>
      <w:r>
        <w:t>c)</w:t>
      </w:r>
      <w:r>
        <w:tab/>
        <w:t xml:space="preserve">Emit hazardous emissions or handle hazardous or acutely hazardous materials, substances, or waste within one-quarter mile of an existing or </w:t>
      </w:r>
      <w:r w:rsidRPr="001F4C94">
        <w:t>proposed school?</w:t>
      </w:r>
    </w:p>
    <w:p w14:paraId="2877717A" w14:textId="560D0A27" w:rsidR="00775613" w:rsidRPr="0002794F" w:rsidRDefault="00775613" w:rsidP="00775613">
      <w:pPr>
        <w:pStyle w:val="BodyText"/>
      </w:pPr>
      <w:r>
        <w:t xml:space="preserve">The proposed project would not emit any hazardous materials or require handling of acutely hazardous materials. The closest school is the Meridian Elementary School located approximately </w:t>
      </w:r>
      <w:r w:rsidR="009F7F23">
        <w:t>5</w:t>
      </w:r>
      <w:r>
        <w:t xml:space="preserve"> miles south of the project site in the community of Meridian. Therefore, the project would have </w:t>
      </w:r>
      <w:r w:rsidRPr="00DC7157">
        <w:rPr>
          <w:b/>
          <w:bCs/>
        </w:rPr>
        <w:t>no impact</w:t>
      </w:r>
      <w:r>
        <w:t>.</w:t>
      </w:r>
    </w:p>
    <w:p w14:paraId="09492C64" w14:textId="77777777" w:rsidR="00775613" w:rsidRDefault="00775613" w:rsidP="00775613">
      <w:pPr>
        <w:pStyle w:val="ChecklistLetters"/>
      </w:pPr>
      <w:r>
        <w:t>d)</w:t>
      </w:r>
      <w:r>
        <w:tab/>
        <w:t xml:space="preserve">Be located on a site which is included on a list of hazardous materials sites compiled pursuant to Government Code Section 65962.5 and, as a result, would it create a significant hazard to the </w:t>
      </w:r>
      <w:r w:rsidRPr="001F4C94">
        <w:t>public or the environment?</w:t>
      </w:r>
    </w:p>
    <w:p w14:paraId="5738AE5A" w14:textId="77777777" w:rsidR="00775613" w:rsidRPr="00FE0916" w:rsidRDefault="00775613" w:rsidP="00775613">
      <w:pPr>
        <w:pStyle w:val="BodyText"/>
      </w:pPr>
      <w:r>
        <w:t xml:space="preserve">The project area does not contain any sites included on a list of hazardous materials sites compiled pursuant to Government Code Section 65962.5. There would be </w:t>
      </w:r>
      <w:r w:rsidRPr="004502C1">
        <w:rPr>
          <w:b/>
          <w:bCs/>
        </w:rPr>
        <w:t>no impact</w:t>
      </w:r>
      <w:r>
        <w:t>.</w:t>
      </w:r>
    </w:p>
    <w:p w14:paraId="34858B1D" w14:textId="77777777" w:rsidR="00775613" w:rsidRDefault="00775613" w:rsidP="00775613">
      <w:pPr>
        <w:pStyle w:val="ChecklistLetters"/>
      </w:pPr>
      <w:r>
        <w:t>e)</w:t>
      </w:r>
      <w:r>
        <w:tab/>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p w14:paraId="023697E7" w14:textId="184E0D68" w:rsidR="00775613" w:rsidRPr="004502C1" w:rsidRDefault="00775613" w:rsidP="00775613">
      <w:pPr>
        <w:pStyle w:val="BodyText"/>
      </w:pPr>
      <w:r>
        <w:t xml:space="preserve">The project is not within an airport land use plan or within 2 miles of a public airport since the closest airport to the project site is the Colusa County Airport which is </w:t>
      </w:r>
      <w:r w:rsidR="009F7F23">
        <w:t>directly 3 miles from the site and 7</w:t>
      </w:r>
      <w:r>
        <w:t xml:space="preserve"> </w:t>
      </w:r>
      <w:r w:rsidR="009F7F23">
        <w:t xml:space="preserve">roadway </w:t>
      </w:r>
      <w:r>
        <w:t xml:space="preserve">miles west of the project site. There would be </w:t>
      </w:r>
      <w:r w:rsidRPr="00EA7E84">
        <w:rPr>
          <w:b/>
          <w:bCs/>
        </w:rPr>
        <w:t>no impact</w:t>
      </w:r>
      <w:r>
        <w:t>.</w:t>
      </w:r>
    </w:p>
    <w:p w14:paraId="036E2D86" w14:textId="77777777" w:rsidR="00775613" w:rsidRDefault="00775613" w:rsidP="00775613">
      <w:pPr>
        <w:pStyle w:val="ChecklistLetters"/>
      </w:pPr>
      <w:r>
        <w:t>f)</w:t>
      </w:r>
      <w:r>
        <w:tab/>
        <w:t>Impair implementation of or physically interfere with an adopted emergency response plan or emergency evacuation plan?</w:t>
      </w:r>
    </w:p>
    <w:p w14:paraId="34D50E6D" w14:textId="7975AB21" w:rsidR="00775613" w:rsidRPr="00EA7E84" w:rsidRDefault="00775613" w:rsidP="00775613">
      <w:pPr>
        <w:pStyle w:val="BodyText"/>
      </w:pPr>
      <w:r>
        <w:t xml:space="preserve">The Office of Emergency Management (OEM) is responsible for planning, response, and recovery activities associated with natural and man-made emergencies and disasters for Colusa and Sutter </w:t>
      </w:r>
      <w:r w:rsidR="003924EF">
        <w:t>c</w:t>
      </w:r>
      <w:r>
        <w:t>ounties (</w:t>
      </w:r>
      <w:r w:rsidRPr="00BE0ABF">
        <w:t xml:space="preserve">Colusa County 2014, Sutter County 2014). OEM coordinates response and recovery activities with county staff, allied agencies, neighboring jurisdictions, and </w:t>
      </w:r>
      <w:r w:rsidR="00D4726F">
        <w:t>S</w:t>
      </w:r>
      <w:r w:rsidRPr="00BE0ABF">
        <w:t>tate agencies to ensure the necessary procedures and networks are in place.  The proposed</w:t>
      </w:r>
      <w:r>
        <w:t xml:space="preserve"> project would not impair implementation of or physically interfere with any adopted emergency plan or emergency evacuation plan.  There would be </w:t>
      </w:r>
      <w:r w:rsidRPr="00DB2928">
        <w:rPr>
          <w:b/>
          <w:bCs/>
        </w:rPr>
        <w:t>no impact</w:t>
      </w:r>
      <w:r>
        <w:t>.</w:t>
      </w:r>
    </w:p>
    <w:p w14:paraId="6C974487" w14:textId="77777777" w:rsidR="00775613" w:rsidRDefault="00775613" w:rsidP="00775613">
      <w:pPr>
        <w:pStyle w:val="ChecklistLetters"/>
      </w:pPr>
      <w:r>
        <w:t>g)</w:t>
      </w:r>
      <w:r>
        <w:tab/>
        <w:t>Expose people or structures, either directly or indirectly, to a significant risk of loss, injury or death involving wildland fires?</w:t>
      </w:r>
    </w:p>
    <w:p w14:paraId="42D47A89" w14:textId="6CF0D383" w:rsidR="00775613" w:rsidRPr="00966B55" w:rsidRDefault="364756B0" w:rsidP="13A95A93">
      <w:pPr>
        <w:pStyle w:val="BodyText"/>
        <w:rPr>
          <w:rFonts w:eastAsia="PMingLiU"/>
        </w:rPr>
      </w:pPr>
      <w:r>
        <w:t xml:space="preserve">The project would not expose people to increased risks from wildland fire as the project is not located within a high severity fire zone. </w:t>
      </w:r>
      <w:r w:rsidR="21AA0D32">
        <w:t xml:space="preserve">However, heavy equipment used during project construction has the </w:t>
      </w:r>
      <w:r w:rsidR="21AA0D32">
        <w:lastRenderedPageBreak/>
        <w:t xml:space="preserve">potential to start a fire on surrounding open space areas near the project site. Vegetation removal activities resulting from the project will help to reduce the potential of wildland fires by providing a clearing, reducing fire </w:t>
      </w:r>
      <w:r w:rsidR="21AA0D32" w:rsidRPr="13A95A93">
        <w:t>fuels</w:t>
      </w:r>
      <w:r w:rsidR="00D52899">
        <w:t>,</w:t>
      </w:r>
      <w:r w:rsidR="21AA0D32" w:rsidRPr="13A95A93">
        <w:t xml:space="preserve"> and removing fire sustaining litter.</w:t>
      </w:r>
      <w:r w:rsidR="677ECD84" w:rsidRPr="13A95A93">
        <w:t xml:space="preserve"> However, use of construction equipment within the open space areas may still </w:t>
      </w:r>
      <w:r w:rsidR="5980D127" w:rsidRPr="13A95A93">
        <w:t xml:space="preserve">increase the risk of wildland fires. </w:t>
      </w:r>
      <w:r w:rsidR="2886AA12" w:rsidRPr="13A95A93">
        <w:t>There</w:t>
      </w:r>
      <w:r w:rsidR="5980D127" w:rsidRPr="13A95A93">
        <w:t xml:space="preserve">fore, this </w:t>
      </w:r>
      <w:r w:rsidR="00D4726F">
        <w:t xml:space="preserve">potential </w:t>
      </w:r>
      <w:r w:rsidR="5980D127" w:rsidRPr="13A95A93">
        <w:t xml:space="preserve">impact is considered </w:t>
      </w:r>
      <w:r w:rsidR="00D4726F" w:rsidRPr="00D466C6">
        <w:rPr>
          <w:b/>
          <w:bCs/>
        </w:rPr>
        <w:t xml:space="preserve">potentially </w:t>
      </w:r>
      <w:r w:rsidR="5980D127" w:rsidRPr="00D466C6">
        <w:rPr>
          <w:b/>
          <w:bCs/>
        </w:rPr>
        <w:t>s</w:t>
      </w:r>
      <w:r w:rsidR="5980D127" w:rsidRPr="13A95A93">
        <w:rPr>
          <w:b/>
          <w:bCs/>
        </w:rPr>
        <w:t>ignificant</w:t>
      </w:r>
      <w:r w:rsidR="5980D127">
        <w:t>.</w:t>
      </w:r>
      <w:r w:rsidR="5036A2CB">
        <w:t xml:space="preserve"> Mitigation Measure HHM-2 </w:t>
      </w:r>
      <w:r w:rsidR="5036A2CB" w:rsidRPr="13A95A93">
        <w:rPr>
          <w:rFonts w:eastAsia="PMingLiU"/>
        </w:rPr>
        <w:t>will be implemented to address this impact.</w:t>
      </w:r>
    </w:p>
    <w:p w14:paraId="5765765F" w14:textId="092557A6" w:rsidR="00775613" w:rsidRPr="00966B55" w:rsidRDefault="21AA0D32" w:rsidP="00C73E70">
      <w:pPr>
        <w:pStyle w:val="MMTitle"/>
      </w:pPr>
      <w:r w:rsidRPr="13A95A93">
        <w:t>Mitigation Measure H</w:t>
      </w:r>
      <w:r w:rsidR="5B7E698B" w:rsidRPr="13A95A93">
        <w:t>HM</w:t>
      </w:r>
      <w:r w:rsidR="00466814">
        <w:noBreakHyphen/>
      </w:r>
      <w:r w:rsidR="395A297B" w:rsidRPr="13A95A93">
        <w:t>2</w:t>
      </w:r>
      <w:r w:rsidRPr="13A95A93">
        <w:t xml:space="preserve">: Implement BMPs for Wildland Fire Prevention </w:t>
      </w:r>
    </w:p>
    <w:p w14:paraId="31EE270E" w14:textId="7C8F6797" w:rsidR="00775613" w:rsidRPr="00966B55" w:rsidRDefault="241DAC12" w:rsidP="00C73E70">
      <w:pPr>
        <w:pStyle w:val="MMText"/>
      </w:pPr>
      <w:r w:rsidRPr="13A95A93">
        <w:t xml:space="preserve">DWR and its construction contractors </w:t>
      </w:r>
      <w:r w:rsidR="21AA0D32" w:rsidRPr="13A95A93">
        <w:t xml:space="preserve">will clear dried vegetation or other materials that could serve as fuel for combustion from construction or building areas. To the extent feasible, the contractor </w:t>
      </w:r>
      <w:r w:rsidR="00A15AC3">
        <w:t xml:space="preserve">will </w:t>
      </w:r>
      <w:r w:rsidR="21AA0D32" w:rsidRPr="13A95A93">
        <w:t xml:space="preserve">keep these areas clear of combustible materials to maintain a firebreak. Construction contractors </w:t>
      </w:r>
      <w:r w:rsidR="00A15AC3">
        <w:t>will</w:t>
      </w:r>
      <w:r w:rsidR="21AA0D32" w:rsidRPr="13A95A93">
        <w:t xml:space="preserve"> ensure that any construction equipment that normally includes a spark arrester </w:t>
      </w:r>
      <w:r w:rsidR="00A15AC3">
        <w:t xml:space="preserve">will </w:t>
      </w:r>
      <w:r w:rsidR="21AA0D32" w:rsidRPr="13A95A93">
        <w:t xml:space="preserve">be equipped with an arrester in good working order. This includes, but is not limited to, vehicles, heavy equipment, and chainsaws. </w:t>
      </w:r>
    </w:p>
    <w:p w14:paraId="43D25DDB" w14:textId="21CF2FFF" w:rsidR="00775613" w:rsidRPr="00DB01DF" w:rsidRDefault="21AA0D32" w:rsidP="00C73E70">
      <w:pPr>
        <w:pStyle w:val="MMResponsibilityTiming"/>
      </w:pPr>
      <w:r w:rsidRPr="00DB01DF">
        <w:rPr>
          <w:b/>
          <w:bCs/>
        </w:rPr>
        <w:t xml:space="preserve">Timing: </w:t>
      </w:r>
      <w:r w:rsidR="00DB01DF">
        <w:tab/>
      </w:r>
      <w:r w:rsidRPr="00DB01DF">
        <w:t>During construction.</w:t>
      </w:r>
    </w:p>
    <w:p w14:paraId="022CD0F1" w14:textId="7FFF24DB" w:rsidR="00775613" w:rsidRPr="00DB01DF" w:rsidRDefault="21AA0D32" w:rsidP="00C73E70">
      <w:pPr>
        <w:pStyle w:val="MMResponsibilityTiming"/>
      </w:pPr>
      <w:r w:rsidRPr="00DB01DF">
        <w:rPr>
          <w:b/>
          <w:bCs/>
        </w:rPr>
        <w:t xml:space="preserve">Responsibility: </w:t>
      </w:r>
      <w:r w:rsidR="00DB01DF">
        <w:tab/>
      </w:r>
      <w:r w:rsidR="1A234EBD" w:rsidRPr="00DB01DF">
        <w:t>DWR</w:t>
      </w:r>
      <w:r w:rsidRPr="00DB01DF">
        <w:t xml:space="preserve"> </w:t>
      </w:r>
      <w:r w:rsidR="49D73CC5" w:rsidRPr="00DB01DF">
        <w:t xml:space="preserve">and </w:t>
      </w:r>
      <w:r w:rsidRPr="00DB01DF">
        <w:t>Construction Contractor</w:t>
      </w:r>
      <w:r w:rsidR="00D4726F">
        <w:t>(</w:t>
      </w:r>
      <w:r w:rsidR="398CF94C" w:rsidRPr="00DB01DF">
        <w:t>s</w:t>
      </w:r>
      <w:r w:rsidR="00D4726F">
        <w:t>).</w:t>
      </w:r>
    </w:p>
    <w:p w14:paraId="2E0C2B68" w14:textId="157D49F2" w:rsidR="000E1778" w:rsidRDefault="00BE0ABF" w:rsidP="00BE0ABF">
      <w:pPr>
        <w:pStyle w:val="BodyText"/>
      </w:pPr>
      <w:r>
        <w:t>Implementation of Mitigation Measure HHM</w:t>
      </w:r>
      <w:r w:rsidR="00466814">
        <w:noBreakHyphen/>
      </w:r>
      <w:r>
        <w:t xml:space="preserve">2 would reduce potentially significant impacts to less-than-significant </w:t>
      </w:r>
      <w:r w:rsidR="00D4726F">
        <w:t xml:space="preserve">levels </w:t>
      </w:r>
      <w:r>
        <w:t xml:space="preserve">through the implementation of best management practices including vegetation removal and construction equipment maintenance. Therefore, this </w:t>
      </w:r>
      <w:r w:rsidR="00D4726F">
        <w:t xml:space="preserve">potential </w:t>
      </w:r>
      <w:r>
        <w:t xml:space="preserve">impact would be </w:t>
      </w:r>
      <w:r w:rsidRPr="00C84FBF">
        <w:rPr>
          <w:b/>
          <w:bCs/>
        </w:rPr>
        <w:t>less-than-significant with mitigation</w:t>
      </w:r>
      <w:r>
        <w:rPr>
          <w:b/>
          <w:bCs/>
        </w:rPr>
        <w:t xml:space="preserve"> incorporated</w:t>
      </w:r>
      <w:r>
        <w:t>.</w:t>
      </w:r>
      <w:r w:rsidR="000E1778">
        <w:br w:type="page"/>
      </w:r>
    </w:p>
    <w:p w14:paraId="0B40C9E3" w14:textId="77777777" w:rsidR="00A02B1E" w:rsidRDefault="00A02B1E" w:rsidP="009D5435">
      <w:pPr>
        <w:pStyle w:val="Heading2"/>
      </w:pPr>
      <w:bookmarkStart w:id="124" w:name="_Toc169012173"/>
      <w:r w:rsidRPr="004C4DF7">
        <w:lastRenderedPageBreak/>
        <w:t xml:space="preserve">Hydrology </w:t>
      </w:r>
      <w:r>
        <w:t>a</w:t>
      </w:r>
      <w:r w:rsidRPr="004C4DF7">
        <w:t>nd Water Quality</w:t>
      </w:r>
      <w:bookmarkEnd w:id="124"/>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BE58AB" w:rsidRPr="00286651" w14:paraId="6C4F7799" w14:textId="77777777" w:rsidTr="00BE58AB">
        <w:trPr>
          <w:cantSplit/>
        </w:trPr>
        <w:tc>
          <w:tcPr>
            <w:tcW w:w="2091" w:type="pct"/>
            <w:tcBorders>
              <w:top w:val="single" w:sz="12" w:space="0" w:color="auto"/>
              <w:bottom w:val="single" w:sz="12" w:space="0" w:color="auto"/>
            </w:tcBorders>
            <w:vAlign w:val="center"/>
          </w:tcPr>
          <w:p w14:paraId="4F8DB2C0" w14:textId="7BB36BF8" w:rsidR="00BE58AB" w:rsidRPr="00286651" w:rsidRDefault="00BE58AB" w:rsidP="00BE58AB">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65A698BB" w14:textId="5ACD0A86"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6C5D36C6" w14:textId="7B9626CE"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7B08DB7C" w14:textId="365E3498" w:rsidR="00BE58AB" w:rsidRPr="00286651" w:rsidRDefault="00BE58AB" w:rsidP="00BE58AB">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2AEF4400" w14:textId="49EAFA7E" w:rsidR="00BE58AB" w:rsidRPr="00286651" w:rsidRDefault="00BE58AB" w:rsidP="00BE58AB">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381081C7" w14:textId="337B08DB" w:rsidR="00BE58AB" w:rsidRPr="00286651" w:rsidRDefault="00BE58AB" w:rsidP="00BE58AB">
            <w:pPr>
              <w:pStyle w:val="TableColumnTitle"/>
              <w:spacing w:before="0" w:after="0"/>
            </w:pPr>
            <w:r w:rsidRPr="00E34A48">
              <w:t>Beneficial Impact</w:t>
            </w:r>
          </w:p>
        </w:tc>
      </w:tr>
      <w:tr w:rsidR="00143335" w:rsidRPr="00DD1C80" w14:paraId="2E73DB31" w14:textId="77777777" w:rsidTr="00BE58AB">
        <w:trPr>
          <w:cantSplit/>
        </w:trPr>
        <w:tc>
          <w:tcPr>
            <w:tcW w:w="2091" w:type="pct"/>
            <w:tcBorders>
              <w:top w:val="single" w:sz="12" w:space="0" w:color="auto"/>
            </w:tcBorders>
          </w:tcPr>
          <w:p w14:paraId="23D6B7D2" w14:textId="77777777" w:rsidR="009319D8" w:rsidRDefault="00143335" w:rsidP="00C510CE">
            <w:pPr>
              <w:pStyle w:val="TableSubTitle"/>
            </w:pPr>
            <w:r w:rsidRPr="004C4DF7">
              <w:t>HYDROLOGY AND WATER QUALITY</w:t>
            </w:r>
            <w:r w:rsidR="00E2065C">
              <w:t>.</w:t>
            </w:r>
          </w:p>
          <w:p w14:paraId="3FAC0D49" w14:textId="5B3BE540" w:rsidR="00143335" w:rsidRPr="009319D8" w:rsidRDefault="00143335" w:rsidP="009319D8">
            <w:pPr>
              <w:pStyle w:val="TableSubTitle2"/>
              <w:rPr>
                <w:b/>
              </w:rPr>
            </w:pPr>
            <w:r w:rsidRPr="009319D8">
              <w:rPr>
                <w:b/>
              </w:rPr>
              <w:t>Would the project:</w:t>
            </w:r>
          </w:p>
        </w:tc>
        <w:tc>
          <w:tcPr>
            <w:tcW w:w="579" w:type="pct"/>
            <w:tcBorders>
              <w:top w:val="single" w:sz="12" w:space="0" w:color="auto"/>
            </w:tcBorders>
          </w:tcPr>
          <w:p w14:paraId="46868827" w14:textId="77777777" w:rsidR="00143335" w:rsidRPr="00286651" w:rsidRDefault="00143335" w:rsidP="00FA659F">
            <w:pPr>
              <w:pStyle w:val="TableText"/>
              <w:jc w:val="center"/>
              <w:rPr>
                <w:sz w:val="24"/>
              </w:rPr>
            </w:pPr>
          </w:p>
        </w:tc>
        <w:tc>
          <w:tcPr>
            <w:tcW w:w="685" w:type="pct"/>
            <w:tcBorders>
              <w:top w:val="single" w:sz="12" w:space="0" w:color="auto"/>
            </w:tcBorders>
          </w:tcPr>
          <w:p w14:paraId="322229D1" w14:textId="77777777" w:rsidR="00143335" w:rsidRPr="00286651" w:rsidRDefault="00143335" w:rsidP="00FA659F">
            <w:pPr>
              <w:pStyle w:val="TableText"/>
              <w:jc w:val="center"/>
              <w:rPr>
                <w:sz w:val="24"/>
              </w:rPr>
            </w:pPr>
          </w:p>
        </w:tc>
        <w:tc>
          <w:tcPr>
            <w:tcW w:w="578" w:type="pct"/>
            <w:tcBorders>
              <w:top w:val="single" w:sz="12" w:space="0" w:color="auto"/>
            </w:tcBorders>
          </w:tcPr>
          <w:p w14:paraId="63AB151C" w14:textId="77777777" w:rsidR="00143335" w:rsidRPr="00286651" w:rsidRDefault="00143335" w:rsidP="00FA659F">
            <w:pPr>
              <w:pStyle w:val="TableText"/>
              <w:jc w:val="center"/>
              <w:rPr>
                <w:sz w:val="24"/>
              </w:rPr>
            </w:pPr>
          </w:p>
        </w:tc>
        <w:tc>
          <w:tcPr>
            <w:tcW w:w="531" w:type="pct"/>
            <w:tcBorders>
              <w:top w:val="single" w:sz="12" w:space="0" w:color="auto"/>
            </w:tcBorders>
          </w:tcPr>
          <w:p w14:paraId="3555B960" w14:textId="77777777" w:rsidR="00143335" w:rsidRPr="00286651" w:rsidRDefault="00143335" w:rsidP="00FA659F">
            <w:pPr>
              <w:pStyle w:val="TableText"/>
              <w:jc w:val="center"/>
              <w:rPr>
                <w:sz w:val="24"/>
              </w:rPr>
            </w:pPr>
          </w:p>
        </w:tc>
        <w:tc>
          <w:tcPr>
            <w:tcW w:w="536" w:type="pct"/>
            <w:tcBorders>
              <w:top w:val="single" w:sz="12" w:space="0" w:color="auto"/>
            </w:tcBorders>
          </w:tcPr>
          <w:p w14:paraId="34B5686D" w14:textId="77777777" w:rsidR="00143335" w:rsidRPr="00286651" w:rsidRDefault="00143335" w:rsidP="00FA659F">
            <w:pPr>
              <w:pStyle w:val="TableText"/>
              <w:jc w:val="center"/>
              <w:rPr>
                <w:sz w:val="24"/>
              </w:rPr>
            </w:pPr>
          </w:p>
        </w:tc>
      </w:tr>
      <w:tr w:rsidR="00931FCD" w:rsidRPr="00AE6FDB" w14:paraId="10B96196" w14:textId="77777777" w:rsidTr="00BE58AB">
        <w:trPr>
          <w:cantSplit/>
        </w:trPr>
        <w:tc>
          <w:tcPr>
            <w:tcW w:w="2091" w:type="pct"/>
          </w:tcPr>
          <w:p w14:paraId="2DACA61E" w14:textId="77777777" w:rsidR="00931FCD" w:rsidRPr="00FF3B21" w:rsidRDefault="00931FCD" w:rsidP="00967145">
            <w:pPr>
              <w:pStyle w:val="TableTextIndent2"/>
              <w:numPr>
                <w:ilvl w:val="0"/>
                <w:numId w:val="20"/>
              </w:numPr>
            </w:pPr>
            <w:bookmarkStart w:id="125" w:name="_Hlk534970654"/>
            <w:r>
              <w:t xml:space="preserve">Violate any water quality standards or waste </w:t>
            </w:r>
            <w:r w:rsidRPr="004C4DF7">
              <w:t>discharge requirements</w:t>
            </w:r>
            <w:r w:rsidR="007B3CA1">
              <w:t xml:space="preserve"> or otherwise substantially degrade surface or ground water quality</w:t>
            </w:r>
            <w:r w:rsidRPr="004C4DF7">
              <w:t>?</w:t>
            </w:r>
            <w:bookmarkEnd w:id="125"/>
          </w:p>
        </w:tc>
        <w:sdt>
          <w:sdtPr>
            <w:rPr>
              <w:sz w:val="22"/>
            </w:rPr>
            <w:id w:val="663284869"/>
            <w14:checkbox>
              <w14:checked w14:val="0"/>
              <w14:checkedState w14:val="2612" w14:font="MS Gothic"/>
              <w14:uncheckedState w14:val="2610" w14:font="MS Gothic"/>
            </w14:checkbox>
          </w:sdtPr>
          <w:sdtEndPr/>
          <w:sdtContent>
            <w:tc>
              <w:tcPr>
                <w:tcW w:w="579" w:type="pct"/>
              </w:tcPr>
              <w:p w14:paraId="536D930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6666039"/>
            <w14:checkbox>
              <w14:checked w14:val="1"/>
              <w14:checkedState w14:val="2612" w14:font="MS Gothic"/>
              <w14:uncheckedState w14:val="2610" w14:font="MS Gothic"/>
            </w14:checkbox>
          </w:sdtPr>
          <w:sdtEndPr/>
          <w:sdtContent>
            <w:tc>
              <w:tcPr>
                <w:tcW w:w="685" w:type="pct"/>
              </w:tcPr>
              <w:p w14:paraId="2DAE7459" w14:textId="7E797E1B" w:rsidR="00931FCD" w:rsidRPr="00710B40" w:rsidRDefault="003C1B88" w:rsidP="00931FCD">
                <w:pPr>
                  <w:pStyle w:val="TableText"/>
                  <w:jc w:val="center"/>
                  <w:rPr>
                    <w:sz w:val="22"/>
                  </w:rPr>
                </w:pPr>
                <w:r>
                  <w:rPr>
                    <w:rFonts w:ascii="MS Gothic" w:eastAsia="MS Gothic" w:hAnsi="MS Gothic" w:hint="eastAsia"/>
                    <w:sz w:val="22"/>
                  </w:rPr>
                  <w:t>☒</w:t>
                </w:r>
              </w:p>
            </w:tc>
          </w:sdtContent>
        </w:sdt>
        <w:sdt>
          <w:sdtPr>
            <w:rPr>
              <w:sz w:val="22"/>
            </w:rPr>
            <w:id w:val="-414706722"/>
            <w14:checkbox>
              <w14:checked w14:val="0"/>
              <w14:checkedState w14:val="2612" w14:font="MS Gothic"/>
              <w14:uncheckedState w14:val="2610" w14:font="MS Gothic"/>
            </w14:checkbox>
          </w:sdtPr>
          <w:sdtEndPr/>
          <w:sdtContent>
            <w:tc>
              <w:tcPr>
                <w:tcW w:w="578" w:type="pct"/>
              </w:tcPr>
              <w:p w14:paraId="18B2370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143406439"/>
            <w14:checkbox>
              <w14:checked w14:val="0"/>
              <w14:checkedState w14:val="2612" w14:font="MS Gothic"/>
              <w14:uncheckedState w14:val="2610" w14:font="MS Gothic"/>
            </w14:checkbox>
          </w:sdtPr>
          <w:sdtEndPr/>
          <w:sdtContent>
            <w:tc>
              <w:tcPr>
                <w:tcW w:w="531" w:type="pct"/>
              </w:tcPr>
              <w:p w14:paraId="07F5BFF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89913870"/>
            <w14:checkbox>
              <w14:checked w14:val="0"/>
              <w14:checkedState w14:val="2612" w14:font="MS Gothic"/>
              <w14:uncheckedState w14:val="2610" w14:font="MS Gothic"/>
            </w14:checkbox>
          </w:sdtPr>
          <w:sdtEndPr/>
          <w:sdtContent>
            <w:tc>
              <w:tcPr>
                <w:tcW w:w="536" w:type="pct"/>
              </w:tcPr>
              <w:p w14:paraId="79D237F3"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BDEF586" w14:textId="77777777" w:rsidTr="00BE58AB">
        <w:trPr>
          <w:cantSplit/>
        </w:trPr>
        <w:tc>
          <w:tcPr>
            <w:tcW w:w="2091" w:type="pct"/>
          </w:tcPr>
          <w:p w14:paraId="32E17828" w14:textId="71E7AFCE" w:rsidR="00931FCD" w:rsidRDefault="00931FCD" w:rsidP="001B016E">
            <w:pPr>
              <w:pStyle w:val="TableTextIndent2"/>
            </w:pPr>
            <w:bookmarkStart w:id="126" w:name="_Hlk534970669"/>
            <w:r>
              <w:t>Substantially d</w:t>
            </w:r>
            <w:r w:rsidR="007B3CA1">
              <w:t>ecrease</w:t>
            </w:r>
            <w:r>
              <w:t xml:space="preserve"> groundwater supplies or interfere substantially with groundwater recharge such that </w:t>
            </w:r>
            <w:r w:rsidR="007B3CA1">
              <w:t>the project may impede sustainable groundwater management of the basin?</w:t>
            </w:r>
            <w:bookmarkEnd w:id="126"/>
          </w:p>
        </w:tc>
        <w:sdt>
          <w:sdtPr>
            <w:rPr>
              <w:sz w:val="22"/>
            </w:rPr>
            <w:id w:val="-609201111"/>
            <w14:checkbox>
              <w14:checked w14:val="0"/>
              <w14:checkedState w14:val="2612" w14:font="MS Gothic"/>
              <w14:uncheckedState w14:val="2610" w14:font="MS Gothic"/>
            </w14:checkbox>
          </w:sdtPr>
          <w:sdtEndPr/>
          <w:sdtContent>
            <w:tc>
              <w:tcPr>
                <w:tcW w:w="579" w:type="pct"/>
              </w:tcPr>
              <w:p w14:paraId="0ECB670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32263094"/>
            <w14:checkbox>
              <w14:checked w14:val="0"/>
              <w14:checkedState w14:val="2612" w14:font="MS Gothic"/>
              <w14:uncheckedState w14:val="2610" w14:font="MS Gothic"/>
            </w14:checkbox>
          </w:sdtPr>
          <w:sdtEndPr/>
          <w:sdtContent>
            <w:tc>
              <w:tcPr>
                <w:tcW w:w="685" w:type="pct"/>
              </w:tcPr>
              <w:p w14:paraId="2C3B6E5A"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484983918"/>
            <w14:checkbox>
              <w14:checked w14:val="1"/>
              <w14:checkedState w14:val="2612" w14:font="MS Gothic"/>
              <w14:uncheckedState w14:val="2610" w14:font="MS Gothic"/>
            </w14:checkbox>
          </w:sdtPr>
          <w:sdtEndPr/>
          <w:sdtContent>
            <w:tc>
              <w:tcPr>
                <w:tcW w:w="578" w:type="pct"/>
              </w:tcPr>
              <w:p w14:paraId="7F053621" w14:textId="59D98056" w:rsidR="00931FCD" w:rsidRPr="00710B40" w:rsidRDefault="003C1B88" w:rsidP="00931FCD">
                <w:pPr>
                  <w:pStyle w:val="TableText"/>
                  <w:jc w:val="center"/>
                  <w:rPr>
                    <w:sz w:val="22"/>
                  </w:rPr>
                </w:pPr>
                <w:r>
                  <w:rPr>
                    <w:rFonts w:ascii="MS Gothic" w:eastAsia="MS Gothic" w:hAnsi="MS Gothic" w:hint="eastAsia"/>
                    <w:sz w:val="22"/>
                  </w:rPr>
                  <w:t>☒</w:t>
                </w:r>
              </w:p>
            </w:tc>
          </w:sdtContent>
        </w:sdt>
        <w:sdt>
          <w:sdtPr>
            <w:rPr>
              <w:sz w:val="22"/>
            </w:rPr>
            <w:id w:val="1935625625"/>
            <w14:checkbox>
              <w14:checked w14:val="0"/>
              <w14:checkedState w14:val="2612" w14:font="MS Gothic"/>
              <w14:uncheckedState w14:val="2610" w14:font="MS Gothic"/>
            </w14:checkbox>
          </w:sdtPr>
          <w:sdtEndPr/>
          <w:sdtContent>
            <w:tc>
              <w:tcPr>
                <w:tcW w:w="531" w:type="pct"/>
              </w:tcPr>
              <w:p w14:paraId="05FA7C1D" w14:textId="0C389DB5" w:rsidR="00931FCD" w:rsidRPr="00710B40" w:rsidRDefault="003C1B88" w:rsidP="00931FCD">
                <w:pPr>
                  <w:pStyle w:val="TableText"/>
                  <w:jc w:val="center"/>
                  <w:rPr>
                    <w:sz w:val="22"/>
                  </w:rPr>
                </w:pPr>
                <w:r>
                  <w:rPr>
                    <w:rFonts w:ascii="MS Gothic" w:eastAsia="MS Gothic" w:hAnsi="MS Gothic" w:hint="eastAsia"/>
                    <w:sz w:val="22"/>
                  </w:rPr>
                  <w:t>☐</w:t>
                </w:r>
              </w:p>
            </w:tc>
          </w:sdtContent>
        </w:sdt>
        <w:sdt>
          <w:sdtPr>
            <w:rPr>
              <w:sz w:val="22"/>
            </w:rPr>
            <w:id w:val="-659627063"/>
            <w14:checkbox>
              <w14:checked w14:val="0"/>
              <w14:checkedState w14:val="2612" w14:font="MS Gothic"/>
              <w14:uncheckedState w14:val="2610" w14:font="MS Gothic"/>
            </w14:checkbox>
          </w:sdtPr>
          <w:sdtEndPr/>
          <w:sdtContent>
            <w:tc>
              <w:tcPr>
                <w:tcW w:w="536" w:type="pct"/>
              </w:tcPr>
              <w:p w14:paraId="75781C34"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235B2B4D" w14:textId="77777777" w:rsidTr="00BE58AB">
        <w:trPr>
          <w:cantSplit/>
        </w:trPr>
        <w:tc>
          <w:tcPr>
            <w:tcW w:w="2091" w:type="pct"/>
          </w:tcPr>
          <w:p w14:paraId="537DC841" w14:textId="680369AE" w:rsidR="004C46EB" w:rsidRDefault="00931FCD" w:rsidP="008771B9">
            <w:pPr>
              <w:pStyle w:val="TableTextIndent2"/>
            </w:pPr>
            <w:bookmarkStart w:id="127" w:name="_Hlk534970799"/>
            <w:bookmarkStart w:id="128" w:name="_Hlk534970770"/>
            <w:r>
              <w:t>Substantially alter the existing drainage pattern of the site or area, including through the alteration of the course of a stream or river</w:t>
            </w:r>
            <w:r w:rsidR="007B3CA1">
              <w:t xml:space="preserve"> or through the addition of impervious surfaces,</w:t>
            </w:r>
            <w:r>
              <w:t xml:space="preserve"> in a manner which would</w:t>
            </w:r>
            <w:r w:rsidR="007B3CA1">
              <w:t>:</w:t>
            </w:r>
            <w:bookmarkEnd w:id="127"/>
            <w:r>
              <w:t xml:space="preserve"> </w:t>
            </w:r>
            <w:bookmarkEnd w:id="128"/>
          </w:p>
        </w:tc>
        <w:sdt>
          <w:sdtPr>
            <w:rPr>
              <w:sz w:val="22"/>
            </w:rPr>
            <w:id w:val="713246270"/>
            <w14:checkbox>
              <w14:checked w14:val="0"/>
              <w14:checkedState w14:val="2612" w14:font="MS Gothic"/>
              <w14:uncheckedState w14:val="2610" w14:font="MS Gothic"/>
            </w14:checkbox>
          </w:sdtPr>
          <w:sdtEndPr/>
          <w:sdtContent>
            <w:tc>
              <w:tcPr>
                <w:tcW w:w="579" w:type="pct"/>
              </w:tcPr>
              <w:p w14:paraId="1B7856C2" w14:textId="7B62386D" w:rsidR="00931FCD" w:rsidRPr="00710B40" w:rsidRDefault="009319D8" w:rsidP="00931FCD">
                <w:pPr>
                  <w:pStyle w:val="TableText"/>
                  <w:jc w:val="center"/>
                  <w:rPr>
                    <w:sz w:val="22"/>
                  </w:rPr>
                </w:pPr>
                <w:r>
                  <w:rPr>
                    <w:rFonts w:ascii="MS Gothic" w:eastAsia="MS Gothic" w:hAnsi="MS Gothic" w:hint="eastAsia"/>
                    <w:sz w:val="22"/>
                  </w:rPr>
                  <w:t>☐</w:t>
                </w:r>
              </w:p>
            </w:tc>
          </w:sdtContent>
        </w:sdt>
        <w:sdt>
          <w:sdtPr>
            <w:rPr>
              <w:sz w:val="22"/>
            </w:rPr>
            <w:id w:val="479427089"/>
            <w14:checkbox>
              <w14:checked w14:val="0"/>
              <w14:checkedState w14:val="2612" w14:font="MS Gothic"/>
              <w14:uncheckedState w14:val="2610" w14:font="MS Gothic"/>
            </w14:checkbox>
          </w:sdtPr>
          <w:sdtEndPr/>
          <w:sdtContent>
            <w:tc>
              <w:tcPr>
                <w:tcW w:w="685" w:type="pct"/>
              </w:tcPr>
              <w:p w14:paraId="72A50E97" w14:textId="5B6B5A42" w:rsidR="00931FCD" w:rsidRPr="00710B40" w:rsidRDefault="003C1B88" w:rsidP="00931FCD">
                <w:pPr>
                  <w:pStyle w:val="TableText"/>
                  <w:jc w:val="center"/>
                  <w:rPr>
                    <w:sz w:val="22"/>
                  </w:rPr>
                </w:pPr>
                <w:r>
                  <w:rPr>
                    <w:rFonts w:ascii="MS Gothic" w:eastAsia="MS Gothic" w:hAnsi="MS Gothic" w:hint="eastAsia"/>
                    <w:sz w:val="22"/>
                  </w:rPr>
                  <w:t>☐</w:t>
                </w:r>
              </w:p>
            </w:tc>
          </w:sdtContent>
        </w:sdt>
        <w:sdt>
          <w:sdtPr>
            <w:rPr>
              <w:sz w:val="22"/>
            </w:rPr>
            <w:id w:val="1046570593"/>
            <w14:checkbox>
              <w14:checked w14:val="1"/>
              <w14:checkedState w14:val="2612" w14:font="MS Gothic"/>
              <w14:uncheckedState w14:val="2610" w14:font="MS Gothic"/>
            </w14:checkbox>
          </w:sdtPr>
          <w:sdtEndPr/>
          <w:sdtContent>
            <w:tc>
              <w:tcPr>
                <w:tcW w:w="578" w:type="pct"/>
              </w:tcPr>
              <w:p w14:paraId="412DA6F3" w14:textId="1B1AA313" w:rsidR="00931FCD" w:rsidRPr="00710B40" w:rsidRDefault="003C1B88" w:rsidP="00931FCD">
                <w:pPr>
                  <w:pStyle w:val="TableText"/>
                  <w:jc w:val="center"/>
                  <w:rPr>
                    <w:sz w:val="22"/>
                  </w:rPr>
                </w:pPr>
                <w:r>
                  <w:rPr>
                    <w:rFonts w:ascii="MS Gothic" w:eastAsia="MS Gothic" w:hAnsi="MS Gothic" w:hint="eastAsia"/>
                    <w:sz w:val="22"/>
                  </w:rPr>
                  <w:t>☒</w:t>
                </w:r>
              </w:p>
            </w:tc>
          </w:sdtContent>
        </w:sdt>
        <w:sdt>
          <w:sdtPr>
            <w:rPr>
              <w:sz w:val="22"/>
            </w:rPr>
            <w:id w:val="-231078690"/>
            <w14:checkbox>
              <w14:checked w14:val="0"/>
              <w14:checkedState w14:val="2612" w14:font="MS Gothic"/>
              <w14:uncheckedState w14:val="2610" w14:font="MS Gothic"/>
            </w14:checkbox>
          </w:sdtPr>
          <w:sdtEndPr/>
          <w:sdtContent>
            <w:tc>
              <w:tcPr>
                <w:tcW w:w="531" w:type="pct"/>
              </w:tcPr>
              <w:p w14:paraId="0F6A87E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845447896"/>
            <w14:checkbox>
              <w14:checked w14:val="0"/>
              <w14:checkedState w14:val="2612" w14:font="MS Gothic"/>
              <w14:uncheckedState w14:val="2610" w14:font="MS Gothic"/>
            </w14:checkbox>
          </w:sdtPr>
          <w:sdtEndPr/>
          <w:sdtContent>
            <w:tc>
              <w:tcPr>
                <w:tcW w:w="536" w:type="pct"/>
              </w:tcPr>
              <w:p w14:paraId="04ED6C2A"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8771B9" w:rsidRPr="00AE6FDB" w14:paraId="4D7DAB7D" w14:textId="77777777" w:rsidTr="00BE58AB">
        <w:trPr>
          <w:cantSplit/>
        </w:trPr>
        <w:tc>
          <w:tcPr>
            <w:tcW w:w="2091" w:type="pct"/>
          </w:tcPr>
          <w:p w14:paraId="10F2D9AB" w14:textId="0AB1CBA1" w:rsidR="008771B9" w:rsidRPr="008771B9" w:rsidRDefault="008771B9" w:rsidP="008771B9">
            <w:pPr>
              <w:pStyle w:val="TableTextIndent3"/>
            </w:pPr>
            <w:bookmarkStart w:id="129" w:name="_Hlk534970816"/>
            <w:proofErr w:type="spellStart"/>
            <w:r>
              <w:t>i</w:t>
            </w:r>
            <w:proofErr w:type="spellEnd"/>
            <w:r>
              <w:t>)</w:t>
            </w:r>
            <w:r>
              <w:tab/>
            </w:r>
            <w:r w:rsidRPr="008771B9">
              <w:t xml:space="preserve">result in substantial erosion or siltation on- or off-site; </w:t>
            </w:r>
            <w:bookmarkEnd w:id="129"/>
          </w:p>
        </w:tc>
        <w:sdt>
          <w:sdtPr>
            <w:rPr>
              <w:sz w:val="22"/>
            </w:rPr>
            <w:id w:val="404413751"/>
            <w14:checkbox>
              <w14:checked w14:val="0"/>
              <w14:checkedState w14:val="2612" w14:font="MS Gothic"/>
              <w14:uncheckedState w14:val="2610" w14:font="MS Gothic"/>
            </w14:checkbox>
          </w:sdtPr>
          <w:sdtEndPr/>
          <w:sdtContent>
            <w:tc>
              <w:tcPr>
                <w:tcW w:w="579" w:type="pct"/>
              </w:tcPr>
              <w:p w14:paraId="4F9540A6" w14:textId="06E41828"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251748680"/>
            <w14:checkbox>
              <w14:checked w14:val="0"/>
              <w14:checkedState w14:val="2612" w14:font="MS Gothic"/>
              <w14:uncheckedState w14:val="2610" w14:font="MS Gothic"/>
            </w14:checkbox>
          </w:sdtPr>
          <w:sdtEndPr/>
          <w:sdtContent>
            <w:tc>
              <w:tcPr>
                <w:tcW w:w="685" w:type="pct"/>
              </w:tcPr>
              <w:p w14:paraId="2BDDFDBE" w14:textId="66BEA7B6"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1373267046"/>
            <w14:checkbox>
              <w14:checked w14:val="1"/>
              <w14:checkedState w14:val="2612" w14:font="MS Gothic"/>
              <w14:uncheckedState w14:val="2610" w14:font="MS Gothic"/>
            </w14:checkbox>
          </w:sdtPr>
          <w:sdtEndPr/>
          <w:sdtContent>
            <w:tc>
              <w:tcPr>
                <w:tcW w:w="578" w:type="pct"/>
              </w:tcPr>
              <w:p w14:paraId="7E5C28E7" w14:textId="16D95B73"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277954702"/>
            <w14:checkbox>
              <w14:checked w14:val="0"/>
              <w14:checkedState w14:val="2612" w14:font="MS Gothic"/>
              <w14:uncheckedState w14:val="2610" w14:font="MS Gothic"/>
            </w14:checkbox>
          </w:sdtPr>
          <w:sdtEndPr/>
          <w:sdtContent>
            <w:tc>
              <w:tcPr>
                <w:tcW w:w="531" w:type="pct"/>
              </w:tcPr>
              <w:p w14:paraId="309A1FAD" w14:textId="5DA643B0" w:rsidR="008771B9" w:rsidRDefault="008771B9" w:rsidP="008771B9">
                <w:pPr>
                  <w:pStyle w:val="TableText"/>
                  <w:jc w:val="center"/>
                  <w:rPr>
                    <w:sz w:val="22"/>
                  </w:rPr>
                </w:pPr>
                <w:r w:rsidRPr="00710B40">
                  <w:rPr>
                    <w:rFonts w:eastAsia="MS Gothic" w:hint="eastAsia"/>
                    <w:sz w:val="22"/>
                  </w:rPr>
                  <w:t>☐</w:t>
                </w:r>
              </w:p>
            </w:tc>
          </w:sdtContent>
        </w:sdt>
        <w:sdt>
          <w:sdtPr>
            <w:rPr>
              <w:sz w:val="22"/>
            </w:rPr>
            <w:id w:val="-501589716"/>
            <w14:checkbox>
              <w14:checked w14:val="0"/>
              <w14:checkedState w14:val="2612" w14:font="MS Gothic"/>
              <w14:uncheckedState w14:val="2610" w14:font="MS Gothic"/>
            </w14:checkbox>
          </w:sdtPr>
          <w:sdtEndPr/>
          <w:sdtContent>
            <w:tc>
              <w:tcPr>
                <w:tcW w:w="536" w:type="pct"/>
              </w:tcPr>
              <w:p w14:paraId="23BE1022" w14:textId="4E7FA7B4" w:rsidR="008771B9" w:rsidRDefault="008771B9" w:rsidP="008771B9">
                <w:pPr>
                  <w:pStyle w:val="TableText"/>
                  <w:jc w:val="center"/>
                  <w:rPr>
                    <w:sz w:val="22"/>
                  </w:rPr>
                </w:pPr>
                <w:r w:rsidRPr="00710B40">
                  <w:rPr>
                    <w:rFonts w:eastAsia="MS Gothic" w:hint="eastAsia"/>
                    <w:sz w:val="22"/>
                  </w:rPr>
                  <w:t>☐</w:t>
                </w:r>
              </w:p>
            </w:tc>
          </w:sdtContent>
        </w:sdt>
      </w:tr>
      <w:tr w:rsidR="008771B9" w:rsidRPr="00AE6FDB" w14:paraId="3500CE43" w14:textId="77777777" w:rsidTr="00BE58AB">
        <w:trPr>
          <w:cantSplit/>
        </w:trPr>
        <w:tc>
          <w:tcPr>
            <w:tcW w:w="2091" w:type="pct"/>
          </w:tcPr>
          <w:p w14:paraId="5BE44D79" w14:textId="17F4C372" w:rsidR="008771B9" w:rsidRPr="008771B9" w:rsidRDefault="008771B9" w:rsidP="008771B9">
            <w:pPr>
              <w:pStyle w:val="TableTextIndent3"/>
            </w:pPr>
            <w:r>
              <w:t>ii)</w:t>
            </w:r>
            <w:r>
              <w:tab/>
            </w:r>
            <w:r w:rsidRPr="008771B9">
              <w:t xml:space="preserve">substantially increase the rate or amount of surface runoff in a manner which would result in flooding on- or offsite; </w:t>
            </w:r>
          </w:p>
        </w:tc>
        <w:sdt>
          <w:sdtPr>
            <w:rPr>
              <w:sz w:val="22"/>
            </w:rPr>
            <w:id w:val="-2083062314"/>
            <w14:checkbox>
              <w14:checked w14:val="0"/>
              <w14:checkedState w14:val="2612" w14:font="MS Gothic"/>
              <w14:uncheckedState w14:val="2610" w14:font="MS Gothic"/>
            </w14:checkbox>
          </w:sdtPr>
          <w:sdtEndPr/>
          <w:sdtContent>
            <w:tc>
              <w:tcPr>
                <w:tcW w:w="579" w:type="pct"/>
              </w:tcPr>
              <w:p w14:paraId="607CFE16" w14:textId="23F7805C"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1935469167"/>
            <w14:checkbox>
              <w14:checked w14:val="0"/>
              <w14:checkedState w14:val="2612" w14:font="MS Gothic"/>
              <w14:uncheckedState w14:val="2610" w14:font="MS Gothic"/>
            </w14:checkbox>
          </w:sdtPr>
          <w:sdtEndPr/>
          <w:sdtContent>
            <w:tc>
              <w:tcPr>
                <w:tcW w:w="685" w:type="pct"/>
              </w:tcPr>
              <w:p w14:paraId="362C77BF" w14:textId="6903FE8B"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246391897"/>
            <w14:checkbox>
              <w14:checked w14:val="0"/>
              <w14:checkedState w14:val="2612" w14:font="MS Gothic"/>
              <w14:uncheckedState w14:val="2610" w14:font="MS Gothic"/>
            </w14:checkbox>
          </w:sdtPr>
          <w:sdtEndPr/>
          <w:sdtContent>
            <w:tc>
              <w:tcPr>
                <w:tcW w:w="578" w:type="pct"/>
              </w:tcPr>
              <w:p w14:paraId="62FAA77C" w14:textId="59491261" w:rsidR="008771B9" w:rsidRDefault="008771B9" w:rsidP="008771B9">
                <w:pPr>
                  <w:pStyle w:val="TableText"/>
                  <w:jc w:val="center"/>
                  <w:rPr>
                    <w:sz w:val="22"/>
                  </w:rPr>
                </w:pPr>
                <w:r w:rsidRPr="00710B40">
                  <w:rPr>
                    <w:rFonts w:eastAsia="MS Gothic" w:hint="eastAsia"/>
                    <w:sz w:val="22"/>
                  </w:rPr>
                  <w:t>☐</w:t>
                </w:r>
              </w:p>
            </w:tc>
          </w:sdtContent>
        </w:sdt>
        <w:sdt>
          <w:sdtPr>
            <w:rPr>
              <w:sz w:val="22"/>
            </w:rPr>
            <w:id w:val="1014963052"/>
            <w14:checkbox>
              <w14:checked w14:val="1"/>
              <w14:checkedState w14:val="2612" w14:font="MS Gothic"/>
              <w14:uncheckedState w14:val="2610" w14:font="MS Gothic"/>
            </w14:checkbox>
          </w:sdtPr>
          <w:sdtEndPr/>
          <w:sdtContent>
            <w:tc>
              <w:tcPr>
                <w:tcW w:w="531" w:type="pct"/>
              </w:tcPr>
              <w:p w14:paraId="44F83CBA" w14:textId="715C98E2"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976037249"/>
            <w14:checkbox>
              <w14:checked w14:val="0"/>
              <w14:checkedState w14:val="2612" w14:font="MS Gothic"/>
              <w14:uncheckedState w14:val="2610" w14:font="MS Gothic"/>
            </w14:checkbox>
          </w:sdtPr>
          <w:sdtEndPr/>
          <w:sdtContent>
            <w:tc>
              <w:tcPr>
                <w:tcW w:w="536" w:type="pct"/>
              </w:tcPr>
              <w:p w14:paraId="023E8F01" w14:textId="02F5C08F" w:rsidR="008771B9" w:rsidRDefault="008771B9" w:rsidP="008771B9">
                <w:pPr>
                  <w:pStyle w:val="TableText"/>
                  <w:jc w:val="center"/>
                  <w:rPr>
                    <w:sz w:val="22"/>
                  </w:rPr>
                </w:pPr>
                <w:r w:rsidRPr="00710B40">
                  <w:rPr>
                    <w:rFonts w:eastAsia="MS Gothic" w:hint="eastAsia"/>
                    <w:sz w:val="22"/>
                  </w:rPr>
                  <w:t>☐</w:t>
                </w:r>
              </w:p>
            </w:tc>
          </w:sdtContent>
        </w:sdt>
      </w:tr>
      <w:tr w:rsidR="008771B9" w:rsidRPr="00AE6FDB" w14:paraId="1520F9BE" w14:textId="77777777" w:rsidTr="00BE58AB">
        <w:trPr>
          <w:cantSplit/>
        </w:trPr>
        <w:tc>
          <w:tcPr>
            <w:tcW w:w="2091" w:type="pct"/>
          </w:tcPr>
          <w:p w14:paraId="77909119" w14:textId="347875CB" w:rsidR="008771B9" w:rsidRPr="008771B9" w:rsidRDefault="008771B9" w:rsidP="008771B9">
            <w:pPr>
              <w:pStyle w:val="TableTextIndent3"/>
            </w:pPr>
            <w:r>
              <w:t>iii)</w:t>
            </w:r>
            <w:r>
              <w:tab/>
            </w:r>
            <w:r w:rsidRPr="008771B9">
              <w:t xml:space="preserve">create or contribute runoff water which would exceed the capacity of existing or planned stormwater drainage systems or provide substantial additional sources of polluted runoff; or </w:t>
            </w:r>
          </w:p>
        </w:tc>
        <w:sdt>
          <w:sdtPr>
            <w:rPr>
              <w:sz w:val="22"/>
            </w:rPr>
            <w:id w:val="1727566351"/>
            <w14:checkbox>
              <w14:checked w14:val="0"/>
              <w14:checkedState w14:val="2612" w14:font="MS Gothic"/>
              <w14:uncheckedState w14:val="2610" w14:font="MS Gothic"/>
            </w14:checkbox>
          </w:sdtPr>
          <w:sdtEndPr/>
          <w:sdtContent>
            <w:tc>
              <w:tcPr>
                <w:tcW w:w="579" w:type="pct"/>
              </w:tcPr>
              <w:p w14:paraId="001B53F0" w14:textId="47B8957D"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1189136490"/>
            <w14:checkbox>
              <w14:checked w14:val="0"/>
              <w14:checkedState w14:val="2612" w14:font="MS Gothic"/>
              <w14:uncheckedState w14:val="2610" w14:font="MS Gothic"/>
            </w14:checkbox>
          </w:sdtPr>
          <w:sdtEndPr/>
          <w:sdtContent>
            <w:tc>
              <w:tcPr>
                <w:tcW w:w="685" w:type="pct"/>
              </w:tcPr>
              <w:p w14:paraId="336FC860" w14:textId="0F4BC709"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938594352"/>
            <w14:checkbox>
              <w14:checked w14:val="1"/>
              <w14:checkedState w14:val="2612" w14:font="MS Gothic"/>
              <w14:uncheckedState w14:val="2610" w14:font="MS Gothic"/>
            </w14:checkbox>
          </w:sdtPr>
          <w:sdtEndPr/>
          <w:sdtContent>
            <w:tc>
              <w:tcPr>
                <w:tcW w:w="578" w:type="pct"/>
              </w:tcPr>
              <w:p w14:paraId="6266C877" w14:textId="0FF8FEE6"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1966810146"/>
            <w14:checkbox>
              <w14:checked w14:val="0"/>
              <w14:checkedState w14:val="2612" w14:font="MS Gothic"/>
              <w14:uncheckedState w14:val="2610" w14:font="MS Gothic"/>
            </w14:checkbox>
          </w:sdtPr>
          <w:sdtEndPr/>
          <w:sdtContent>
            <w:tc>
              <w:tcPr>
                <w:tcW w:w="531" w:type="pct"/>
              </w:tcPr>
              <w:p w14:paraId="1C25714C" w14:textId="1ED01B79"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742298607"/>
            <w14:checkbox>
              <w14:checked w14:val="0"/>
              <w14:checkedState w14:val="2612" w14:font="MS Gothic"/>
              <w14:uncheckedState w14:val="2610" w14:font="MS Gothic"/>
            </w14:checkbox>
          </w:sdtPr>
          <w:sdtEndPr/>
          <w:sdtContent>
            <w:tc>
              <w:tcPr>
                <w:tcW w:w="536" w:type="pct"/>
              </w:tcPr>
              <w:p w14:paraId="637831F2" w14:textId="628FF845" w:rsidR="008771B9" w:rsidRDefault="008771B9" w:rsidP="008771B9">
                <w:pPr>
                  <w:pStyle w:val="TableText"/>
                  <w:jc w:val="center"/>
                  <w:rPr>
                    <w:sz w:val="22"/>
                  </w:rPr>
                </w:pPr>
                <w:r w:rsidRPr="00710B40">
                  <w:rPr>
                    <w:rFonts w:eastAsia="MS Gothic" w:hint="eastAsia"/>
                    <w:sz w:val="22"/>
                  </w:rPr>
                  <w:t>☐</w:t>
                </w:r>
              </w:p>
            </w:tc>
          </w:sdtContent>
        </w:sdt>
      </w:tr>
      <w:tr w:rsidR="008771B9" w:rsidRPr="00AE6FDB" w14:paraId="3499D801" w14:textId="77777777" w:rsidTr="00BE58AB">
        <w:trPr>
          <w:cantSplit/>
        </w:trPr>
        <w:tc>
          <w:tcPr>
            <w:tcW w:w="2091" w:type="pct"/>
          </w:tcPr>
          <w:p w14:paraId="730CE36D" w14:textId="1514F91F" w:rsidR="008771B9" w:rsidRPr="008771B9" w:rsidRDefault="008771B9" w:rsidP="008771B9">
            <w:pPr>
              <w:pStyle w:val="TableTextIndent3"/>
            </w:pPr>
            <w:r w:rsidRPr="008771B9">
              <w:t>iv)</w:t>
            </w:r>
            <w:r w:rsidRPr="008771B9">
              <w:tab/>
              <w:t>impede</w:t>
            </w:r>
            <w:r w:rsidR="000F09A8">
              <w:t xml:space="preserve"> or </w:t>
            </w:r>
            <w:r w:rsidRPr="008771B9">
              <w:t>redirect flood flows?</w:t>
            </w:r>
          </w:p>
        </w:tc>
        <w:sdt>
          <w:sdtPr>
            <w:rPr>
              <w:sz w:val="22"/>
            </w:rPr>
            <w:id w:val="1291316169"/>
            <w14:checkbox>
              <w14:checked w14:val="0"/>
              <w14:checkedState w14:val="2612" w14:font="MS Gothic"/>
              <w14:uncheckedState w14:val="2610" w14:font="MS Gothic"/>
            </w14:checkbox>
          </w:sdtPr>
          <w:sdtEndPr/>
          <w:sdtContent>
            <w:tc>
              <w:tcPr>
                <w:tcW w:w="579" w:type="pct"/>
              </w:tcPr>
              <w:p w14:paraId="507DCED3" w14:textId="496B99A1"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517775273"/>
            <w14:checkbox>
              <w14:checked w14:val="0"/>
              <w14:checkedState w14:val="2612" w14:font="MS Gothic"/>
              <w14:uncheckedState w14:val="2610" w14:font="MS Gothic"/>
            </w14:checkbox>
          </w:sdtPr>
          <w:sdtEndPr/>
          <w:sdtContent>
            <w:tc>
              <w:tcPr>
                <w:tcW w:w="685" w:type="pct"/>
              </w:tcPr>
              <w:p w14:paraId="057442CE" w14:textId="3FF1959F" w:rsidR="008771B9" w:rsidRDefault="008771B9" w:rsidP="008771B9">
                <w:pPr>
                  <w:pStyle w:val="TableText"/>
                  <w:jc w:val="center"/>
                  <w:rPr>
                    <w:sz w:val="22"/>
                  </w:rPr>
                </w:pPr>
                <w:r>
                  <w:rPr>
                    <w:rFonts w:ascii="MS Gothic" w:eastAsia="MS Gothic" w:hAnsi="MS Gothic" w:hint="eastAsia"/>
                    <w:sz w:val="22"/>
                  </w:rPr>
                  <w:t>☐</w:t>
                </w:r>
              </w:p>
            </w:tc>
          </w:sdtContent>
        </w:sdt>
        <w:sdt>
          <w:sdtPr>
            <w:rPr>
              <w:sz w:val="22"/>
            </w:rPr>
            <w:id w:val="1072465682"/>
            <w14:checkbox>
              <w14:checked w14:val="1"/>
              <w14:checkedState w14:val="2612" w14:font="MS Gothic"/>
              <w14:uncheckedState w14:val="2610" w14:font="MS Gothic"/>
            </w14:checkbox>
          </w:sdtPr>
          <w:sdtEndPr/>
          <w:sdtContent>
            <w:tc>
              <w:tcPr>
                <w:tcW w:w="578" w:type="pct"/>
              </w:tcPr>
              <w:p w14:paraId="58339D9E" w14:textId="34E2E091"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572622784"/>
            <w14:checkbox>
              <w14:checked w14:val="0"/>
              <w14:checkedState w14:val="2612" w14:font="MS Gothic"/>
              <w14:uncheckedState w14:val="2610" w14:font="MS Gothic"/>
            </w14:checkbox>
          </w:sdtPr>
          <w:sdtEndPr/>
          <w:sdtContent>
            <w:tc>
              <w:tcPr>
                <w:tcW w:w="531" w:type="pct"/>
              </w:tcPr>
              <w:p w14:paraId="4F32ACDC" w14:textId="21EDAD6E" w:rsidR="008771B9" w:rsidRDefault="003C1B88" w:rsidP="008771B9">
                <w:pPr>
                  <w:pStyle w:val="TableText"/>
                  <w:jc w:val="center"/>
                  <w:rPr>
                    <w:sz w:val="22"/>
                  </w:rPr>
                </w:pPr>
                <w:r>
                  <w:rPr>
                    <w:rFonts w:ascii="MS Gothic" w:eastAsia="MS Gothic" w:hAnsi="MS Gothic" w:hint="eastAsia"/>
                    <w:sz w:val="22"/>
                  </w:rPr>
                  <w:t>☐</w:t>
                </w:r>
              </w:p>
            </w:tc>
          </w:sdtContent>
        </w:sdt>
        <w:sdt>
          <w:sdtPr>
            <w:rPr>
              <w:sz w:val="22"/>
            </w:rPr>
            <w:id w:val="1016425703"/>
            <w14:checkbox>
              <w14:checked w14:val="0"/>
              <w14:checkedState w14:val="2612" w14:font="MS Gothic"/>
              <w14:uncheckedState w14:val="2610" w14:font="MS Gothic"/>
            </w14:checkbox>
          </w:sdtPr>
          <w:sdtEndPr/>
          <w:sdtContent>
            <w:tc>
              <w:tcPr>
                <w:tcW w:w="536" w:type="pct"/>
              </w:tcPr>
              <w:p w14:paraId="661E546D" w14:textId="7524F945" w:rsidR="008771B9" w:rsidRDefault="008771B9" w:rsidP="008771B9">
                <w:pPr>
                  <w:pStyle w:val="TableText"/>
                  <w:jc w:val="center"/>
                  <w:rPr>
                    <w:sz w:val="22"/>
                  </w:rPr>
                </w:pPr>
                <w:r w:rsidRPr="00710B40">
                  <w:rPr>
                    <w:rFonts w:eastAsia="MS Gothic" w:hint="eastAsia"/>
                    <w:sz w:val="22"/>
                  </w:rPr>
                  <w:t>☐</w:t>
                </w:r>
              </w:p>
            </w:tc>
          </w:sdtContent>
        </w:sdt>
      </w:tr>
      <w:tr w:rsidR="008771B9" w:rsidRPr="00AE6FDB" w14:paraId="018FB40B" w14:textId="77777777" w:rsidTr="00BE58AB">
        <w:trPr>
          <w:cantSplit/>
        </w:trPr>
        <w:tc>
          <w:tcPr>
            <w:tcW w:w="2091" w:type="pct"/>
          </w:tcPr>
          <w:p w14:paraId="7B98EA9B" w14:textId="202313A3" w:rsidR="008771B9" w:rsidRDefault="008771B9" w:rsidP="008771B9">
            <w:pPr>
              <w:pStyle w:val="TableTextIndent2"/>
            </w:pPr>
            <w:bookmarkStart w:id="130" w:name="_Hlk534976594"/>
            <w:r>
              <w:t>In flood hazard, tsunami, or seiche zones, risk release of pollutants due to project inundation?</w:t>
            </w:r>
            <w:bookmarkEnd w:id="130"/>
          </w:p>
        </w:tc>
        <w:sdt>
          <w:sdtPr>
            <w:rPr>
              <w:sz w:val="22"/>
            </w:rPr>
            <w:id w:val="242233527"/>
            <w14:checkbox>
              <w14:checked w14:val="0"/>
              <w14:checkedState w14:val="2612" w14:font="MS Gothic"/>
              <w14:uncheckedState w14:val="2610" w14:font="MS Gothic"/>
            </w14:checkbox>
          </w:sdtPr>
          <w:sdtEndPr/>
          <w:sdtContent>
            <w:tc>
              <w:tcPr>
                <w:tcW w:w="579" w:type="pct"/>
              </w:tcPr>
              <w:p w14:paraId="346D4102" w14:textId="77777777" w:rsidR="008771B9" w:rsidRPr="00710B40" w:rsidRDefault="008771B9" w:rsidP="008771B9">
                <w:pPr>
                  <w:pStyle w:val="TableText"/>
                  <w:jc w:val="center"/>
                  <w:rPr>
                    <w:sz w:val="22"/>
                  </w:rPr>
                </w:pPr>
                <w:r w:rsidRPr="00710B40">
                  <w:rPr>
                    <w:rFonts w:eastAsia="MS Gothic" w:hint="eastAsia"/>
                    <w:sz w:val="22"/>
                  </w:rPr>
                  <w:t>☐</w:t>
                </w:r>
              </w:p>
            </w:tc>
          </w:sdtContent>
        </w:sdt>
        <w:sdt>
          <w:sdtPr>
            <w:rPr>
              <w:sz w:val="22"/>
            </w:rPr>
            <w:id w:val="759257291"/>
            <w14:checkbox>
              <w14:checked w14:val="0"/>
              <w14:checkedState w14:val="2612" w14:font="MS Gothic"/>
              <w14:uncheckedState w14:val="2610" w14:font="MS Gothic"/>
            </w14:checkbox>
          </w:sdtPr>
          <w:sdtEndPr/>
          <w:sdtContent>
            <w:tc>
              <w:tcPr>
                <w:tcW w:w="685" w:type="pct"/>
              </w:tcPr>
              <w:p w14:paraId="5E63B793" w14:textId="77777777" w:rsidR="008771B9" w:rsidRPr="00710B40" w:rsidRDefault="008771B9" w:rsidP="008771B9">
                <w:pPr>
                  <w:pStyle w:val="TableText"/>
                  <w:jc w:val="center"/>
                  <w:rPr>
                    <w:sz w:val="22"/>
                  </w:rPr>
                </w:pPr>
                <w:r w:rsidRPr="00710B40">
                  <w:rPr>
                    <w:rFonts w:eastAsia="MS Gothic" w:hint="eastAsia"/>
                    <w:sz w:val="22"/>
                  </w:rPr>
                  <w:t>☐</w:t>
                </w:r>
              </w:p>
            </w:tc>
          </w:sdtContent>
        </w:sdt>
        <w:sdt>
          <w:sdtPr>
            <w:rPr>
              <w:sz w:val="22"/>
            </w:rPr>
            <w:id w:val="-1316406501"/>
            <w14:checkbox>
              <w14:checked w14:val="0"/>
              <w14:checkedState w14:val="2612" w14:font="MS Gothic"/>
              <w14:uncheckedState w14:val="2610" w14:font="MS Gothic"/>
            </w14:checkbox>
          </w:sdtPr>
          <w:sdtEndPr/>
          <w:sdtContent>
            <w:tc>
              <w:tcPr>
                <w:tcW w:w="578" w:type="pct"/>
              </w:tcPr>
              <w:p w14:paraId="3286780A" w14:textId="77777777" w:rsidR="008771B9" w:rsidRPr="00710B40" w:rsidRDefault="008771B9" w:rsidP="008771B9">
                <w:pPr>
                  <w:pStyle w:val="TableText"/>
                  <w:jc w:val="center"/>
                  <w:rPr>
                    <w:sz w:val="22"/>
                  </w:rPr>
                </w:pPr>
                <w:r w:rsidRPr="00710B40">
                  <w:rPr>
                    <w:rFonts w:eastAsia="MS Gothic" w:hint="eastAsia"/>
                    <w:sz w:val="22"/>
                  </w:rPr>
                  <w:t>☐</w:t>
                </w:r>
              </w:p>
            </w:tc>
          </w:sdtContent>
        </w:sdt>
        <w:sdt>
          <w:sdtPr>
            <w:rPr>
              <w:sz w:val="22"/>
            </w:rPr>
            <w:id w:val="-1169246891"/>
            <w14:checkbox>
              <w14:checked w14:val="1"/>
              <w14:checkedState w14:val="2612" w14:font="MS Gothic"/>
              <w14:uncheckedState w14:val="2610" w14:font="MS Gothic"/>
            </w14:checkbox>
          </w:sdtPr>
          <w:sdtEndPr/>
          <w:sdtContent>
            <w:tc>
              <w:tcPr>
                <w:tcW w:w="531" w:type="pct"/>
              </w:tcPr>
              <w:p w14:paraId="6BB7F837" w14:textId="0307377C" w:rsidR="008771B9" w:rsidRPr="00710B40" w:rsidRDefault="003C1B88" w:rsidP="008771B9">
                <w:pPr>
                  <w:pStyle w:val="TableText"/>
                  <w:jc w:val="center"/>
                  <w:rPr>
                    <w:sz w:val="22"/>
                  </w:rPr>
                </w:pPr>
                <w:r>
                  <w:rPr>
                    <w:rFonts w:ascii="MS Gothic" w:eastAsia="MS Gothic" w:hAnsi="MS Gothic" w:hint="eastAsia"/>
                    <w:sz w:val="22"/>
                  </w:rPr>
                  <w:t>☒</w:t>
                </w:r>
              </w:p>
            </w:tc>
          </w:sdtContent>
        </w:sdt>
        <w:sdt>
          <w:sdtPr>
            <w:rPr>
              <w:sz w:val="22"/>
            </w:rPr>
            <w:id w:val="-293374242"/>
            <w14:checkbox>
              <w14:checked w14:val="0"/>
              <w14:checkedState w14:val="2612" w14:font="MS Gothic"/>
              <w14:uncheckedState w14:val="2610" w14:font="MS Gothic"/>
            </w14:checkbox>
          </w:sdtPr>
          <w:sdtEndPr/>
          <w:sdtContent>
            <w:tc>
              <w:tcPr>
                <w:tcW w:w="536" w:type="pct"/>
              </w:tcPr>
              <w:p w14:paraId="0BBA34FE" w14:textId="77777777" w:rsidR="008771B9" w:rsidRPr="00710B40" w:rsidRDefault="008771B9" w:rsidP="008771B9">
                <w:pPr>
                  <w:pStyle w:val="TableText"/>
                  <w:jc w:val="center"/>
                  <w:rPr>
                    <w:sz w:val="22"/>
                  </w:rPr>
                </w:pPr>
                <w:r w:rsidRPr="00710B40">
                  <w:rPr>
                    <w:rFonts w:eastAsia="MS Gothic" w:hint="eastAsia"/>
                    <w:sz w:val="22"/>
                  </w:rPr>
                  <w:t>☐</w:t>
                </w:r>
              </w:p>
            </w:tc>
          </w:sdtContent>
        </w:sdt>
      </w:tr>
      <w:tr w:rsidR="008771B9" w:rsidRPr="00AE6FDB" w14:paraId="41982162" w14:textId="77777777" w:rsidTr="00BE58AB">
        <w:trPr>
          <w:cantSplit/>
        </w:trPr>
        <w:tc>
          <w:tcPr>
            <w:tcW w:w="2091" w:type="pct"/>
          </w:tcPr>
          <w:p w14:paraId="00FAAD37" w14:textId="459C314C" w:rsidR="008771B9" w:rsidRDefault="008771B9" w:rsidP="008771B9">
            <w:pPr>
              <w:pStyle w:val="TableTextIndent2"/>
            </w:pPr>
            <w:bookmarkStart w:id="131" w:name="_Hlk534976605"/>
            <w:r>
              <w:t>Conflict with or obstruct implementation of a water quality control plan or sustainable groundwater management plan?</w:t>
            </w:r>
            <w:bookmarkEnd w:id="131"/>
          </w:p>
        </w:tc>
        <w:sdt>
          <w:sdtPr>
            <w:rPr>
              <w:sz w:val="22"/>
            </w:rPr>
            <w:id w:val="-813797582"/>
            <w14:checkbox>
              <w14:checked w14:val="0"/>
              <w14:checkedState w14:val="2612" w14:font="MS Gothic"/>
              <w14:uncheckedState w14:val="2610" w14:font="MS Gothic"/>
            </w14:checkbox>
          </w:sdtPr>
          <w:sdtEndPr/>
          <w:sdtContent>
            <w:tc>
              <w:tcPr>
                <w:tcW w:w="579" w:type="pct"/>
              </w:tcPr>
              <w:p w14:paraId="2BD3D8B2" w14:textId="7CE7A727" w:rsidR="008771B9" w:rsidRPr="00710B40" w:rsidRDefault="003C1B88" w:rsidP="008771B9">
                <w:pPr>
                  <w:pStyle w:val="TableText"/>
                  <w:jc w:val="center"/>
                  <w:rPr>
                    <w:sz w:val="22"/>
                  </w:rPr>
                </w:pPr>
                <w:r>
                  <w:rPr>
                    <w:rFonts w:ascii="MS Gothic" w:eastAsia="MS Gothic" w:hAnsi="MS Gothic" w:hint="eastAsia"/>
                    <w:sz w:val="22"/>
                  </w:rPr>
                  <w:t>☐</w:t>
                </w:r>
              </w:p>
            </w:tc>
          </w:sdtContent>
        </w:sdt>
        <w:sdt>
          <w:sdtPr>
            <w:rPr>
              <w:sz w:val="22"/>
            </w:rPr>
            <w:id w:val="866189589"/>
            <w14:checkbox>
              <w14:checked w14:val="0"/>
              <w14:checkedState w14:val="2612" w14:font="MS Gothic"/>
              <w14:uncheckedState w14:val="2610" w14:font="MS Gothic"/>
            </w14:checkbox>
          </w:sdtPr>
          <w:sdtEndPr/>
          <w:sdtContent>
            <w:tc>
              <w:tcPr>
                <w:tcW w:w="685" w:type="pct"/>
              </w:tcPr>
              <w:p w14:paraId="792CEF1A" w14:textId="77777777" w:rsidR="008771B9" w:rsidRPr="00710B40" w:rsidRDefault="008771B9" w:rsidP="008771B9">
                <w:pPr>
                  <w:pStyle w:val="TableText"/>
                  <w:jc w:val="center"/>
                  <w:rPr>
                    <w:sz w:val="22"/>
                  </w:rPr>
                </w:pPr>
                <w:r w:rsidRPr="00710B40">
                  <w:rPr>
                    <w:rFonts w:eastAsia="MS Gothic" w:hint="eastAsia"/>
                    <w:sz w:val="22"/>
                  </w:rPr>
                  <w:t>☐</w:t>
                </w:r>
              </w:p>
            </w:tc>
          </w:sdtContent>
        </w:sdt>
        <w:sdt>
          <w:sdtPr>
            <w:rPr>
              <w:sz w:val="22"/>
            </w:rPr>
            <w:id w:val="-712970903"/>
            <w14:checkbox>
              <w14:checked w14:val="1"/>
              <w14:checkedState w14:val="2612" w14:font="MS Gothic"/>
              <w14:uncheckedState w14:val="2610" w14:font="MS Gothic"/>
            </w14:checkbox>
          </w:sdtPr>
          <w:sdtEndPr/>
          <w:sdtContent>
            <w:tc>
              <w:tcPr>
                <w:tcW w:w="578" w:type="pct"/>
              </w:tcPr>
              <w:p w14:paraId="4BDDA01C" w14:textId="033265A6" w:rsidR="008771B9" w:rsidRPr="00710B40" w:rsidRDefault="003C1B88" w:rsidP="008771B9">
                <w:pPr>
                  <w:pStyle w:val="TableText"/>
                  <w:jc w:val="center"/>
                  <w:rPr>
                    <w:sz w:val="22"/>
                  </w:rPr>
                </w:pPr>
                <w:r>
                  <w:rPr>
                    <w:rFonts w:ascii="MS Gothic" w:eastAsia="MS Gothic" w:hAnsi="MS Gothic" w:hint="eastAsia"/>
                    <w:sz w:val="22"/>
                  </w:rPr>
                  <w:t>☒</w:t>
                </w:r>
              </w:p>
            </w:tc>
          </w:sdtContent>
        </w:sdt>
        <w:sdt>
          <w:sdtPr>
            <w:rPr>
              <w:sz w:val="22"/>
            </w:rPr>
            <w:id w:val="979730656"/>
            <w14:checkbox>
              <w14:checked w14:val="0"/>
              <w14:checkedState w14:val="2612" w14:font="MS Gothic"/>
              <w14:uncheckedState w14:val="2610" w14:font="MS Gothic"/>
            </w14:checkbox>
          </w:sdtPr>
          <w:sdtEndPr/>
          <w:sdtContent>
            <w:tc>
              <w:tcPr>
                <w:tcW w:w="531" w:type="pct"/>
              </w:tcPr>
              <w:p w14:paraId="1054245F" w14:textId="77777777" w:rsidR="008771B9" w:rsidRPr="00710B40" w:rsidRDefault="008771B9" w:rsidP="008771B9">
                <w:pPr>
                  <w:pStyle w:val="TableText"/>
                  <w:jc w:val="center"/>
                  <w:rPr>
                    <w:sz w:val="22"/>
                  </w:rPr>
                </w:pPr>
                <w:r w:rsidRPr="00710B40">
                  <w:rPr>
                    <w:rFonts w:eastAsia="MS Gothic" w:hint="eastAsia"/>
                    <w:sz w:val="22"/>
                  </w:rPr>
                  <w:t>☐</w:t>
                </w:r>
              </w:p>
            </w:tc>
          </w:sdtContent>
        </w:sdt>
        <w:sdt>
          <w:sdtPr>
            <w:rPr>
              <w:sz w:val="22"/>
            </w:rPr>
            <w:id w:val="-1295215866"/>
            <w14:checkbox>
              <w14:checked w14:val="0"/>
              <w14:checkedState w14:val="2612" w14:font="MS Gothic"/>
              <w14:uncheckedState w14:val="2610" w14:font="MS Gothic"/>
            </w14:checkbox>
          </w:sdtPr>
          <w:sdtEndPr/>
          <w:sdtContent>
            <w:tc>
              <w:tcPr>
                <w:tcW w:w="536" w:type="pct"/>
              </w:tcPr>
              <w:p w14:paraId="07040DF5" w14:textId="77777777" w:rsidR="008771B9" w:rsidRPr="00710B40" w:rsidRDefault="008771B9" w:rsidP="008771B9">
                <w:pPr>
                  <w:pStyle w:val="TableText"/>
                  <w:jc w:val="center"/>
                  <w:rPr>
                    <w:sz w:val="22"/>
                  </w:rPr>
                </w:pPr>
                <w:r w:rsidRPr="00710B40">
                  <w:rPr>
                    <w:rFonts w:eastAsia="MS Gothic" w:hint="eastAsia"/>
                    <w:sz w:val="22"/>
                  </w:rPr>
                  <w:t>☐</w:t>
                </w:r>
              </w:p>
            </w:tc>
          </w:sdtContent>
        </w:sdt>
      </w:tr>
    </w:tbl>
    <w:p w14:paraId="242D928C" w14:textId="05EAFC30" w:rsidR="00DB01DF" w:rsidRDefault="00DB01DF" w:rsidP="00A02B1E">
      <w:pPr>
        <w:pStyle w:val="BodyText"/>
      </w:pPr>
      <w:r>
        <w:br w:type="page"/>
      </w:r>
    </w:p>
    <w:p w14:paraId="342CDB0C" w14:textId="79A7CEE2" w:rsidR="00D62486" w:rsidRDefault="080B4C5D" w:rsidP="6C2F42A2">
      <w:pPr>
        <w:pStyle w:val="Heading3"/>
        <w:keepNext w:val="0"/>
        <w:numPr>
          <w:ilvl w:val="0"/>
          <w:numId w:val="0"/>
        </w:numPr>
        <w:tabs>
          <w:tab w:val="num" w:pos="1260"/>
        </w:tabs>
        <w:ind w:left="1260" w:hanging="1260"/>
      </w:pPr>
      <w:bookmarkStart w:id="132" w:name="_Toc169012174"/>
      <w:r>
        <w:lastRenderedPageBreak/>
        <w:t>Environmental Setting</w:t>
      </w:r>
      <w:bookmarkEnd w:id="132"/>
      <w:r>
        <w:t xml:space="preserve"> </w:t>
      </w:r>
    </w:p>
    <w:p w14:paraId="748DF406" w14:textId="35F9A233" w:rsidR="00D62486" w:rsidRDefault="00D62486" w:rsidP="00466814">
      <w:pPr>
        <w:pStyle w:val="Heading4"/>
        <w:numPr>
          <w:ilvl w:val="0"/>
          <w:numId w:val="0"/>
        </w:numPr>
        <w:ind w:left="1440" w:hanging="1440"/>
      </w:pPr>
      <w:r>
        <w:t xml:space="preserve">Surface Water </w:t>
      </w:r>
    </w:p>
    <w:p w14:paraId="1B2180D1" w14:textId="42C43611" w:rsidR="00D62486" w:rsidRPr="00BE0ABF" w:rsidRDefault="00D62486" w:rsidP="00D62486">
      <w:pPr>
        <w:pStyle w:val="BodyText"/>
      </w:pPr>
      <w:r w:rsidRPr="00D62486">
        <w:t>The</w:t>
      </w:r>
      <w:r w:rsidR="003772F7">
        <w:t xml:space="preserve"> </w:t>
      </w:r>
      <w:r w:rsidRPr="00D62486">
        <w:t xml:space="preserve">project site is within the Sacramento River watershed of the Sacramento Valley. To the west of the project site, the Sacramento River flows through Colusa and Sutter </w:t>
      </w:r>
      <w:r w:rsidR="003772F7">
        <w:t>c</w:t>
      </w:r>
      <w:r w:rsidRPr="00D62486">
        <w:t>ounties before its eventual confluence with the San Joaquin River in the Sacramento-San Joaquin River Delta</w:t>
      </w:r>
      <w:r w:rsidR="003772F7">
        <w:t>, which is located</w:t>
      </w:r>
      <w:r w:rsidRPr="00D62486">
        <w:t xml:space="preserve"> many miles south of the project site. The climate surrounding the project site generally consists of hot and dry summers from late spring to early fall, with moderate and wet winters between late fall and early spring. Without significant local water storage reservoirs, most streams and rivers </w:t>
      </w:r>
      <w:r w:rsidRPr="00BE0ABF">
        <w:t>within the watershed dry significantly and lower in stage during summer. Waterways with conveyance to agricultural land or upstream of an urban drainage are generally exceptions to this (PBS&amp;J 2008).</w:t>
      </w:r>
    </w:p>
    <w:p w14:paraId="5737FB8A" w14:textId="2D40A46C" w:rsidR="00D62486" w:rsidRDefault="003772F7" w:rsidP="00D62486">
      <w:pPr>
        <w:pStyle w:val="BodyText"/>
      </w:pPr>
      <w:r w:rsidRPr="00BE0ABF">
        <w:t xml:space="preserve">The </w:t>
      </w:r>
      <w:r w:rsidR="00D62486" w:rsidRPr="00BE0ABF">
        <w:t xml:space="preserve">BSOG </w:t>
      </w:r>
      <w:r w:rsidRPr="00BE0ABF">
        <w:t xml:space="preserve">facility </w:t>
      </w:r>
      <w:r w:rsidR="00D62486" w:rsidRPr="00BE0ABF">
        <w:t xml:space="preserve">lies at the southernmost edge of the Butte Creek Watershed, </w:t>
      </w:r>
      <w:r w:rsidRPr="00BE0ABF">
        <w:t>before flowing into the Sacramento River. The Butte Creek W</w:t>
      </w:r>
      <w:r w:rsidR="00D62486" w:rsidRPr="00BE0ABF">
        <w:t>atershed originat</w:t>
      </w:r>
      <w:r w:rsidRPr="00BE0ABF">
        <w:t>es</w:t>
      </w:r>
      <w:r w:rsidR="00D62486" w:rsidRPr="00BE0ABF">
        <w:t xml:space="preserve"> in the Butte Meadows and Jonesville Basin region with an approximate elevation of 7,000 feet (SRWP 2022). In the upper portion of th</w:t>
      </w:r>
      <w:r w:rsidRPr="00BE0ABF">
        <w:t>is</w:t>
      </w:r>
      <w:r w:rsidR="00D62486" w:rsidRPr="00BE0ABF">
        <w:t xml:space="preserve"> watershed, natural hydrology has been significantly modified with diversion for hydroelectric power generation. In contrast, the lower watershed is primarily managed for irrigation water supply and flood control (SRWP 2022). Lower Butte Creek, which includes </w:t>
      </w:r>
      <w:r w:rsidRPr="00BE0ABF">
        <w:t xml:space="preserve">the </w:t>
      </w:r>
      <w:r w:rsidR="00D62486" w:rsidRPr="00BE0ABF">
        <w:t>BSOG</w:t>
      </w:r>
      <w:r w:rsidRPr="00BE0ABF">
        <w:t xml:space="preserve"> facility</w:t>
      </w:r>
      <w:r w:rsidR="00D62486" w:rsidRPr="00BE0ABF">
        <w:t>, is a complex system of water diversions, canals, agricultural drains, levees, and flow bypasses.</w:t>
      </w:r>
    </w:p>
    <w:p w14:paraId="1445671C" w14:textId="3CEE30E1" w:rsidR="00D62486" w:rsidRDefault="003772F7" w:rsidP="00D62486">
      <w:pPr>
        <w:pStyle w:val="BodyText"/>
      </w:pPr>
      <w:r>
        <w:t>At the BSOG facility</w:t>
      </w:r>
      <w:r w:rsidR="00D62486">
        <w:t xml:space="preserve">, Butte Creek flows can be directed to the Sacramento River or retained in Butte Slough. Water retained in Butte Slough can accommodate the adjacent irrigation needs and/or be used to meet the flow needs of several </w:t>
      </w:r>
      <w:r w:rsidR="00345C8B">
        <w:t xml:space="preserve">Federal and </w:t>
      </w:r>
      <w:r w:rsidR="001436C3">
        <w:t>S</w:t>
      </w:r>
      <w:r w:rsidR="00D62486">
        <w:t xml:space="preserve">tate wildlife refuges via the Sutter Bypass, Sacramento Slough, and Butte Slough areas (SRWP 2022). </w:t>
      </w:r>
      <w:r>
        <w:t>BSOG generally maintains w</w:t>
      </w:r>
      <w:r w:rsidR="00D62486">
        <w:t xml:space="preserve">ater levels in Butte Slough between elevation 36 to 42 feet </w:t>
      </w:r>
      <w:r>
        <w:t>(</w:t>
      </w:r>
      <w:r w:rsidR="00D62486">
        <w:t xml:space="preserve">North American Vertical Datum 1988 </w:t>
      </w:r>
      <w:r>
        <w:t>[</w:t>
      </w:r>
      <w:r w:rsidR="00D62486">
        <w:t>NAVD 88</w:t>
      </w:r>
      <w:r>
        <w:t>]</w:t>
      </w:r>
      <w:r w:rsidR="00D62486">
        <w:t>). This is in contrast to the Sacramento River, which can fluctuate in elevation from 30</w:t>
      </w:r>
      <w:r>
        <w:t xml:space="preserve"> to </w:t>
      </w:r>
      <w:r w:rsidR="00D62486">
        <w:t>36 feet NAVD 88 during low flow conditions and rise to elevation 40</w:t>
      </w:r>
      <w:r>
        <w:t xml:space="preserve"> to </w:t>
      </w:r>
      <w:r w:rsidR="00D62486">
        <w:t xml:space="preserve">65 feet NAVD 88 during high flow conditions. During BSOG operations, if the Sacramento River stage is greater than Butte Slough, the flap gates on the Sacramento River side will close automatically due to water pressure, and no water from Butte Slough can pass through </w:t>
      </w:r>
      <w:r>
        <w:t xml:space="preserve">the </w:t>
      </w:r>
      <w:r w:rsidR="00D62486">
        <w:t>BSOG to the Sacramento River.</w:t>
      </w:r>
    </w:p>
    <w:p w14:paraId="3AD6F9CF" w14:textId="7BB2F318" w:rsidR="00D62486" w:rsidRDefault="00676FB4" w:rsidP="00D62486">
      <w:pPr>
        <w:pStyle w:val="BodyText"/>
      </w:pPr>
      <w:r>
        <w:t xml:space="preserve">The BSOG are important to the entirety of the flood control system by enabling flood and agricultural water runoff regulation. The BSOG facility manages flood flows of up to 3,500 cubic feet per </w:t>
      </w:r>
      <w:r w:rsidRPr="00BE0ABF">
        <w:t>second (cfs) from Butte Slough before entering into the Sacramento River. Water that is not channeled into the Sacramento</w:t>
      </w:r>
      <w:r>
        <w:t xml:space="preserve"> River is directed to flow into the Sutter Bypass. </w:t>
      </w:r>
      <w:r w:rsidR="00D62486">
        <w:t xml:space="preserve">Several major flood control canals/channels </w:t>
      </w:r>
      <w:r w:rsidR="003772F7">
        <w:t xml:space="preserve">occur </w:t>
      </w:r>
      <w:r w:rsidR="00D62486">
        <w:t>within the project</w:t>
      </w:r>
      <w:r>
        <w:t xml:space="preserve"> vicinity</w:t>
      </w:r>
      <w:r w:rsidR="003772F7">
        <w:t>,</w:t>
      </w:r>
      <w:r w:rsidR="00D62486">
        <w:t xml:space="preserve"> includ</w:t>
      </w:r>
      <w:r w:rsidR="003772F7">
        <w:t>ing</w:t>
      </w:r>
      <w:r>
        <w:t xml:space="preserve"> the </w:t>
      </w:r>
      <w:r w:rsidR="00D62486">
        <w:t>Tisdale Bypass</w:t>
      </w:r>
      <w:r>
        <w:t>,</w:t>
      </w:r>
      <w:r w:rsidR="00D62486">
        <w:t xml:space="preserve"> which </w:t>
      </w:r>
      <w:r>
        <w:t xml:space="preserve">is located downstream from the project site on the Sacramento River and </w:t>
      </w:r>
      <w:r w:rsidR="00D62486">
        <w:t xml:space="preserve">connects the </w:t>
      </w:r>
      <w:r>
        <w:t xml:space="preserve">Sacramento River to the </w:t>
      </w:r>
      <w:r w:rsidR="00D62486">
        <w:t xml:space="preserve">Sutter Bypass to the </w:t>
      </w:r>
      <w:r>
        <w:t>east</w:t>
      </w:r>
      <w:r w:rsidR="00D62486">
        <w:t>), and Wadsworth Canal</w:t>
      </w:r>
      <w:r>
        <w:t xml:space="preserve">, </w:t>
      </w:r>
      <w:r w:rsidR="00D62486">
        <w:t>which provides connectivity to the Sutter Bypass from the east.</w:t>
      </w:r>
    </w:p>
    <w:p w14:paraId="15F154DB" w14:textId="7588F47C" w:rsidR="00D62486" w:rsidRDefault="00D62486" w:rsidP="00466814">
      <w:pPr>
        <w:pStyle w:val="Heading4"/>
        <w:numPr>
          <w:ilvl w:val="0"/>
          <w:numId w:val="0"/>
        </w:numPr>
        <w:ind w:left="1440" w:hanging="1440"/>
      </w:pPr>
      <w:r>
        <w:t xml:space="preserve">Ground Water </w:t>
      </w:r>
    </w:p>
    <w:p w14:paraId="30426D83" w14:textId="7ADF19C9" w:rsidR="00D62486" w:rsidRDefault="00D62486" w:rsidP="00D62486">
      <w:pPr>
        <w:pStyle w:val="BodyText"/>
      </w:pPr>
      <w:r>
        <w:t xml:space="preserve">Regional groundwater generally </w:t>
      </w:r>
      <w:r w:rsidR="003772F7">
        <w:t xml:space="preserve">flows </w:t>
      </w:r>
      <w:r>
        <w:t>from north to south towards and/or along the path of the Sacramento River. The top of the aquifer begins at approximately 0 to 20 feet below the ground surface</w:t>
      </w:r>
      <w:r w:rsidR="003772F7">
        <w:t>,</w:t>
      </w:r>
      <w:r>
        <w:t xml:space="preserve"> </w:t>
      </w:r>
      <w:r w:rsidR="0065383E">
        <w:t xml:space="preserve">and fluctuates </w:t>
      </w:r>
      <w:r>
        <w:t xml:space="preserve">depending on the location, year, and season. Artesian groundwater conditions occur </w:t>
      </w:r>
      <w:r>
        <w:lastRenderedPageBreak/>
        <w:t xml:space="preserve">beneath confining lenses of alluvial clay beginning approximately 60 feet below the ground </w:t>
      </w:r>
      <w:r w:rsidRPr="00960066">
        <w:t>surface (DWR 2014). Regional groundwater may contain various pollutants from agricultural, industrial, and residential activities and are primarily located in their greatest concentrations above the confining</w:t>
      </w:r>
      <w:r w:rsidRPr="00BE0ABF">
        <w:t xml:space="preserve"> lens strata. These surface water pollutants that could leach into groundwater include among others, agricultural pollutants (fertilizers, pesticides, and herbicides) from the agricultural runoff in Sutter County and near the project site. General urban runoff pollutants such as heavy metals, oils, lubricants, etc. are also of concern (PBS&amp;J 2008). Groundwater recharge occurs naturally throughout the region, especially along</w:t>
      </w:r>
      <w:r>
        <w:t xml:space="preserve"> major rivers and tributaries including the Sacramento River and Butte Slough. However, groundwater replenishing is offset to an extent by agricultural pumping of groundwater for crop irrigation. These uses fluctuate from year to year based on available surface waters.</w:t>
      </w:r>
    </w:p>
    <w:p w14:paraId="0998D3F7" w14:textId="37EA5FE9" w:rsidR="00D62486" w:rsidRPr="00BE0ABF" w:rsidRDefault="0065383E" w:rsidP="00D62486">
      <w:pPr>
        <w:pStyle w:val="BodyText"/>
      </w:pPr>
      <w:r>
        <w:t xml:space="preserve">The </w:t>
      </w:r>
      <w:r w:rsidR="00D62486" w:rsidRPr="00BE0ABF">
        <w:t xml:space="preserve">BSOG </w:t>
      </w:r>
      <w:r w:rsidRPr="00BE0ABF">
        <w:t xml:space="preserve">facility is </w:t>
      </w:r>
      <w:r w:rsidR="00D62486" w:rsidRPr="00BE0ABF">
        <w:t xml:space="preserve">at the intersection of three groundwater basins within the Sacramento Valley: </w:t>
      </w:r>
      <w:r w:rsidRPr="00BE0ABF">
        <w:t xml:space="preserve">the </w:t>
      </w:r>
      <w:r w:rsidR="00D62486" w:rsidRPr="00BE0ABF">
        <w:t>Sacramento Valley-Butte</w:t>
      </w:r>
      <w:r w:rsidR="00BE0ABF" w:rsidRPr="00BE0ABF">
        <w:t xml:space="preserve"> Subbasin</w:t>
      </w:r>
      <w:r w:rsidR="00D62486" w:rsidRPr="00BE0ABF">
        <w:t xml:space="preserve"> </w:t>
      </w:r>
      <w:r w:rsidRPr="00BE0ABF">
        <w:t xml:space="preserve">extending </w:t>
      </w:r>
      <w:r w:rsidR="00D62486" w:rsidRPr="00BE0ABF">
        <w:t>to the north, Sacramento Valley-Sutter</w:t>
      </w:r>
      <w:r w:rsidR="00BE0ABF" w:rsidRPr="00BE0ABF">
        <w:t xml:space="preserve"> Subbasin</w:t>
      </w:r>
      <w:r w:rsidR="00D62486" w:rsidRPr="00BE0ABF">
        <w:t xml:space="preserve"> </w:t>
      </w:r>
      <w:r w:rsidRPr="00BE0ABF">
        <w:t xml:space="preserve">extending to </w:t>
      </w:r>
      <w:r w:rsidR="00D62486" w:rsidRPr="00BE0ABF">
        <w:t>the south, and Sacramento Valley-Colusa</w:t>
      </w:r>
      <w:r w:rsidR="00BE0ABF" w:rsidRPr="00BE0ABF">
        <w:t xml:space="preserve"> Subbasin</w:t>
      </w:r>
      <w:r w:rsidRPr="00BE0ABF">
        <w:t xml:space="preserve"> extending to the </w:t>
      </w:r>
      <w:r w:rsidR="00BE0ABF" w:rsidRPr="00BE0ABF">
        <w:t>west</w:t>
      </w:r>
      <w:r w:rsidR="00D62486" w:rsidRPr="00BE0ABF">
        <w:t xml:space="preserve">. In 2014, California passed the Sustainable Groundwater Management Act (SGMA), which requires basins designated as medium or high priority to develop groundwater sustainability agencies (GSAs) and subsequent groundwater sustainability plans (GSPs) to manage groundwater for long-term sustainability (CNRA 2024). </w:t>
      </w:r>
      <w:r w:rsidRPr="00BE0ABF">
        <w:t xml:space="preserve">The Sacramento Valley-Butte and -Sutter groundwater </w:t>
      </w:r>
      <w:r w:rsidR="00BE0ABF">
        <w:t>Sub</w:t>
      </w:r>
      <w:r w:rsidRPr="00BE0ABF">
        <w:t>basins are designated as “Medium Priority” according to the 2020 update on California’s groundwater, while Colusa</w:t>
      </w:r>
      <w:r w:rsidR="00BE0ABF">
        <w:t xml:space="preserve"> Subbasin</w:t>
      </w:r>
      <w:r w:rsidRPr="00BE0ABF">
        <w:t xml:space="preserve"> is designated “High Priority” (CNRA 2020). </w:t>
      </w:r>
      <w:r w:rsidR="00BE0ABF">
        <w:t xml:space="preserve">A final GSP for the Butte and Sutter Subbasins was submitted to DWR in 2022. </w:t>
      </w:r>
      <w:r w:rsidR="00D62486" w:rsidRPr="00BE0ABF">
        <w:t xml:space="preserve">As of the 2016 Interim Update, none of the three groundwater basins in proximity to the project area are critically </w:t>
      </w:r>
      <w:proofErr w:type="spellStart"/>
      <w:r w:rsidR="00D62486" w:rsidRPr="00BE0ABF">
        <w:t>overdrafted</w:t>
      </w:r>
      <w:proofErr w:type="spellEnd"/>
      <w:r w:rsidR="00D62486" w:rsidRPr="00BE0ABF">
        <w:t>.</w:t>
      </w:r>
    </w:p>
    <w:p w14:paraId="269FEE1A" w14:textId="47FB17A3" w:rsidR="00D62486" w:rsidRPr="00A53301" w:rsidRDefault="00D62486" w:rsidP="00DB01DF">
      <w:pPr>
        <w:pStyle w:val="BodyTextbeforelist"/>
      </w:pPr>
      <w:r w:rsidRPr="00BE0ABF">
        <w:t>All three basins in proximity to the project area are within the Sacramento River Hydrologic Region (CNRA 2020). In general, groundwater levels in the Sacramento River H</w:t>
      </w:r>
      <w:r w:rsidR="0065383E" w:rsidRPr="00BE0ABF">
        <w:t xml:space="preserve">ydrologic </w:t>
      </w:r>
      <w:r w:rsidRPr="00BE0ABF">
        <w:t>R</w:t>
      </w:r>
      <w:r w:rsidR="0065383E" w:rsidRPr="00BE0ABF">
        <w:t>egion</w:t>
      </w:r>
      <w:r w:rsidRPr="00BE0ABF">
        <w:t xml:space="preserve"> are declining, with upwards of 77</w:t>
      </w:r>
      <w:r w:rsidR="0065383E" w:rsidRPr="00BE0ABF">
        <w:t xml:space="preserve"> percent</w:t>
      </w:r>
      <w:r w:rsidRPr="00BE0ABF">
        <w:t xml:space="preserve"> of monitoring wells having a declining trend from the years of 1998 to 2018; however, 1.5</w:t>
      </w:r>
      <w:r w:rsidR="0065383E" w:rsidRPr="00BE0ABF">
        <w:t xml:space="preserve"> percent</w:t>
      </w:r>
      <w:r w:rsidRPr="00BE0ABF">
        <w:t xml:space="preserve"> of wells showed an increasing trend of varying levels (CNRA 2020). In terms</w:t>
      </w:r>
      <w:r>
        <w:t xml:space="preserve"> of groundwater quality standards, water quality objectives for the Sacramento River Basin (</w:t>
      </w:r>
      <w:r w:rsidRPr="00A53301">
        <w:t xml:space="preserve">of which both sides of the BSOG are confluent) include the following outlined in </w:t>
      </w:r>
      <w:r w:rsidR="003C1B88" w:rsidRPr="00A53301">
        <w:t>t</w:t>
      </w:r>
      <w:r w:rsidRPr="00A53301">
        <w:t xml:space="preserve">he Water Quality Control Plan for the California </w:t>
      </w:r>
      <w:r w:rsidR="00BE0ABF" w:rsidRPr="00A53301">
        <w:t>Regional Water Quality Control Board,</w:t>
      </w:r>
      <w:r w:rsidRPr="00A53301">
        <w:t xml:space="preserve"> Central Valley Region (CRWQCB CVR 2016):</w:t>
      </w:r>
    </w:p>
    <w:p w14:paraId="60B2F286" w14:textId="3CB79075" w:rsidR="00D62486" w:rsidRDefault="00D62486" w:rsidP="00DB01DF">
      <w:pPr>
        <w:pStyle w:val="Bullet2"/>
      </w:pPr>
      <w:r w:rsidRPr="00A53301">
        <w:t>Bacteria: over a 7-day period, coliform organisms should be maintained under</w:t>
      </w:r>
      <w:r>
        <w:t xml:space="preserve"> 2.2/100 milliliters (ml)</w:t>
      </w:r>
      <w:r w:rsidR="00466814">
        <w:t>.</w:t>
      </w:r>
    </w:p>
    <w:p w14:paraId="7255A3D0" w14:textId="6430422C" w:rsidR="00D62486" w:rsidRDefault="00D62486" w:rsidP="00DB01DF">
      <w:pPr>
        <w:pStyle w:val="Bullet2"/>
      </w:pPr>
      <w:r>
        <w:t>Chemical constituents: groundwaters should not contain concentrations of chemical constituents over the thresholds set in the provisions of Title 22 of the California Code of Regulations</w:t>
      </w:r>
      <w:r w:rsidR="00466814">
        <w:t>.</w:t>
      </w:r>
    </w:p>
    <w:p w14:paraId="1FBF3DE8" w14:textId="50F3FFD3" w:rsidR="00D62486" w:rsidRDefault="00D62486" w:rsidP="00DB01DF">
      <w:pPr>
        <w:pStyle w:val="Bullet2"/>
      </w:pPr>
      <w:r>
        <w:t>Radioactivity: groundwaters should not contain concentrations of radionuclides above the threshold of maximum contaminant levels set in Table 4 of Section 64443 of Title 22 of the California Code of Regulations</w:t>
      </w:r>
      <w:r w:rsidR="00466814">
        <w:t>.</w:t>
      </w:r>
    </w:p>
    <w:p w14:paraId="06B6B3B8" w14:textId="22219DA6" w:rsidR="00D62486" w:rsidRDefault="00D62486" w:rsidP="00DB01DF">
      <w:pPr>
        <w:pStyle w:val="Bullet2"/>
      </w:pPr>
      <w:r>
        <w:t>Tastes and odors: groundwaters should not contain taste- or odor-producing substances in concentrations causing a nuisance or hindering the use of groundwater</w:t>
      </w:r>
      <w:r w:rsidR="00466814">
        <w:t>.</w:t>
      </w:r>
    </w:p>
    <w:p w14:paraId="13B7293A" w14:textId="2AE660CB" w:rsidR="00D62486" w:rsidRPr="00D62486" w:rsidRDefault="00D62486" w:rsidP="00DB01DF">
      <w:pPr>
        <w:pStyle w:val="Bullet2"/>
      </w:pPr>
      <w:r>
        <w:lastRenderedPageBreak/>
        <w:t>Toxicity: groundwater should be maintained free of toxic substances in concentrations that can negatively impact human, plant, animal, or aquatic life physiologies. This objective applies regardless of whether toxicity is caused by one single substance or the effect of the interaction of two or more substances.</w:t>
      </w:r>
    </w:p>
    <w:p w14:paraId="782DB8FB" w14:textId="7D5E7E10" w:rsidR="00D62486" w:rsidRDefault="080B4C5D" w:rsidP="6C2F42A2">
      <w:pPr>
        <w:pStyle w:val="Heading3"/>
        <w:keepNext w:val="0"/>
        <w:numPr>
          <w:ilvl w:val="0"/>
          <w:numId w:val="0"/>
        </w:numPr>
        <w:tabs>
          <w:tab w:val="num" w:pos="1260"/>
        </w:tabs>
        <w:ind w:left="1260" w:hanging="1260"/>
      </w:pPr>
      <w:bookmarkStart w:id="133" w:name="_Toc169012175"/>
      <w:r>
        <w:t>Discussion</w:t>
      </w:r>
      <w:bookmarkEnd w:id="133"/>
    </w:p>
    <w:p w14:paraId="5187A557" w14:textId="1D010A89" w:rsidR="003C1B88" w:rsidRPr="003C1B88" w:rsidRDefault="003C1B88" w:rsidP="003C1B88">
      <w:pPr>
        <w:pStyle w:val="BodyText"/>
      </w:pPr>
      <w:r w:rsidRPr="003C1B88">
        <w:t>The proposed project would repair and rehabilitate the existing BSOG</w:t>
      </w:r>
      <w:r w:rsidR="00694B33">
        <w:t xml:space="preserve"> facility </w:t>
      </w:r>
      <w:r w:rsidRPr="003C1B88">
        <w:t>but would not alter its function. The surface water and groundwater flow regime at the project site would not be changed by the proposed project</w:t>
      </w:r>
      <w:r w:rsidR="0065383E">
        <w:t>, and</w:t>
      </w:r>
      <w:r w:rsidRPr="003C1B88">
        <w:t xml:space="preserve"> therefore</w:t>
      </w:r>
      <w:r w:rsidR="0065383E">
        <w:t>,</w:t>
      </w:r>
      <w:r w:rsidRPr="003C1B88">
        <w:t xml:space="preserve"> there would be no operational hydrology or water quality impacts. </w:t>
      </w:r>
      <w:r w:rsidR="0065383E">
        <w:t xml:space="preserve">As </w:t>
      </w:r>
      <w:r w:rsidR="00960066">
        <w:t>t</w:t>
      </w:r>
      <w:r w:rsidRPr="003C1B88">
        <w:t>his discussion instead focus</w:t>
      </w:r>
      <w:r w:rsidR="0065383E">
        <w:t>es</w:t>
      </w:r>
      <w:r w:rsidRPr="003C1B88">
        <w:t xml:space="preserve"> on temporary impact</w:t>
      </w:r>
      <w:r w:rsidR="0065383E">
        <w:t>s</w:t>
      </w:r>
      <w:r w:rsidRPr="003C1B88">
        <w:t xml:space="preserve"> to hydrology and water quality that may arise during project construction.</w:t>
      </w:r>
    </w:p>
    <w:p w14:paraId="505A6B77" w14:textId="5DE9F073" w:rsidR="00A02B1E" w:rsidRDefault="00EC2B2A" w:rsidP="00967145">
      <w:pPr>
        <w:pStyle w:val="ChecklistLetters"/>
        <w:numPr>
          <w:ilvl w:val="0"/>
          <w:numId w:val="46"/>
        </w:numPr>
      </w:pPr>
      <w:r>
        <w:t xml:space="preserve">Violate any water quality standards or waste </w:t>
      </w:r>
      <w:r w:rsidRPr="004C4DF7">
        <w:t>discharge requirements</w:t>
      </w:r>
      <w:r>
        <w:t xml:space="preserve"> or otherwise substantially degrade surface or ground water quality</w:t>
      </w:r>
      <w:r w:rsidRPr="004C4DF7">
        <w:t>?</w:t>
      </w:r>
    </w:p>
    <w:p w14:paraId="235D2128" w14:textId="68A9A7FA" w:rsidR="00DE33C7" w:rsidRDefault="00DE33C7" w:rsidP="00DE33C7">
      <w:pPr>
        <w:pStyle w:val="BodyText"/>
      </w:pPr>
      <w:r>
        <w:t>Construction of project components would result in temporary and short-term disturbance of soil. Exposed soil could be exposed to rainfall during storm events. Rainfall of sufficient intensity on these disturbed areas could result in storm water runoff conveying sediment to into Butte Slough and the Sacramento River, resulting in degradation of water quality.</w:t>
      </w:r>
    </w:p>
    <w:p w14:paraId="31F69224" w14:textId="799121C1" w:rsidR="003C1B88" w:rsidRDefault="00DE33C7" w:rsidP="003C1B88">
      <w:pPr>
        <w:pStyle w:val="BodyText"/>
      </w:pPr>
      <w:r>
        <w:t xml:space="preserve">Construction activities and operation of construction equipment would involve the use of contaminants and hazardous materials such as fuels, lubricants, hydraulic fluids, and coolants. Use and onsite storage of these hazardous materials could result in contamination of surface or groundwater through accidental release or unsafe storage and handling practices. The release of these hazardous materials </w:t>
      </w:r>
      <w:r w:rsidR="003C1B88">
        <w:t>directly</w:t>
      </w:r>
      <w:r w:rsidR="00945A45">
        <w:t xml:space="preserve"> </w:t>
      </w:r>
      <w:r w:rsidR="00791DFF">
        <w:t>affects</w:t>
      </w:r>
      <w:r w:rsidR="003C1B88">
        <w:t xml:space="preserve"> groundwater quality or the water quality in Butte Slough and the Sacramento River.</w:t>
      </w:r>
    </w:p>
    <w:p w14:paraId="2DAD6340" w14:textId="63635F30" w:rsidR="00EA3F66" w:rsidRDefault="003C1B88" w:rsidP="003C1B88">
      <w:pPr>
        <w:pStyle w:val="BodyText"/>
      </w:pPr>
      <w:r>
        <w:t>Dewatering activities also have potential to degrade water quality</w:t>
      </w:r>
      <w:r w:rsidR="00694B33">
        <w:t>. S</w:t>
      </w:r>
      <w:r>
        <w:t>heet pile driving used for creation of cofferdams has potential to cause an increase in surface water turbidity through the stirring of sediment on both sides of the BSOG</w:t>
      </w:r>
      <w:r w:rsidR="00EA3F66">
        <w:t xml:space="preserve"> facility in Butte Slough and possibly the Sacramento River</w:t>
      </w:r>
      <w:r>
        <w:t>.</w:t>
      </w:r>
      <w:r w:rsidR="004C3195" w:rsidRPr="004C3195">
        <w:t xml:space="preserve"> </w:t>
      </w:r>
      <w:r w:rsidR="004C3195">
        <w:t xml:space="preserve">It’s anticipated that some localized soil instability or bank destabilization may occur within the shoreline (shown in </w:t>
      </w:r>
      <w:r w:rsidR="004C3195" w:rsidRPr="5FA040BB">
        <w:rPr>
          <w:b/>
          <w:bCs/>
        </w:rPr>
        <w:t>Figure 2</w:t>
      </w:r>
      <w:r w:rsidR="00466814">
        <w:rPr>
          <w:b/>
          <w:bCs/>
        </w:rPr>
        <w:noBreakHyphen/>
      </w:r>
      <w:r w:rsidR="004C3195" w:rsidRPr="5FA040BB">
        <w:rPr>
          <w:b/>
          <w:bCs/>
        </w:rPr>
        <w:t xml:space="preserve">3) </w:t>
      </w:r>
      <w:r w:rsidR="004C3195">
        <w:t>of the dewatering areas because of existing bank slope conditions.</w:t>
      </w:r>
    </w:p>
    <w:p w14:paraId="7F1D10D6" w14:textId="1A389589" w:rsidR="00EA3F66" w:rsidRDefault="00EA3F66" w:rsidP="003C1B88">
      <w:pPr>
        <w:pStyle w:val="BodyText"/>
      </w:pPr>
      <w:r>
        <w:t xml:space="preserve">Discharge of dewatering effluent during </w:t>
      </w:r>
      <w:r w:rsidR="003C1B88">
        <w:t xml:space="preserve">construction has the potential to alter turbidity </w:t>
      </w:r>
      <w:r>
        <w:t xml:space="preserve">levels at the discharge sites, likely Butte </w:t>
      </w:r>
      <w:r w:rsidR="00791DFF">
        <w:t>Slough,</w:t>
      </w:r>
      <w:r>
        <w:t xml:space="preserve"> or the Sacramento River</w:t>
      </w:r>
      <w:r w:rsidR="00562E24">
        <w:t>, because w</w:t>
      </w:r>
      <w:r>
        <w:t xml:space="preserve">ater pumped from the dewatering area could have higher levels of turbidity or could increase turbidity at the discharge site due </w:t>
      </w:r>
      <w:r w:rsidR="00562E24">
        <w:t>erosion resulting from the velocity of water being discharged</w:t>
      </w:r>
      <w:r>
        <w:t>. Changes in turbidity levels would</w:t>
      </w:r>
      <w:r w:rsidR="003C1B88">
        <w:t xml:space="preserve"> depend on where and how </w:t>
      </w:r>
      <w:r w:rsidR="00694B33">
        <w:t>d</w:t>
      </w:r>
      <w:r w:rsidR="003C1B88">
        <w:t>ewatering effluent is discharged.</w:t>
      </w:r>
    </w:p>
    <w:p w14:paraId="25091A7B" w14:textId="32936E0D" w:rsidR="00A53301" w:rsidRDefault="003C1B88" w:rsidP="00A53301">
      <w:pPr>
        <w:pStyle w:val="BodyText"/>
        <w:rPr>
          <w:rFonts w:eastAsia="PMingLiU"/>
        </w:rPr>
      </w:pPr>
      <w:r>
        <w:t xml:space="preserve">Temporary water quality impacts during construction, including impacts associated with the exposure of disturbed areas to storm events, dewatering effluent, and accidental releases of hazardous materials would be </w:t>
      </w:r>
      <w:r w:rsidR="00EA3F66">
        <w:t xml:space="preserve">considered </w:t>
      </w:r>
      <w:r w:rsidRPr="3A012177">
        <w:rPr>
          <w:b/>
          <w:bCs/>
        </w:rPr>
        <w:t>significant</w:t>
      </w:r>
      <w:r>
        <w:t xml:space="preserve">. </w:t>
      </w:r>
      <w:r w:rsidR="00A53301">
        <w:t xml:space="preserve">Mitigation Measures </w:t>
      </w:r>
      <w:r w:rsidR="000C4A9F">
        <w:t>BIO</w:t>
      </w:r>
      <w:r w:rsidR="00466814">
        <w:noBreakHyphen/>
      </w:r>
      <w:r w:rsidR="00C031C2">
        <w:t>3</w:t>
      </w:r>
      <w:r w:rsidR="00A53301">
        <w:t xml:space="preserve"> and H</w:t>
      </w:r>
      <w:r w:rsidR="00945A45">
        <w:t>WQ</w:t>
      </w:r>
      <w:r w:rsidR="00466814">
        <w:noBreakHyphen/>
      </w:r>
      <w:r w:rsidR="00A53301">
        <w:t xml:space="preserve">1 </w:t>
      </w:r>
      <w:r w:rsidR="00A53301" w:rsidRPr="7EAEF906">
        <w:rPr>
          <w:rFonts w:eastAsia="PMingLiU"/>
        </w:rPr>
        <w:t>will be implemented to address this impact.</w:t>
      </w:r>
      <w:r w:rsidR="00F71F75">
        <w:rPr>
          <w:rFonts w:eastAsia="PMingLiU"/>
        </w:rPr>
        <w:t xml:space="preserve"> In addition, the project will comply with </w:t>
      </w:r>
      <w:r w:rsidR="009337D4" w:rsidRPr="009337D4">
        <w:rPr>
          <w:rFonts w:eastAsia="PMingLiU"/>
        </w:rPr>
        <w:t>measures included in other required project certifications/permits (i.e. CWA 401 certification, General Order for surface water discharge, NMFS Biological Opinion, etc.), further protecting water quality of surface waters adjacent to the project area.</w:t>
      </w:r>
    </w:p>
    <w:p w14:paraId="1A1A4CBC" w14:textId="38F504DA" w:rsidR="000C4A9F" w:rsidRDefault="000C4A9F" w:rsidP="000C4A9F">
      <w:pPr>
        <w:pStyle w:val="MMTitle"/>
        <w:rPr>
          <w:rFonts w:ascii="Segoe UI" w:hAnsi="Segoe UI" w:cs="Segoe UI"/>
          <w:sz w:val="18"/>
          <w:szCs w:val="18"/>
        </w:rPr>
      </w:pPr>
      <w:r>
        <w:lastRenderedPageBreak/>
        <w:t>Mitigation Measure BIO</w:t>
      </w:r>
      <w:r w:rsidR="00466814">
        <w:softHyphen/>
      </w:r>
      <w:r w:rsidR="009337D4">
        <w:t>-</w:t>
      </w:r>
      <w:r>
        <w:t>3: Prepare and Implement a Water Quality Control Plan </w:t>
      </w:r>
    </w:p>
    <w:p w14:paraId="6C81209B" w14:textId="1311CC21" w:rsidR="00CC42F5" w:rsidRPr="00E34A48" w:rsidRDefault="00CC42F5" w:rsidP="00CC42F5">
      <w:pPr>
        <w:pStyle w:val="MMText"/>
        <w:rPr>
          <w:szCs w:val="24"/>
        </w:rPr>
      </w:pPr>
      <w:r>
        <w:t>R</w:t>
      </w:r>
      <w:r w:rsidRPr="00526733">
        <w:t xml:space="preserve">efer to </w:t>
      </w:r>
      <w:r>
        <w:t>Section 3.4 “Biological Resources,”</w:t>
      </w:r>
      <w:r w:rsidRPr="00526733">
        <w:t xml:space="preserve"> for </w:t>
      </w:r>
      <w:r>
        <w:t xml:space="preserve">the </w:t>
      </w:r>
      <w:r w:rsidRPr="00526733">
        <w:t>full mitigation measure text.</w:t>
      </w:r>
    </w:p>
    <w:p w14:paraId="537BA329" w14:textId="42A08C99" w:rsidR="40B3D318" w:rsidRDefault="40B3D318" w:rsidP="00A53301">
      <w:pPr>
        <w:pStyle w:val="MMTitle"/>
        <w:rPr>
          <w:rFonts w:ascii="Segoe UI" w:hAnsi="Segoe UI" w:cs="Segoe UI"/>
          <w:sz w:val="18"/>
          <w:szCs w:val="18"/>
        </w:rPr>
      </w:pPr>
      <w:r w:rsidRPr="3A012177">
        <w:t xml:space="preserve">Mitigation Measure </w:t>
      </w:r>
      <w:r w:rsidR="00A53301">
        <w:t>HWQ</w:t>
      </w:r>
      <w:r w:rsidR="00466814">
        <w:noBreakHyphen/>
      </w:r>
      <w:r w:rsidR="00A53301">
        <w:t>1</w:t>
      </w:r>
      <w:r w:rsidRPr="3A012177">
        <w:t xml:space="preserve">: </w:t>
      </w:r>
      <w:r w:rsidR="00A53301">
        <w:t>Obtain Coverage and Comply with Requirements of the General Order for Limited Threat Discharges to Surface Water.</w:t>
      </w:r>
    </w:p>
    <w:p w14:paraId="7D3B95A1" w14:textId="784EC0F4" w:rsidR="3A012177" w:rsidRPr="00DB01DF" w:rsidRDefault="00A53301" w:rsidP="00A53301">
      <w:pPr>
        <w:pStyle w:val="MMText"/>
        <w:rPr>
          <w:rFonts w:ascii="Segoe UI" w:hAnsi="Segoe UI" w:cs="Segoe UI"/>
          <w:sz w:val="18"/>
          <w:szCs w:val="18"/>
        </w:rPr>
      </w:pPr>
      <w:r>
        <w:t>Construction and operations involving dewatering would be subject to Central Valley RWQCB’s Waste Discharge Requirement (WDR) R5-2016-0076-01 requirements for managing wastewater produced during dewatering activities. To obtain coverage under this General Order, which also serves as the NPDES Permit, the Discharger must submit a complete Notice of Intent and provide samples for analysis to determine the quality of the discharge (using tiers) and assign appropriate controls that would apply to the permit. DWR or its contractor(s) will submit a separate Notice of Intent under the General Order for applicable construction and/or operation activities.</w:t>
      </w:r>
    </w:p>
    <w:p w14:paraId="3B05F5A3" w14:textId="35805CC2" w:rsidR="40B3D318" w:rsidRPr="00DB01DF" w:rsidRDefault="40B3D318" w:rsidP="00DB01DF">
      <w:pPr>
        <w:pStyle w:val="MMResponsibilityTiming"/>
        <w:rPr>
          <w:rFonts w:ascii="Segoe UI" w:hAnsi="Segoe UI" w:cs="Segoe UI"/>
          <w:sz w:val="18"/>
          <w:szCs w:val="18"/>
        </w:rPr>
      </w:pPr>
      <w:r w:rsidRPr="00DB01DF">
        <w:rPr>
          <w:b/>
          <w:bCs/>
        </w:rPr>
        <w:t xml:space="preserve">Timing: </w:t>
      </w:r>
      <w:r>
        <w:tab/>
      </w:r>
      <w:r w:rsidRPr="3A012177">
        <w:t>Before and during construction activities.</w:t>
      </w:r>
    </w:p>
    <w:p w14:paraId="76D77E70" w14:textId="5DDC9313" w:rsidR="00562E24" w:rsidRPr="00DB01DF" w:rsidRDefault="40B3D318" w:rsidP="00DB01DF">
      <w:pPr>
        <w:pStyle w:val="MMResponsibilityTiming"/>
        <w:rPr>
          <w:rFonts w:ascii="Segoe UI" w:hAnsi="Segoe UI" w:cs="Segoe UI"/>
          <w:sz w:val="18"/>
          <w:szCs w:val="18"/>
        </w:rPr>
      </w:pPr>
      <w:r w:rsidRPr="3A012177">
        <w:rPr>
          <w:b/>
          <w:bCs/>
        </w:rPr>
        <w:t xml:space="preserve">Responsibility: </w:t>
      </w:r>
      <w:r w:rsidR="00DB01DF">
        <w:rPr>
          <w:b/>
          <w:bCs/>
        </w:rPr>
        <w:tab/>
      </w:r>
      <w:r w:rsidRPr="3A012177">
        <w:t>DWR and construction contractor(s).</w:t>
      </w:r>
    </w:p>
    <w:p w14:paraId="5F7C6BCB" w14:textId="30525ECF" w:rsidR="003C1B88" w:rsidRDefault="00562E24" w:rsidP="00DB01DF">
      <w:pPr>
        <w:pStyle w:val="BodyText"/>
        <w:rPr>
          <w:rFonts w:eastAsia="PMingLiU"/>
        </w:rPr>
      </w:pPr>
      <w:r>
        <w:t>I</w:t>
      </w:r>
      <w:r w:rsidR="00694B33">
        <w:t xml:space="preserve">mplementing Mitigation Measures </w:t>
      </w:r>
      <w:r w:rsidR="00AD7727">
        <w:t>BIO</w:t>
      </w:r>
      <w:r w:rsidR="00466814">
        <w:noBreakHyphen/>
      </w:r>
      <w:r w:rsidR="009337D4">
        <w:t>3</w:t>
      </w:r>
      <w:r w:rsidR="00A53301">
        <w:t xml:space="preserve"> and HWQ</w:t>
      </w:r>
      <w:r w:rsidR="00466814">
        <w:noBreakHyphen/>
      </w:r>
      <w:r w:rsidR="00A53301">
        <w:t xml:space="preserve">1 </w:t>
      </w:r>
      <w:r w:rsidR="00694B33">
        <w:t xml:space="preserve">would require DWR to acquire appropriate regulatory permits, prepare and implement a </w:t>
      </w:r>
      <w:r w:rsidR="000942B1">
        <w:t>water quality</w:t>
      </w:r>
      <w:r w:rsidR="007706D3">
        <w:t xml:space="preserve"> control plan</w:t>
      </w:r>
      <w:r w:rsidR="008A4CAB">
        <w:t>,</w:t>
      </w:r>
      <w:r w:rsidR="00694B33">
        <w:t xml:space="preserve"> and comply with </w:t>
      </w:r>
      <w:r w:rsidR="009B76CC">
        <w:t xml:space="preserve">permits issued by the </w:t>
      </w:r>
      <w:r w:rsidR="00A53301">
        <w:t>Central Valley RWQCB</w:t>
      </w:r>
      <w:r w:rsidR="00694B33">
        <w:t xml:space="preserve">. Therefore, </w:t>
      </w:r>
      <w:r w:rsidR="00694B33" w:rsidRPr="3A012177">
        <w:rPr>
          <w:rFonts w:eastAsia="PMingLiU"/>
        </w:rPr>
        <w:t xml:space="preserve">this impact would be </w:t>
      </w:r>
      <w:r w:rsidR="00694B33" w:rsidRPr="3A012177">
        <w:rPr>
          <w:rFonts w:eastAsia="PMingLiU"/>
          <w:b/>
          <w:bCs/>
        </w:rPr>
        <w:t>less-than-significant with mitigation incorporated</w:t>
      </w:r>
      <w:r w:rsidR="00694B33" w:rsidRPr="3A012177">
        <w:rPr>
          <w:rFonts w:eastAsia="PMingLiU"/>
        </w:rPr>
        <w:t>.</w:t>
      </w:r>
    </w:p>
    <w:p w14:paraId="40B14364" w14:textId="2C16C46F" w:rsidR="003C1B88" w:rsidRDefault="003C1B88" w:rsidP="00967145">
      <w:pPr>
        <w:pStyle w:val="ChecklistLetters"/>
        <w:numPr>
          <w:ilvl w:val="0"/>
          <w:numId w:val="46"/>
        </w:numPr>
      </w:pPr>
      <w:bookmarkStart w:id="134" w:name="_Hlk159063640"/>
      <w:r>
        <w:t>Substantially decrease groundwater supplies or interfere substantially with groundwater recharge such that the project may impede sustainable groundwater management of the basin?</w:t>
      </w:r>
    </w:p>
    <w:bookmarkEnd w:id="134"/>
    <w:p w14:paraId="6DEAB42D" w14:textId="781B9EB5" w:rsidR="003C1B88" w:rsidRDefault="003C1B88" w:rsidP="003C1B88">
      <w:pPr>
        <w:pStyle w:val="BodyText"/>
      </w:pPr>
      <w:r w:rsidRPr="003C1B88">
        <w:t xml:space="preserve">The </w:t>
      </w:r>
      <w:r w:rsidR="00562E24">
        <w:t>project would require installation of wells to temporarily dewatering the construction area that is isolated in Butte Slough. Since the top of the aquifer begins at approximately 0 to 20 feet below the ground surface, it</w:t>
      </w:r>
      <w:r w:rsidR="00345C8B">
        <w:t xml:space="preserve"> i</w:t>
      </w:r>
      <w:r w:rsidR="00562E24">
        <w:t xml:space="preserve">s possible that pumping water from Butte Slough could include shallow groundwater from the aquifer if it is interconnected with </w:t>
      </w:r>
      <w:r w:rsidR="00B05F18">
        <w:t xml:space="preserve">the </w:t>
      </w:r>
      <w:r w:rsidR="00562E24">
        <w:t>hydrology of Buttle Slough.</w:t>
      </w:r>
      <w:r w:rsidR="00B05F18">
        <w:t xml:space="preserve"> </w:t>
      </w:r>
      <w:r w:rsidR="00BE6197" w:rsidRPr="00BE6197">
        <w:t xml:space="preserve">Following measures implemented through the required water quality control plan (see Mitigation Measure BIO-3) and any other required measures from other required certifications/permits (i.e. CWA 401 certification, General Order for surface water discharge, NMFS Biological Opinion), </w:t>
      </w:r>
      <w:r w:rsidR="00D54427">
        <w:t>a</w:t>
      </w:r>
      <w:r w:rsidR="00B05F18">
        <w:t>ny g</w:t>
      </w:r>
      <w:r w:rsidRPr="003C1B88">
        <w:t xml:space="preserve">roundwater removed from the </w:t>
      </w:r>
      <w:r w:rsidR="00B05F18">
        <w:t xml:space="preserve">isolated </w:t>
      </w:r>
      <w:r w:rsidRPr="003C1B88">
        <w:t xml:space="preserve">construction area would be discharged immediately back </w:t>
      </w:r>
      <w:r w:rsidR="00B05F18">
        <w:t>into Butte Slough or the Sacramento River near</w:t>
      </w:r>
      <w:r w:rsidRPr="003C1B88">
        <w:t xml:space="preserve"> the dewatering area.</w:t>
      </w:r>
      <w:r w:rsidR="00466184" w:rsidRPr="00466184">
        <w:t xml:space="preserve"> If water does not pass required water quality standards, water would be pre-treated according to the water quality control plan and other requirements prior to discharge. </w:t>
      </w:r>
      <w:r w:rsidR="00B05F18">
        <w:t>Withdrawal of g</w:t>
      </w:r>
      <w:r w:rsidR="00B05F18" w:rsidRPr="003C1B88">
        <w:t>roundwater</w:t>
      </w:r>
      <w:r w:rsidR="00B05F18">
        <w:t>, if it occurs,</w:t>
      </w:r>
      <w:r w:rsidR="00B05F18" w:rsidRPr="003C1B88">
        <w:t xml:space="preserve"> </w:t>
      </w:r>
      <w:r w:rsidRPr="003C1B88">
        <w:t xml:space="preserve">would </w:t>
      </w:r>
      <w:r w:rsidR="00B05F18">
        <w:t>be limited to</w:t>
      </w:r>
      <w:r w:rsidRPr="003C1B88">
        <w:t xml:space="preserve"> active dewatering</w:t>
      </w:r>
      <w:r w:rsidR="00B05F18">
        <w:t xml:space="preserve"> activities</w:t>
      </w:r>
      <w:r w:rsidRPr="003C1B88">
        <w:t>, and the water table is expected to return to normal elevations</w:t>
      </w:r>
      <w:r>
        <w:t xml:space="preserve"> </w:t>
      </w:r>
      <w:r w:rsidRPr="003C1B88">
        <w:t xml:space="preserve">after construction dewatering ends </w:t>
      </w:r>
      <w:r w:rsidR="00B05F18">
        <w:t>because</w:t>
      </w:r>
      <w:r w:rsidRPr="003C1B88">
        <w:t xml:space="preserve"> surface water </w:t>
      </w:r>
      <w:r w:rsidR="00B05F18">
        <w:t xml:space="preserve">would continue </w:t>
      </w:r>
      <w:r w:rsidRPr="003C1B88">
        <w:t xml:space="preserve">percolating into the groundwater aquifer. </w:t>
      </w:r>
      <w:r>
        <w:t>Therefore, t</w:t>
      </w:r>
      <w:r w:rsidRPr="003C1B88">
        <w:t xml:space="preserve">his impact would be </w:t>
      </w:r>
      <w:r w:rsidRPr="003C1B88">
        <w:rPr>
          <w:b/>
          <w:bCs/>
        </w:rPr>
        <w:t>less than significant</w:t>
      </w:r>
      <w:r w:rsidRPr="003C1B88">
        <w:t>.</w:t>
      </w:r>
    </w:p>
    <w:p w14:paraId="5398FCE7" w14:textId="1FAA5322" w:rsidR="00EC2B2A" w:rsidRDefault="00A02B1E" w:rsidP="00EC2B2A">
      <w:pPr>
        <w:pStyle w:val="ChecklistLetters"/>
      </w:pPr>
      <w:r>
        <w:lastRenderedPageBreak/>
        <w:t>c)</w:t>
      </w:r>
      <w:r>
        <w:tab/>
      </w:r>
      <w:r w:rsidR="00EC2B2A">
        <w:t>Substantially alter the existing drainage pattern of the site or area, including through the alteration of the course of a stream or river or through the addition of impervious surfaces, in a manner which would:</w:t>
      </w:r>
    </w:p>
    <w:p w14:paraId="7BC75F0F" w14:textId="78B67EFE" w:rsidR="00EC2B2A" w:rsidRPr="00E168BB" w:rsidRDefault="00EC2B2A" w:rsidP="00E168BB">
      <w:pPr>
        <w:pStyle w:val="ChecklistLetters"/>
        <w:ind w:left="1440"/>
        <w:rPr>
          <w:bCs/>
        </w:rPr>
      </w:pPr>
      <w:bookmarkStart w:id="135" w:name="_Hlk534977297"/>
      <w:proofErr w:type="spellStart"/>
      <w:r w:rsidRPr="00E168BB">
        <w:rPr>
          <w:bCs/>
        </w:rPr>
        <w:t>i</w:t>
      </w:r>
      <w:proofErr w:type="spellEnd"/>
      <w:r w:rsidRPr="00E168BB">
        <w:rPr>
          <w:bCs/>
        </w:rPr>
        <w:t xml:space="preserve">) </w:t>
      </w:r>
      <w:r w:rsidRPr="00E168BB">
        <w:rPr>
          <w:bCs/>
        </w:rPr>
        <w:tab/>
        <w:t xml:space="preserve">Result in substantial erosion or siltation on- or </w:t>
      </w:r>
      <w:proofErr w:type="gramStart"/>
      <w:r w:rsidRPr="00E168BB">
        <w:rPr>
          <w:bCs/>
        </w:rPr>
        <w:t>off-site;</w:t>
      </w:r>
      <w:proofErr w:type="gramEnd"/>
    </w:p>
    <w:p w14:paraId="2A96B850" w14:textId="1239282D" w:rsidR="00EC2B2A" w:rsidRPr="00E168BB" w:rsidRDefault="00EC2B2A" w:rsidP="00E168BB">
      <w:pPr>
        <w:pStyle w:val="ChecklistLetters"/>
        <w:ind w:left="1440"/>
        <w:rPr>
          <w:bCs/>
        </w:rPr>
      </w:pPr>
      <w:r w:rsidRPr="00E168BB">
        <w:rPr>
          <w:bCs/>
        </w:rPr>
        <w:t>ii)</w:t>
      </w:r>
      <w:r w:rsidRPr="00E168BB">
        <w:rPr>
          <w:bCs/>
        </w:rPr>
        <w:tab/>
        <w:t xml:space="preserve">Substantially increase the rate or amount of surface runoff in a manner which would result in flooding on- or </w:t>
      </w:r>
      <w:proofErr w:type="gramStart"/>
      <w:r w:rsidRPr="00E168BB">
        <w:rPr>
          <w:bCs/>
        </w:rPr>
        <w:t>offsite;</w:t>
      </w:r>
      <w:proofErr w:type="gramEnd"/>
    </w:p>
    <w:bookmarkEnd w:id="135"/>
    <w:p w14:paraId="7329A442" w14:textId="2B3750CC" w:rsidR="00EC2B2A" w:rsidRPr="00E168BB" w:rsidRDefault="00EC2B2A" w:rsidP="00E168BB">
      <w:pPr>
        <w:pStyle w:val="ChecklistLetters"/>
        <w:ind w:left="1440"/>
        <w:rPr>
          <w:bCs/>
        </w:rPr>
      </w:pPr>
      <w:r w:rsidRPr="00E168BB">
        <w:rPr>
          <w:bCs/>
        </w:rPr>
        <w:t>iii)</w:t>
      </w:r>
      <w:r w:rsidRPr="00E168BB">
        <w:rPr>
          <w:bCs/>
        </w:rPr>
        <w:tab/>
        <w:t>Create or contribute runoff water which would exceed the capacity of existing or planned stormwater drainage systems or provide substantial additional sources of polluted runoff; or</w:t>
      </w:r>
    </w:p>
    <w:p w14:paraId="16C0C67A" w14:textId="1045ECED" w:rsidR="00EC2B2A" w:rsidRDefault="00EC2B2A" w:rsidP="00E168BB">
      <w:pPr>
        <w:pStyle w:val="ChecklistLetters"/>
        <w:ind w:left="1440"/>
        <w:rPr>
          <w:bCs/>
        </w:rPr>
      </w:pPr>
      <w:r w:rsidRPr="00E168BB">
        <w:rPr>
          <w:bCs/>
        </w:rPr>
        <w:t>iv)</w:t>
      </w:r>
      <w:r w:rsidRPr="00E168BB">
        <w:rPr>
          <w:bCs/>
        </w:rPr>
        <w:tab/>
        <w:t>Impede</w:t>
      </w:r>
      <w:r w:rsidR="000F09A8">
        <w:rPr>
          <w:bCs/>
        </w:rPr>
        <w:t xml:space="preserve"> or</w:t>
      </w:r>
      <w:r w:rsidR="006A2E7A" w:rsidRPr="00E168BB">
        <w:rPr>
          <w:bCs/>
        </w:rPr>
        <w:t xml:space="preserve"> </w:t>
      </w:r>
      <w:r w:rsidRPr="00E168BB">
        <w:rPr>
          <w:bCs/>
        </w:rPr>
        <w:t>redirect flood flows?</w:t>
      </w:r>
    </w:p>
    <w:p w14:paraId="45B38C9E" w14:textId="790F47CE" w:rsidR="003C1B88" w:rsidRDefault="003C1B88" w:rsidP="003C1B88">
      <w:pPr>
        <w:pStyle w:val="BodyText"/>
      </w:pPr>
      <w:r w:rsidRPr="003C1B88">
        <w:t xml:space="preserve">The primary objective of the project is to complete necessary repairs to </w:t>
      </w:r>
      <w:r w:rsidR="00DA0574">
        <w:t xml:space="preserve">the BSOG facility, </w:t>
      </w:r>
      <w:r w:rsidRPr="003C1B88">
        <w:t>an existing flood control facility</w:t>
      </w:r>
      <w:r w:rsidR="004C3195">
        <w:t xml:space="preserve">. While implementation of the cofferdam and associated dewatering activities would temporarily affect the existing water flow pattern during construction, </w:t>
      </w:r>
      <w:r w:rsidR="004C3195" w:rsidRPr="004C3195">
        <w:t>in-water work would occur</w:t>
      </w:r>
      <w:r w:rsidR="004C3195">
        <w:t xml:space="preserve"> outside the flood season or during low flow periods summer periods (to minimize the amount of redirected flow) and water flows would b</w:t>
      </w:r>
      <w:r w:rsidR="004C3195" w:rsidRPr="004C3195">
        <w:t>e bypassed around the dewatered area and downstream.</w:t>
      </w:r>
      <w:r w:rsidRPr="003C1B88">
        <w:t xml:space="preserve"> </w:t>
      </w:r>
      <w:r w:rsidR="004C3195">
        <w:t xml:space="preserve">Upon completion of the construction period, flows would be returned to normal operation. </w:t>
      </w:r>
      <w:r w:rsidRPr="003C1B88">
        <w:t xml:space="preserve">totality upon replacement/improvement of existing infrastructure for the facility following project completion, no impervious surfaces would be added over the existing infrastructure. The project would therefore have no short- or long-term operational impact on existing drainage patterns of the site. These impacts would be </w:t>
      </w:r>
      <w:r w:rsidRPr="003C1B88">
        <w:rPr>
          <w:b/>
          <w:bCs/>
        </w:rPr>
        <w:t>less than significant</w:t>
      </w:r>
      <w:r>
        <w:t>.</w:t>
      </w:r>
    </w:p>
    <w:p w14:paraId="42326D6F" w14:textId="6EE4BED6" w:rsidR="00A02B1E" w:rsidRDefault="00A02B1E" w:rsidP="00A02B1E">
      <w:pPr>
        <w:pStyle w:val="ChecklistLetters"/>
      </w:pPr>
      <w:r>
        <w:t>d)</w:t>
      </w:r>
      <w:r>
        <w:tab/>
      </w:r>
      <w:r w:rsidR="00594E7B">
        <w:t>In flood hazard, tsunami, or seiche zones, risk release of pollutants due to project inundation?</w:t>
      </w:r>
    </w:p>
    <w:p w14:paraId="2F49658D" w14:textId="306D2C86" w:rsidR="003C1B88" w:rsidRDefault="003C1B88" w:rsidP="003C1B88">
      <w:pPr>
        <w:pStyle w:val="BodyText"/>
      </w:pPr>
      <w:r w:rsidRPr="003C1B88">
        <w:t xml:space="preserve">The project site is a flood control facility, and therefore the proposed project’s completion would benefit the flood hazard area. All components of the project that </w:t>
      </w:r>
      <w:r w:rsidR="00F544DE">
        <w:t>would</w:t>
      </w:r>
      <w:r w:rsidRPr="003C1B88">
        <w:t xml:space="preserve"> or could become inundated following a flood pulse from upstream would be designed with the focus of not releasing pollutants or contaminants into either the Sacramento River or Butte Slough. </w:t>
      </w:r>
      <w:r>
        <w:t xml:space="preserve">The project site is not </w:t>
      </w:r>
      <w:r w:rsidRPr="003C1B88">
        <w:t xml:space="preserve">in a tsunami or seiche risk zone. The project would have </w:t>
      </w:r>
      <w:r w:rsidRPr="003C1B88">
        <w:rPr>
          <w:b/>
          <w:bCs/>
        </w:rPr>
        <w:t xml:space="preserve">no impact </w:t>
      </w:r>
      <w:r w:rsidRPr="003C1B88">
        <w:t>on the risk of pollutants due to project inundation following flood, tsunami, or seiche.</w:t>
      </w:r>
    </w:p>
    <w:p w14:paraId="239D2640" w14:textId="5E1AFA7D" w:rsidR="00A02B1E" w:rsidRDefault="00A02B1E" w:rsidP="00A02B1E">
      <w:pPr>
        <w:pStyle w:val="ChecklistLetters"/>
      </w:pPr>
      <w:r>
        <w:t>e)</w:t>
      </w:r>
      <w:r>
        <w:tab/>
      </w:r>
      <w:r w:rsidR="00594E7B">
        <w:t>Conflict with or obstruct implementation of a water quality control plan or sustainable groundwater management plan?</w:t>
      </w:r>
    </w:p>
    <w:p w14:paraId="6856A20F" w14:textId="3E47F495" w:rsidR="00A02B1E" w:rsidRPr="003C1B88" w:rsidRDefault="003C1B88" w:rsidP="00BE58AB">
      <w:pPr>
        <w:pStyle w:val="BodyText"/>
      </w:pPr>
      <w:r w:rsidRPr="003C1B88">
        <w:t xml:space="preserve">The proposed project would only temporarily move a small </w:t>
      </w:r>
      <w:r w:rsidRPr="00C6632B">
        <w:t>amount of groundwater within its existing basin for dewatering activities and would not affect the existing connectivity of the Sacramento River or Butte Slough with the local water table. Surface runoff from the project site would continue to flow overland in the same manner as under current conditions and</w:t>
      </w:r>
      <w:r w:rsidRPr="003C1B88">
        <w:t xml:space="preserve"> infiltrate into the soil or flow into Sacramento River/Butte Slough and percolate into the underlying groundwater aquifer. Further, the proposed project would not construct any additional impervious surfaces that could decrease groundwater recharge. Therefore, the proposed project would not substantially decrease groundwater </w:t>
      </w:r>
      <w:r w:rsidRPr="003C1B88">
        <w:lastRenderedPageBreak/>
        <w:t xml:space="preserve">supplies, interfere substantially with groundwater recharge, or impede sustainable management of the groundwater basin in the region. This impact would be </w:t>
      </w:r>
      <w:r w:rsidRPr="003C1B88">
        <w:rPr>
          <w:b/>
          <w:bCs/>
        </w:rPr>
        <w:t>less than significant</w:t>
      </w:r>
      <w:r w:rsidRPr="003C1B88">
        <w:t>.</w:t>
      </w:r>
      <w:r w:rsidR="00A02B1E" w:rsidRPr="003C1B88">
        <w:br w:type="page"/>
      </w:r>
    </w:p>
    <w:p w14:paraId="5E940186" w14:textId="77777777" w:rsidR="00A02B1E" w:rsidRDefault="00A02B1E" w:rsidP="009D5435">
      <w:pPr>
        <w:pStyle w:val="Heading2"/>
      </w:pPr>
      <w:bookmarkStart w:id="136" w:name="_Toc169012176"/>
      <w:r>
        <w:lastRenderedPageBreak/>
        <w:t>Land Use and Planning</w:t>
      </w:r>
      <w:bookmarkEnd w:id="136"/>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BE58AB" w:rsidRPr="00286651" w14:paraId="5C691CDF" w14:textId="77777777" w:rsidTr="00BE58AB">
        <w:tc>
          <w:tcPr>
            <w:tcW w:w="2091" w:type="pct"/>
            <w:tcBorders>
              <w:top w:val="single" w:sz="12" w:space="0" w:color="auto"/>
              <w:bottom w:val="single" w:sz="12" w:space="0" w:color="auto"/>
            </w:tcBorders>
            <w:vAlign w:val="center"/>
          </w:tcPr>
          <w:p w14:paraId="6F0B56FB" w14:textId="118C3780" w:rsidR="00BE58AB" w:rsidRPr="00286651" w:rsidRDefault="00BE58AB" w:rsidP="00BE58AB">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47A36C17" w14:textId="063E103A"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7F6A273B" w14:textId="49D6332D"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32B49271" w14:textId="014FC05E" w:rsidR="00BE58AB" w:rsidRPr="00286651" w:rsidRDefault="00BE58AB" w:rsidP="00BE58AB">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6D866EE7" w14:textId="14E5BE61" w:rsidR="00BE58AB" w:rsidRPr="00286651" w:rsidRDefault="00BE58AB" w:rsidP="00BE58AB">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595992FF" w14:textId="49E49264" w:rsidR="00BE58AB" w:rsidRPr="00286651" w:rsidRDefault="00BE58AB" w:rsidP="00BE58AB">
            <w:pPr>
              <w:pStyle w:val="TableColumnTitle"/>
              <w:spacing w:before="0" w:after="0"/>
            </w:pPr>
            <w:r w:rsidRPr="00E34A48">
              <w:t>Beneficial Impact</w:t>
            </w:r>
          </w:p>
        </w:tc>
      </w:tr>
      <w:tr w:rsidR="00143335" w:rsidRPr="00DD1C80" w14:paraId="06B09CF5" w14:textId="77777777" w:rsidTr="00BE58AB">
        <w:tc>
          <w:tcPr>
            <w:tcW w:w="2091" w:type="pct"/>
            <w:tcBorders>
              <w:top w:val="single" w:sz="12" w:space="0" w:color="auto"/>
            </w:tcBorders>
          </w:tcPr>
          <w:p w14:paraId="0B096E36" w14:textId="77777777" w:rsidR="00E168BB" w:rsidRDefault="00143335" w:rsidP="00C510CE">
            <w:pPr>
              <w:pStyle w:val="TableSubTitle"/>
            </w:pPr>
            <w:r>
              <w:t>LAND USE AND PLANNING</w:t>
            </w:r>
            <w:r w:rsidR="006A2E7A">
              <w:t>.</w:t>
            </w:r>
          </w:p>
          <w:p w14:paraId="478587DB" w14:textId="602E1D80" w:rsidR="00143335" w:rsidRPr="00E168BB" w:rsidRDefault="00143335" w:rsidP="00E168BB">
            <w:pPr>
              <w:pStyle w:val="TableSubTitle2"/>
              <w:rPr>
                <w:b/>
              </w:rPr>
            </w:pPr>
            <w:r w:rsidRPr="00E168BB">
              <w:rPr>
                <w:b/>
              </w:rPr>
              <w:t>Would the project:</w:t>
            </w:r>
          </w:p>
        </w:tc>
        <w:tc>
          <w:tcPr>
            <w:tcW w:w="579" w:type="pct"/>
            <w:tcBorders>
              <w:top w:val="single" w:sz="12" w:space="0" w:color="auto"/>
            </w:tcBorders>
          </w:tcPr>
          <w:p w14:paraId="68B9A529" w14:textId="77777777" w:rsidR="00143335" w:rsidRPr="00286651" w:rsidRDefault="00143335" w:rsidP="00FA659F">
            <w:pPr>
              <w:pStyle w:val="TableText"/>
              <w:jc w:val="center"/>
              <w:rPr>
                <w:sz w:val="24"/>
              </w:rPr>
            </w:pPr>
          </w:p>
        </w:tc>
        <w:tc>
          <w:tcPr>
            <w:tcW w:w="685" w:type="pct"/>
            <w:tcBorders>
              <w:top w:val="single" w:sz="12" w:space="0" w:color="auto"/>
            </w:tcBorders>
          </w:tcPr>
          <w:p w14:paraId="35021679" w14:textId="77777777" w:rsidR="00143335" w:rsidRPr="00286651" w:rsidRDefault="00143335" w:rsidP="00FA659F">
            <w:pPr>
              <w:pStyle w:val="TableText"/>
              <w:jc w:val="center"/>
              <w:rPr>
                <w:sz w:val="24"/>
              </w:rPr>
            </w:pPr>
          </w:p>
        </w:tc>
        <w:tc>
          <w:tcPr>
            <w:tcW w:w="578" w:type="pct"/>
            <w:tcBorders>
              <w:top w:val="single" w:sz="12" w:space="0" w:color="auto"/>
            </w:tcBorders>
          </w:tcPr>
          <w:p w14:paraId="2C24EE1C" w14:textId="77777777" w:rsidR="00143335" w:rsidRPr="00286651" w:rsidRDefault="00143335" w:rsidP="00FA659F">
            <w:pPr>
              <w:pStyle w:val="TableText"/>
              <w:jc w:val="center"/>
              <w:rPr>
                <w:sz w:val="24"/>
              </w:rPr>
            </w:pPr>
          </w:p>
        </w:tc>
        <w:tc>
          <w:tcPr>
            <w:tcW w:w="531" w:type="pct"/>
            <w:tcBorders>
              <w:top w:val="single" w:sz="12" w:space="0" w:color="auto"/>
            </w:tcBorders>
          </w:tcPr>
          <w:p w14:paraId="1FCF6CF5" w14:textId="77777777" w:rsidR="00143335" w:rsidRPr="00286651" w:rsidRDefault="00143335" w:rsidP="00FA659F">
            <w:pPr>
              <w:pStyle w:val="TableText"/>
              <w:jc w:val="center"/>
              <w:rPr>
                <w:sz w:val="24"/>
              </w:rPr>
            </w:pPr>
          </w:p>
        </w:tc>
        <w:tc>
          <w:tcPr>
            <w:tcW w:w="536" w:type="pct"/>
            <w:tcBorders>
              <w:top w:val="single" w:sz="12" w:space="0" w:color="auto"/>
            </w:tcBorders>
          </w:tcPr>
          <w:p w14:paraId="7393C319" w14:textId="77777777" w:rsidR="00143335" w:rsidRPr="00286651" w:rsidRDefault="00143335" w:rsidP="00FA659F">
            <w:pPr>
              <w:pStyle w:val="TableText"/>
              <w:jc w:val="center"/>
              <w:rPr>
                <w:sz w:val="24"/>
              </w:rPr>
            </w:pPr>
          </w:p>
        </w:tc>
      </w:tr>
      <w:tr w:rsidR="00931FCD" w:rsidRPr="00AE6FDB" w14:paraId="52C0268D" w14:textId="77777777" w:rsidTr="00BE58AB">
        <w:tc>
          <w:tcPr>
            <w:tcW w:w="2091" w:type="pct"/>
          </w:tcPr>
          <w:p w14:paraId="408214AF" w14:textId="77777777" w:rsidR="00931FCD" w:rsidRPr="00FF3B21" w:rsidRDefault="00931FCD" w:rsidP="00967145">
            <w:pPr>
              <w:pStyle w:val="TableTextIndent2"/>
              <w:numPr>
                <w:ilvl w:val="0"/>
                <w:numId w:val="34"/>
              </w:numPr>
            </w:pPr>
            <w:r>
              <w:t>Physically divide an established community?</w:t>
            </w:r>
          </w:p>
        </w:tc>
        <w:sdt>
          <w:sdtPr>
            <w:rPr>
              <w:sz w:val="22"/>
            </w:rPr>
            <w:id w:val="669605537"/>
            <w14:checkbox>
              <w14:checked w14:val="0"/>
              <w14:checkedState w14:val="2612" w14:font="MS Gothic"/>
              <w14:uncheckedState w14:val="2610" w14:font="MS Gothic"/>
            </w14:checkbox>
          </w:sdtPr>
          <w:sdtEndPr/>
          <w:sdtContent>
            <w:tc>
              <w:tcPr>
                <w:tcW w:w="579" w:type="pct"/>
              </w:tcPr>
              <w:p w14:paraId="59604175"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773085792"/>
            <w14:checkbox>
              <w14:checked w14:val="0"/>
              <w14:checkedState w14:val="2612" w14:font="MS Gothic"/>
              <w14:uncheckedState w14:val="2610" w14:font="MS Gothic"/>
            </w14:checkbox>
          </w:sdtPr>
          <w:sdtEndPr/>
          <w:sdtContent>
            <w:tc>
              <w:tcPr>
                <w:tcW w:w="685" w:type="pct"/>
              </w:tcPr>
              <w:p w14:paraId="5CBC151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4695860"/>
            <w14:checkbox>
              <w14:checked w14:val="0"/>
              <w14:checkedState w14:val="2612" w14:font="MS Gothic"/>
              <w14:uncheckedState w14:val="2610" w14:font="MS Gothic"/>
            </w14:checkbox>
          </w:sdtPr>
          <w:sdtEndPr/>
          <w:sdtContent>
            <w:tc>
              <w:tcPr>
                <w:tcW w:w="578" w:type="pct"/>
              </w:tcPr>
              <w:p w14:paraId="36813F2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74143166"/>
            <w14:checkbox>
              <w14:checked w14:val="1"/>
              <w14:checkedState w14:val="2612" w14:font="MS Gothic"/>
              <w14:uncheckedState w14:val="2610" w14:font="MS Gothic"/>
            </w14:checkbox>
          </w:sdtPr>
          <w:sdtEndPr/>
          <w:sdtContent>
            <w:tc>
              <w:tcPr>
                <w:tcW w:w="531" w:type="pct"/>
              </w:tcPr>
              <w:p w14:paraId="175FF543" w14:textId="7B661C03" w:rsidR="00931FCD" w:rsidRPr="00710B40" w:rsidRDefault="00946DF5" w:rsidP="00931FCD">
                <w:pPr>
                  <w:pStyle w:val="TableText"/>
                  <w:jc w:val="center"/>
                  <w:rPr>
                    <w:sz w:val="22"/>
                  </w:rPr>
                </w:pPr>
                <w:r>
                  <w:rPr>
                    <w:rFonts w:ascii="MS Gothic" w:eastAsia="MS Gothic" w:hAnsi="MS Gothic" w:hint="eastAsia"/>
                    <w:sz w:val="22"/>
                  </w:rPr>
                  <w:t>☒</w:t>
                </w:r>
              </w:p>
            </w:tc>
          </w:sdtContent>
        </w:sdt>
        <w:sdt>
          <w:sdtPr>
            <w:rPr>
              <w:sz w:val="22"/>
            </w:rPr>
            <w:id w:val="-1238468466"/>
            <w14:checkbox>
              <w14:checked w14:val="0"/>
              <w14:checkedState w14:val="2612" w14:font="MS Gothic"/>
              <w14:uncheckedState w14:val="2610" w14:font="MS Gothic"/>
            </w14:checkbox>
          </w:sdtPr>
          <w:sdtEndPr/>
          <w:sdtContent>
            <w:tc>
              <w:tcPr>
                <w:tcW w:w="536" w:type="pct"/>
              </w:tcPr>
              <w:p w14:paraId="5750D31F" w14:textId="0DC63DCE" w:rsidR="00931FCD" w:rsidRPr="00710B40" w:rsidRDefault="00946DF5" w:rsidP="00931FCD">
                <w:pPr>
                  <w:pStyle w:val="TableText"/>
                  <w:jc w:val="center"/>
                  <w:rPr>
                    <w:sz w:val="22"/>
                  </w:rPr>
                </w:pPr>
                <w:r>
                  <w:rPr>
                    <w:rFonts w:ascii="MS Gothic" w:eastAsia="MS Gothic" w:hAnsi="MS Gothic" w:hint="eastAsia"/>
                    <w:sz w:val="22"/>
                  </w:rPr>
                  <w:t>☐</w:t>
                </w:r>
              </w:p>
            </w:tc>
          </w:sdtContent>
        </w:sdt>
      </w:tr>
      <w:tr w:rsidR="00931FCD" w:rsidRPr="00AE6FDB" w14:paraId="68D36113" w14:textId="77777777" w:rsidTr="00BE58AB">
        <w:tc>
          <w:tcPr>
            <w:tcW w:w="2091" w:type="pct"/>
          </w:tcPr>
          <w:p w14:paraId="3093C458" w14:textId="3E4C2F36" w:rsidR="00931FCD" w:rsidRDefault="00931FCD" w:rsidP="001B016E">
            <w:pPr>
              <w:pStyle w:val="TableTextIndent2"/>
            </w:pPr>
            <w:bookmarkStart w:id="137" w:name="_Hlk534976653"/>
            <w:r>
              <w:t>C</w:t>
            </w:r>
            <w:r w:rsidR="00D351ED">
              <w:t>ause a significant environmental impact due to a c</w:t>
            </w:r>
            <w:r>
              <w:t xml:space="preserve">onflict with any land use plan, policy, or regulation adopted for the purpose of avoiding or mitigating an </w:t>
            </w:r>
            <w:r w:rsidRPr="00E31FD3">
              <w:t>environmental effect?</w:t>
            </w:r>
            <w:bookmarkEnd w:id="137"/>
          </w:p>
        </w:tc>
        <w:sdt>
          <w:sdtPr>
            <w:rPr>
              <w:sz w:val="22"/>
            </w:rPr>
            <w:id w:val="292024391"/>
            <w14:checkbox>
              <w14:checked w14:val="0"/>
              <w14:checkedState w14:val="2612" w14:font="MS Gothic"/>
              <w14:uncheckedState w14:val="2610" w14:font="MS Gothic"/>
            </w14:checkbox>
          </w:sdtPr>
          <w:sdtEndPr/>
          <w:sdtContent>
            <w:tc>
              <w:tcPr>
                <w:tcW w:w="579" w:type="pct"/>
              </w:tcPr>
              <w:p w14:paraId="2FE024A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361402415"/>
            <w14:checkbox>
              <w14:checked w14:val="0"/>
              <w14:checkedState w14:val="2612" w14:font="MS Gothic"/>
              <w14:uncheckedState w14:val="2610" w14:font="MS Gothic"/>
            </w14:checkbox>
          </w:sdtPr>
          <w:sdtEndPr/>
          <w:sdtContent>
            <w:tc>
              <w:tcPr>
                <w:tcW w:w="685" w:type="pct"/>
              </w:tcPr>
              <w:p w14:paraId="44EA2B5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498086391"/>
            <w14:checkbox>
              <w14:checked w14:val="0"/>
              <w14:checkedState w14:val="2612" w14:font="MS Gothic"/>
              <w14:uncheckedState w14:val="2610" w14:font="MS Gothic"/>
            </w14:checkbox>
          </w:sdtPr>
          <w:sdtEndPr/>
          <w:sdtContent>
            <w:tc>
              <w:tcPr>
                <w:tcW w:w="578" w:type="pct"/>
              </w:tcPr>
              <w:p w14:paraId="668CEC2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511876993"/>
            <w14:checkbox>
              <w14:checked w14:val="1"/>
              <w14:checkedState w14:val="2612" w14:font="MS Gothic"/>
              <w14:uncheckedState w14:val="2610" w14:font="MS Gothic"/>
            </w14:checkbox>
          </w:sdtPr>
          <w:sdtEndPr/>
          <w:sdtContent>
            <w:tc>
              <w:tcPr>
                <w:tcW w:w="531" w:type="pct"/>
              </w:tcPr>
              <w:p w14:paraId="474BE483" w14:textId="2BCC91B8" w:rsidR="00931FCD" w:rsidRPr="00710B40" w:rsidRDefault="00946DF5" w:rsidP="00931FCD">
                <w:pPr>
                  <w:pStyle w:val="TableText"/>
                  <w:jc w:val="center"/>
                  <w:rPr>
                    <w:sz w:val="22"/>
                  </w:rPr>
                </w:pPr>
                <w:r>
                  <w:rPr>
                    <w:rFonts w:ascii="MS Gothic" w:eastAsia="MS Gothic" w:hAnsi="MS Gothic" w:hint="eastAsia"/>
                    <w:sz w:val="22"/>
                  </w:rPr>
                  <w:t>☒</w:t>
                </w:r>
              </w:p>
            </w:tc>
          </w:sdtContent>
        </w:sdt>
        <w:sdt>
          <w:sdtPr>
            <w:rPr>
              <w:sz w:val="22"/>
            </w:rPr>
            <w:id w:val="1126429308"/>
            <w14:checkbox>
              <w14:checked w14:val="0"/>
              <w14:checkedState w14:val="2612" w14:font="MS Gothic"/>
              <w14:uncheckedState w14:val="2610" w14:font="MS Gothic"/>
            </w14:checkbox>
          </w:sdtPr>
          <w:sdtEndPr/>
          <w:sdtContent>
            <w:tc>
              <w:tcPr>
                <w:tcW w:w="536" w:type="pct"/>
              </w:tcPr>
              <w:p w14:paraId="458A61B6"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69895162" w14:textId="77777777" w:rsidR="00A02B1E" w:rsidRDefault="00A02B1E" w:rsidP="00DB01DF">
      <w:pPr>
        <w:pStyle w:val="NoSpacing"/>
      </w:pPr>
    </w:p>
    <w:p w14:paraId="0377E7A4" w14:textId="12C3A66A" w:rsidR="009F7F23" w:rsidRDefault="2D8A7FFB" w:rsidP="6C2F42A2">
      <w:pPr>
        <w:pStyle w:val="Heading3"/>
        <w:numPr>
          <w:ilvl w:val="0"/>
          <w:numId w:val="0"/>
        </w:numPr>
        <w:tabs>
          <w:tab w:val="num" w:pos="1260"/>
        </w:tabs>
        <w:ind w:left="1260" w:hanging="1260"/>
      </w:pPr>
      <w:bookmarkStart w:id="138" w:name="_Toc169012177"/>
      <w:r>
        <w:t>Environmental Setting</w:t>
      </w:r>
      <w:bookmarkEnd w:id="138"/>
    </w:p>
    <w:p w14:paraId="4D414BE2" w14:textId="5234959D" w:rsidR="009F7F23" w:rsidRPr="00BE0ABF" w:rsidRDefault="1F267434" w:rsidP="009F7F23">
      <w:pPr>
        <w:pStyle w:val="BodyText"/>
      </w:pPr>
      <w:r w:rsidRPr="00BE0ABF">
        <w:t xml:space="preserve">The project </w:t>
      </w:r>
      <w:r w:rsidR="631633D8" w:rsidRPr="00BE0ABF">
        <w:t xml:space="preserve">site </w:t>
      </w:r>
      <w:r w:rsidRPr="00BE0ABF">
        <w:t>is surrounded by agricultural and open space land use</w:t>
      </w:r>
      <w:r w:rsidR="631633D8" w:rsidRPr="00BE0ABF">
        <w:t>s</w:t>
      </w:r>
      <w:r w:rsidRPr="00BE0ABF">
        <w:t xml:space="preserve">. The Colusa </w:t>
      </w:r>
      <w:r w:rsidR="631633D8" w:rsidRPr="00BE0ABF">
        <w:t xml:space="preserve">County </w:t>
      </w:r>
      <w:r w:rsidRPr="00BE0ABF">
        <w:t xml:space="preserve">side of the project is </w:t>
      </w:r>
      <w:r w:rsidR="18041F78" w:rsidRPr="00BE0ABF">
        <w:t>classified as</w:t>
      </w:r>
      <w:r w:rsidR="7B2BBF50" w:rsidRPr="00BE0ABF">
        <w:t xml:space="preserve"> “Commercial-Special” and</w:t>
      </w:r>
      <w:r w:rsidR="18041F78" w:rsidRPr="00BE0ABF">
        <w:t xml:space="preserve"> </w:t>
      </w:r>
      <w:r w:rsidRPr="00BE0ABF">
        <w:t>zoned Exclusive Agricultural (Colusa County 2023). The Sutter</w:t>
      </w:r>
      <w:r w:rsidR="631633D8" w:rsidRPr="00BE0ABF">
        <w:t xml:space="preserve"> County</w:t>
      </w:r>
      <w:r w:rsidRPr="00BE0ABF">
        <w:t xml:space="preserve"> side of the project site is</w:t>
      </w:r>
      <w:r w:rsidR="7A635BD7" w:rsidRPr="00BE0ABF">
        <w:t xml:space="preserve"> classified as “Open Space” and </w:t>
      </w:r>
      <w:r w:rsidRPr="00BE0ABF">
        <w:t>designated Agricultural-40 (AG</w:t>
      </w:r>
      <w:r w:rsidR="00466814">
        <w:noBreakHyphen/>
      </w:r>
      <w:r w:rsidRPr="00BE0ABF">
        <w:t>40)</w:t>
      </w:r>
      <w:r w:rsidR="631633D8" w:rsidRPr="00BE0ABF">
        <w:t>,</w:t>
      </w:r>
      <w:r w:rsidRPr="00BE0ABF">
        <w:t xml:space="preserve"> which means a minimum of 40 acres of project area is required to obtain the designation (Sutter County 2023).</w:t>
      </w:r>
    </w:p>
    <w:p w14:paraId="5D0903C0" w14:textId="6CB91E56" w:rsidR="009F7F23" w:rsidRPr="00BE0ABF" w:rsidRDefault="009F7F23" w:rsidP="009F7F23">
      <w:pPr>
        <w:pStyle w:val="BodyText"/>
      </w:pPr>
      <w:r w:rsidRPr="00BE0ABF">
        <w:t xml:space="preserve">Sutter County participates in and is a part of the Sacramento Area County of Governments (SACOG) while Colusa County is a part of the Tri-county Area Planning Council. Both county’s populations have increased between the latest census counts in 2010 to 2020 (U.S. Census Bureau 2020). The California Department of Finance projected 2050 growth for Sutter and Colusa </w:t>
      </w:r>
      <w:r w:rsidR="003924EF">
        <w:t>c</w:t>
      </w:r>
      <w:r w:rsidRPr="00BE0ABF">
        <w:t>ounties at 176 and 35</w:t>
      </w:r>
      <w:r w:rsidR="00234D03" w:rsidRPr="00BE0ABF">
        <w:t xml:space="preserve"> percent,</w:t>
      </w:r>
      <w:r w:rsidRPr="00BE0ABF">
        <w:t xml:space="preserve"> respectively (De Novo 2011).</w:t>
      </w:r>
    </w:p>
    <w:p w14:paraId="3DE1D71C" w14:textId="58E4D5A7" w:rsidR="009F7F23" w:rsidRDefault="009F7F23" w:rsidP="009F7F23">
      <w:pPr>
        <w:pStyle w:val="BodyText"/>
      </w:pPr>
      <w:r w:rsidRPr="00BE0ABF">
        <w:t>The project is located approximately 4.1 miles southeast of the town of Colusa in Sutter and Colusa counties. The project site is unincorporated, primarily rural, and sparsely populated.</w:t>
      </w:r>
    </w:p>
    <w:p w14:paraId="54125A36" w14:textId="21D1AA1D" w:rsidR="00A02B1E" w:rsidRDefault="38DDA5A5" w:rsidP="6C2F42A2">
      <w:pPr>
        <w:pStyle w:val="Heading3"/>
        <w:numPr>
          <w:ilvl w:val="0"/>
          <w:numId w:val="0"/>
        </w:numPr>
        <w:tabs>
          <w:tab w:val="num" w:pos="1260"/>
        </w:tabs>
        <w:ind w:left="1260" w:hanging="1260"/>
      </w:pPr>
      <w:bookmarkStart w:id="139" w:name="_Toc169012178"/>
      <w:r>
        <w:t>Discussion</w:t>
      </w:r>
      <w:bookmarkEnd w:id="139"/>
    </w:p>
    <w:p w14:paraId="41D936FF" w14:textId="576C7D1C" w:rsidR="00A02B1E" w:rsidRDefault="00A02B1E" w:rsidP="006A2E7A">
      <w:pPr>
        <w:pStyle w:val="ChecklistLetters"/>
      </w:pPr>
      <w:r>
        <w:t>a)</w:t>
      </w:r>
      <w:r>
        <w:tab/>
        <w:t>Physically divide an established community?</w:t>
      </w:r>
    </w:p>
    <w:p w14:paraId="1C4E6CC6" w14:textId="6B03DA43" w:rsidR="006814B9" w:rsidRDefault="3D7B68E4" w:rsidP="006814B9">
      <w:pPr>
        <w:pStyle w:val="BodyText"/>
      </w:pPr>
      <w:r>
        <w:t>The proposed project is not within or nearby an established community,</w:t>
      </w:r>
      <w:r w:rsidR="631633D8">
        <w:t xml:space="preserve"> and</w:t>
      </w:r>
      <w:r>
        <w:t xml:space="preserve"> therefore, the project would not divide an established community.</w:t>
      </w:r>
      <w:r w:rsidR="631633D8">
        <w:t xml:space="preserve"> N</w:t>
      </w:r>
      <w:r>
        <w:t xml:space="preserve">ew </w:t>
      </w:r>
      <w:r w:rsidR="631633D8">
        <w:t>project elements,</w:t>
      </w:r>
      <w:r>
        <w:t xml:space="preserve"> </w:t>
      </w:r>
      <w:r w:rsidR="631633D8">
        <w:t>including</w:t>
      </w:r>
      <w:r>
        <w:t xml:space="preserve"> the control building</w:t>
      </w:r>
      <w:r w:rsidR="631633D8">
        <w:t>,</w:t>
      </w:r>
      <w:r>
        <w:t xml:space="preserve"> would be built in </w:t>
      </w:r>
      <w:r w:rsidR="3BB0FDB5">
        <w:t xml:space="preserve">DWR’s </w:t>
      </w:r>
      <w:r w:rsidR="004C3195">
        <w:t>proje</w:t>
      </w:r>
      <w:r w:rsidR="004C3195" w:rsidRPr="004C3195">
        <w:t>ct</w:t>
      </w:r>
      <w:r w:rsidR="47E8E673" w:rsidRPr="004C3195">
        <w:t xml:space="preserve"> </w:t>
      </w:r>
      <w:r w:rsidRPr="004C3195">
        <w:t>right</w:t>
      </w:r>
      <w:r w:rsidR="631633D8" w:rsidRPr="004C3195">
        <w:t>-</w:t>
      </w:r>
      <w:r w:rsidRPr="004C3195">
        <w:t>of</w:t>
      </w:r>
      <w:r w:rsidR="631633D8" w:rsidRPr="004C3195">
        <w:t>-</w:t>
      </w:r>
      <w:r w:rsidRPr="004C3195">
        <w:t>way and easemen</w:t>
      </w:r>
      <w:r>
        <w:t xml:space="preserve">t areas and no zoning changes or parcel splits </w:t>
      </w:r>
      <w:r w:rsidR="747E201D">
        <w:t>would</w:t>
      </w:r>
      <w:r>
        <w:t xml:space="preserve"> occur. There would be </w:t>
      </w:r>
      <w:r w:rsidRPr="13A95A93">
        <w:rPr>
          <w:b/>
          <w:bCs/>
        </w:rPr>
        <w:t>no impact</w:t>
      </w:r>
      <w:r>
        <w:t>.</w:t>
      </w:r>
    </w:p>
    <w:p w14:paraId="451FA7A8" w14:textId="48107246" w:rsidR="00A02B1E" w:rsidRDefault="00A02B1E" w:rsidP="00A02B1E">
      <w:pPr>
        <w:pStyle w:val="ChecklistLetters"/>
      </w:pPr>
      <w:r>
        <w:t>b)</w:t>
      </w:r>
      <w:r>
        <w:tab/>
      </w:r>
      <w:r w:rsidR="00C12409">
        <w:t xml:space="preserve">Cause a significant environmental impact due to a conflict with any land use plan, policy, or regulation adopted for the purpose of avoiding or mitigating an </w:t>
      </w:r>
      <w:r w:rsidR="00C12409" w:rsidRPr="00E31FD3">
        <w:t>environmental effect?</w:t>
      </w:r>
    </w:p>
    <w:p w14:paraId="5B82F89C" w14:textId="302BF557" w:rsidR="00A02B1E" w:rsidRPr="00DB01DF" w:rsidRDefault="02717B02" w:rsidP="00DB01DF">
      <w:pPr>
        <w:pStyle w:val="BodyText"/>
      </w:pPr>
      <w:r w:rsidRPr="00DB01DF">
        <w:lastRenderedPageBreak/>
        <w:t>The proposed project consists of modifications to existing structures and construction of a new control building</w:t>
      </w:r>
      <w:r w:rsidR="631633D8" w:rsidRPr="00DB01DF">
        <w:t xml:space="preserve"> to</w:t>
      </w:r>
      <w:r w:rsidRPr="00DB01DF">
        <w:t xml:space="preserve"> </w:t>
      </w:r>
      <w:r w:rsidR="5F4097F7" w:rsidRPr="00DB01DF">
        <w:t>maintain controls and electrical equipment to operate</w:t>
      </w:r>
      <w:r w:rsidR="0F682248" w:rsidRPr="00DB01DF">
        <w:t xml:space="preserve"> the BSOG facility</w:t>
      </w:r>
      <w:r w:rsidRPr="00DB01DF">
        <w:t xml:space="preserve">. All improvements would occur within </w:t>
      </w:r>
      <w:r w:rsidR="4840F9E3" w:rsidRPr="00DB01DF">
        <w:t xml:space="preserve">DWR’s project </w:t>
      </w:r>
      <w:r w:rsidRPr="00DB01DF">
        <w:t>right-of-way or existing easements areas. Therefore, the existing land use would not change. There would be</w:t>
      </w:r>
      <w:r w:rsidRPr="00DB01DF">
        <w:rPr>
          <w:b/>
          <w:bCs/>
        </w:rPr>
        <w:t xml:space="preserve"> no impact</w:t>
      </w:r>
      <w:r w:rsidRPr="00DB01DF">
        <w:t>.</w:t>
      </w:r>
      <w:r w:rsidR="00A02B1E" w:rsidRPr="00DB01DF">
        <w:br w:type="page"/>
      </w:r>
    </w:p>
    <w:p w14:paraId="4A887188" w14:textId="77777777" w:rsidR="00A02B1E" w:rsidRDefault="00A02B1E" w:rsidP="009D5435">
      <w:pPr>
        <w:pStyle w:val="Heading2"/>
      </w:pPr>
      <w:bookmarkStart w:id="140" w:name="_Toc169012179"/>
      <w:r>
        <w:lastRenderedPageBreak/>
        <w:t>Mineral Resources</w:t>
      </w:r>
      <w:bookmarkEnd w:id="140"/>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BE58AB" w:rsidRPr="00286651" w14:paraId="7FD8EDE2" w14:textId="77777777" w:rsidTr="00BE58AB">
        <w:trPr>
          <w:cantSplit/>
        </w:trPr>
        <w:tc>
          <w:tcPr>
            <w:tcW w:w="2091" w:type="pct"/>
            <w:tcBorders>
              <w:top w:val="single" w:sz="12" w:space="0" w:color="auto"/>
              <w:bottom w:val="single" w:sz="12" w:space="0" w:color="auto"/>
            </w:tcBorders>
            <w:vAlign w:val="center"/>
          </w:tcPr>
          <w:p w14:paraId="6F7847B8" w14:textId="70F90D0E" w:rsidR="00BE58AB" w:rsidRPr="00286651" w:rsidRDefault="00BE58AB" w:rsidP="00BE58AB">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64D18B5B" w14:textId="71EFB851"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325C2CE4" w14:textId="65EFC82A"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5D7D1685" w14:textId="10B126C8" w:rsidR="00BE58AB" w:rsidRPr="00286651" w:rsidRDefault="00BE58AB" w:rsidP="00BE58AB">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00F9DD5C" w14:textId="1038F9C1" w:rsidR="00BE58AB" w:rsidRPr="00286651" w:rsidRDefault="00BE58AB" w:rsidP="00BE58AB">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0CADBA83" w14:textId="3D6F13DE" w:rsidR="00BE58AB" w:rsidRPr="00286651" w:rsidRDefault="00BE58AB" w:rsidP="00BE58AB">
            <w:pPr>
              <w:pStyle w:val="TableColumnTitle"/>
              <w:spacing w:before="0" w:after="0"/>
            </w:pPr>
            <w:r w:rsidRPr="00E34A48">
              <w:t>Beneficial Impact</w:t>
            </w:r>
          </w:p>
        </w:tc>
      </w:tr>
      <w:tr w:rsidR="00143335" w:rsidRPr="00DD1C80" w14:paraId="6FA68BDF" w14:textId="77777777" w:rsidTr="00BE58AB">
        <w:trPr>
          <w:cantSplit/>
        </w:trPr>
        <w:tc>
          <w:tcPr>
            <w:tcW w:w="2091" w:type="pct"/>
            <w:tcBorders>
              <w:top w:val="single" w:sz="12" w:space="0" w:color="auto"/>
            </w:tcBorders>
          </w:tcPr>
          <w:p w14:paraId="352CF48A" w14:textId="77777777" w:rsidR="00832C48" w:rsidRDefault="00143335" w:rsidP="00C510CE">
            <w:pPr>
              <w:pStyle w:val="TableSubTitle"/>
            </w:pPr>
            <w:r w:rsidRPr="00B72D9A">
              <w:t>MINERAL RESOURCES</w:t>
            </w:r>
            <w:r w:rsidR="006A2E7A">
              <w:t>.</w:t>
            </w:r>
          </w:p>
          <w:p w14:paraId="402AE895" w14:textId="76339D78" w:rsidR="00143335" w:rsidRPr="00832C48" w:rsidRDefault="00143335" w:rsidP="00832C48">
            <w:pPr>
              <w:pStyle w:val="TableSubTitle2"/>
              <w:rPr>
                <w:b/>
                <w:bCs/>
              </w:rPr>
            </w:pPr>
            <w:r w:rsidRPr="00832C48">
              <w:rPr>
                <w:b/>
                <w:bCs/>
              </w:rPr>
              <w:t>Would the project:</w:t>
            </w:r>
          </w:p>
        </w:tc>
        <w:tc>
          <w:tcPr>
            <w:tcW w:w="579" w:type="pct"/>
            <w:tcBorders>
              <w:top w:val="single" w:sz="12" w:space="0" w:color="auto"/>
            </w:tcBorders>
          </w:tcPr>
          <w:p w14:paraId="49296688" w14:textId="77777777" w:rsidR="00143335" w:rsidRPr="00286651" w:rsidRDefault="00143335" w:rsidP="00FA659F">
            <w:pPr>
              <w:pStyle w:val="TableText"/>
              <w:jc w:val="center"/>
              <w:rPr>
                <w:sz w:val="24"/>
              </w:rPr>
            </w:pPr>
          </w:p>
        </w:tc>
        <w:tc>
          <w:tcPr>
            <w:tcW w:w="685" w:type="pct"/>
            <w:tcBorders>
              <w:top w:val="single" w:sz="12" w:space="0" w:color="auto"/>
            </w:tcBorders>
          </w:tcPr>
          <w:p w14:paraId="544F5768" w14:textId="77777777" w:rsidR="00143335" w:rsidRPr="00286651" w:rsidRDefault="00143335" w:rsidP="00FA659F">
            <w:pPr>
              <w:pStyle w:val="TableText"/>
              <w:jc w:val="center"/>
              <w:rPr>
                <w:sz w:val="24"/>
              </w:rPr>
            </w:pPr>
          </w:p>
        </w:tc>
        <w:tc>
          <w:tcPr>
            <w:tcW w:w="578" w:type="pct"/>
            <w:tcBorders>
              <w:top w:val="single" w:sz="12" w:space="0" w:color="auto"/>
            </w:tcBorders>
          </w:tcPr>
          <w:p w14:paraId="02D90F1F" w14:textId="77777777" w:rsidR="00143335" w:rsidRPr="00286651" w:rsidRDefault="00143335" w:rsidP="00FA659F">
            <w:pPr>
              <w:pStyle w:val="TableText"/>
              <w:jc w:val="center"/>
              <w:rPr>
                <w:sz w:val="24"/>
              </w:rPr>
            </w:pPr>
          </w:p>
        </w:tc>
        <w:tc>
          <w:tcPr>
            <w:tcW w:w="531" w:type="pct"/>
            <w:tcBorders>
              <w:top w:val="single" w:sz="12" w:space="0" w:color="auto"/>
            </w:tcBorders>
          </w:tcPr>
          <w:p w14:paraId="5C25BFAC" w14:textId="77777777" w:rsidR="00143335" w:rsidRPr="00286651" w:rsidRDefault="00143335" w:rsidP="00FA659F">
            <w:pPr>
              <w:pStyle w:val="TableText"/>
              <w:jc w:val="center"/>
              <w:rPr>
                <w:sz w:val="24"/>
              </w:rPr>
            </w:pPr>
          </w:p>
        </w:tc>
        <w:tc>
          <w:tcPr>
            <w:tcW w:w="536" w:type="pct"/>
            <w:tcBorders>
              <w:top w:val="single" w:sz="12" w:space="0" w:color="auto"/>
            </w:tcBorders>
          </w:tcPr>
          <w:p w14:paraId="2F371828" w14:textId="77777777" w:rsidR="00143335" w:rsidRPr="00286651" w:rsidRDefault="00143335" w:rsidP="00FA659F">
            <w:pPr>
              <w:pStyle w:val="TableText"/>
              <w:jc w:val="center"/>
              <w:rPr>
                <w:sz w:val="24"/>
              </w:rPr>
            </w:pPr>
          </w:p>
        </w:tc>
      </w:tr>
      <w:tr w:rsidR="00931FCD" w:rsidRPr="00AE6FDB" w14:paraId="48C754A0" w14:textId="77777777" w:rsidTr="00BE58AB">
        <w:trPr>
          <w:cantSplit/>
        </w:trPr>
        <w:tc>
          <w:tcPr>
            <w:tcW w:w="2091" w:type="pct"/>
          </w:tcPr>
          <w:p w14:paraId="6350E5F1" w14:textId="624FA217" w:rsidR="00931FCD" w:rsidRPr="00FF3B21" w:rsidRDefault="00931FCD" w:rsidP="00967145">
            <w:pPr>
              <w:pStyle w:val="TableTextIndent2"/>
              <w:numPr>
                <w:ilvl w:val="0"/>
                <w:numId w:val="18"/>
              </w:numPr>
            </w:pPr>
            <w:r>
              <w:t>Result in the loss of availability of a known mineral resource that would be of value to the r</w:t>
            </w:r>
            <w:r w:rsidR="0076476F">
              <w:t>egion and the residents of the S</w:t>
            </w:r>
            <w:r>
              <w:t>tate?</w:t>
            </w:r>
          </w:p>
        </w:tc>
        <w:sdt>
          <w:sdtPr>
            <w:rPr>
              <w:sz w:val="22"/>
            </w:rPr>
            <w:id w:val="-553927211"/>
            <w14:checkbox>
              <w14:checked w14:val="0"/>
              <w14:checkedState w14:val="2612" w14:font="MS Gothic"/>
              <w14:uncheckedState w14:val="2610" w14:font="MS Gothic"/>
            </w14:checkbox>
          </w:sdtPr>
          <w:sdtEndPr/>
          <w:sdtContent>
            <w:tc>
              <w:tcPr>
                <w:tcW w:w="579" w:type="pct"/>
              </w:tcPr>
              <w:p w14:paraId="3192392D"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78623710"/>
            <w14:checkbox>
              <w14:checked w14:val="0"/>
              <w14:checkedState w14:val="2612" w14:font="MS Gothic"/>
              <w14:uncheckedState w14:val="2610" w14:font="MS Gothic"/>
            </w14:checkbox>
          </w:sdtPr>
          <w:sdtEndPr/>
          <w:sdtContent>
            <w:tc>
              <w:tcPr>
                <w:tcW w:w="685" w:type="pct"/>
              </w:tcPr>
              <w:p w14:paraId="51A8390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53437175"/>
            <w14:checkbox>
              <w14:checked w14:val="0"/>
              <w14:checkedState w14:val="2612" w14:font="MS Gothic"/>
              <w14:uncheckedState w14:val="2610" w14:font="MS Gothic"/>
            </w14:checkbox>
          </w:sdtPr>
          <w:sdtEndPr/>
          <w:sdtContent>
            <w:tc>
              <w:tcPr>
                <w:tcW w:w="578" w:type="pct"/>
              </w:tcPr>
              <w:p w14:paraId="3DA0BEE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58308225"/>
            <w14:checkbox>
              <w14:checked w14:val="1"/>
              <w14:checkedState w14:val="2612" w14:font="MS Gothic"/>
              <w14:uncheckedState w14:val="2610" w14:font="MS Gothic"/>
            </w14:checkbox>
          </w:sdtPr>
          <w:sdtEndPr/>
          <w:sdtContent>
            <w:tc>
              <w:tcPr>
                <w:tcW w:w="531" w:type="pct"/>
              </w:tcPr>
              <w:p w14:paraId="5AC852F9" w14:textId="68B0DAC5" w:rsidR="00931FCD" w:rsidRPr="00710B40" w:rsidRDefault="009F7F23" w:rsidP="00931FCD">
                <w:pPr>
                  <w:pStyle w:val="TableText"/>
                  <w:jc w:val="center"/>
                  <w:rPr>
                    <w:sz w:val="22"/>
                  </w:rPr>
                </w:pPr>
                <w:r>
                  <w:rPr>
                    <w:rFonts w:ascii="MS Gothic" w:eastAsia="MS Gothic" w:hAnsi="MS Gothic" w:hint="eastAsia"/>
                    <w:sz w:val="22"/>
                  </w:rPr>
                  <w:t>☒</w:t>
                </w:r>
              </w:p>
            </w:tc>
          </w:sdtContent>
        </w:sdt>
        <w:sdt>
          <w:sdtPr>
            <w:rPr>
              <w:sz w:val="22"/>
            </w:rPr>
            <w:id w:val="-1945383351"/>
            <w14:checkbox>
              <w14:checked w14:val="0"/>
              <w14:checkedState w14:val="2612" w14:font="MS Gothic"/>
              <w14:uncheckedState w14:val="2610" w14:font="MS Gothic"/>
            </w14:checkbox>
          </w:sdtPr>
          <w:sdtEndPr/>
          <w:sdtContent>
            <w:tc>
              <w:tcPr>
                <w:tcW w:w="536" w:type="pct"/>
              </w:tcPr>
              <w:p w14:paraId="5223F6FE"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7C43D8F1" w14:textId="77777777" w:rsidTr="00BE58AB">
        <w:trPr>
          <w:cantSplit/>
        </w:trPr>
        <w:tc>
          <w:tcPr>
            <w:tcW w:w="2091" w:type="pct"/>
          </w:tcPr>
          <w:p w14:paraId="22065C9D" w14:textId="77777777" w:rsidR="00931FCD" w:rsidRDefault="00931FCD" w:rsidP="001B016E">
            <w:pPr>
              <w:pStyle w:val="TableTextIndent2"/>
            </w:pPr>
            <w:r>
              <w:t xml:space="preserve">Result in the loss of availability of a locally important mineral resource recovery site delineated on a local general plan, specific plan </w:t>
            </w:r>
            <w:r w:rsidRPr="00B72D9A">
              <w:t>or other land use plan?</w:t>
            </w:r>
          </w:p>
        </w:tc>
        <w:sdt>
          <w:sdtPr>
            <w:rPr>
              <w:sz w:val="22"/>
            </w:rPr>
            <w:id w:val="-1674023075"/>
            <w14:checkbox>
              <w14:checked w14:val="0"/>
              <w14:checkedState w14:val="2612" w14:font="MS Gothic"/>
              <w14:uncheckedState w14:val="2610" w14:font="MS Gothic"/>
            </w14:checkbox>
          </w:sdtPr>
          <w:sdtEndPr/>
          <w:sdtContent>
            <w:tc>
              <w:tcPr>
                <w:tcW w:w="579" w:type="pct"/>
              </w:tcPr>
              <w:p w14:paraId="691BA86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54394001"/>
            <w14:checkbox>
              <w14:checked w14:val="0"/>
              <w14:checkedState w14:val="2612" w14:font="MS Gothic"/>
              <w14:uncheckedState w14:val="2610" w14:font="MS Gothic"/>
            </w14:checkbox>
          </w:sdtPr>
          <w:sdtEndPr/>
          <w:sdtContent>
            <w:tc>
              <w:tcPr>
                <w:tcW w:w="685" w:type="pct"/>
              </w:tcPr>
              <w:p w14:paraId="65179E0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8490105"/>
            <w14:checkbox>
              <w14:checked w14:val="0"/>
              <w14:checkedState w14:val="2612" w14:font="MS Gothic"/>
              <w14:uncheckedState w14:val="2610" w14:font="MS Gothic"/>
            </w14:checkbox>
          </w:sdtPr>
          <w:sdtEndPr/>
          <w:sdtContent>
            <w:tc>
              <w:tcPr>
                <w:tcW w:w="578" w:type="pct"/>
              </w:tcPr>
              <w:p w14:paraId="561657F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246379196"/>
            <w14:checkbox>
              <w14:checked w14:val="1"/>
              <w14:checkedState w14:val="2612" w14:font="MS Gothic"/>
              <w14:uncheckedState w14:val="2610" w14:font="MS Gothic"/>
            </w14:checkbox>
          </w:sdtPr>
          <w:sdtEndPr/>
          <w:sdtContent>
            <w:tc>
              <w:tcPr>
                <w:tcW w:w="531" w:type="pct"/>
              </w:tcPr>
              <w:p w14:paraId="323AA93B" w14:textId="3370E632" w:rsidR="00931FCD" w:rsidRPr="00710B40" w:rsidRDefault="009F7F23" w:rsidP="00931FCD">
                <w:pPr>
                  <w:pStyle w:val="TableText"/>
                  <w:jc w:val="center"/>
                  <w:rPr>
                    <w:sz w:val="22"/>
                  </w:rPr>
                </w:pPr>
                <w:r>
                  <w:rPr>
                    <w:rFonts w:ascii="MS Gothic" w:eastAsia="MS Gothic" w:hAnsi="MS Gothic" w:hint="eastAsia"/>
                    <w:sz w:val="22"/>
                  </w:rPr>
                  <w:t>☒</w:t>
                </w:r>
              </w:p>
            </w:tc>
          </w:sdtContent>
        </w:sdt>
        <w:sdt>
          <w:sdtPr>
            <w:rPr>
              <w:sz w:val="22"/>
            </w:rPr>
            <w:id w:val="703299236"/>
            <w14:checkbox>
              <w14:checked w14:val="0"/>
              <w14:checkedState w14:val="2612" w14:font="MS Gothic"/>
              <w14:uncheckedState w14:val="2610" w14:font="MS Gothic"/>
            </w14:checkbox>
          </w:sdtPr>
          <w:sdtEndPr/>
          <w:sdtContent>
            <w:tc>
              <w:tcPr>
                <w:tcW w:w="536" w:type="pct"/>
              </w:tcPr>
              <w:p w14:paraId="0F7AFCE0"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51E67EE6" w14:textId="77777777" w:rsidR="00A02B1E" w:rsidRDefault="00A02B1E" w:rsidP="00DB01DF">
      <w:pPr>
        <w:pStyle w:val="NoSpacing"/>
      </w:pPr>
    </w:p>
    <w:p w14:paraId="0D2751E5" w14:textId="34BA628D" w:rsidR="009F7F23" w:rsidRDefault="2D8A7FFB" w:rsidP="6C2F42A2">
      <w:pPr>
        <w:pStyle w:val="Heading3"/>
        <w:numPr>
          <w:ilvl w:val="0"/>
          <w:numId w:val="0"/>
        </w:numPr>
        <w:tabs>
          <w:tab w:val="num" w:pos="1260"/>
        </w:tabs>
        <w:ind w:left="1260" w:hanging="1260"/>
      </w:pPr>
      <w:bookmarkStart w:id="141" w:name="_Toc169012180"/>
      <w:r>
        <w:t>Environmental Setting</w:t>
      </w:r>
      <w:bookmarkEnd w:id="141"/>
      <w:r>
        <w:t xml:space="preserve"> </w:t>
      </w:r>
    </w:p>
    <w:p w14:paraId="04E5842B" w14:textId="3A6272D6" w:rsidR="00234D03" w:rsidRDefault="00234D03" w:rsidP="009F7F23">
      <w:pPr>
        <w:pStyle w:val="BodyText"/>
      </w:pPr>
      <w:r>
        <w:t>Project site lands in Colusa County are not located within a</w:t>
      </w:r>
      <w:r w:rsidR="002C1D1F">
        <w:t xml:space="preserve"> Surface Mining and Reclamation Act of 1975 (</w:t>
      </w:r>
      <w:r>
        <w:t>SMARA</w:t>
      </w:r>
      <w:r w:rsidR="002C1D1F">
        <w:t>)</w:t>
      </w:r>
      <w:r>
        <w:t xml:space="preserve"> study area (DOC 2022). Project site l</w:t>
      </w:r>
      <w:r w:rsidR="009F7F23">
        <w:t>ands in Sutter County are located within</w:t>
      </w:r>
      <w:r w:rsidR="002C1D1F">
        <w:t xml:space="preserve"> a </w:t>
      </w:r>
      <w:r w:rsidR="009F7F23">
        <w:t>SMARA study area for Concrete Aggregate in the Greater Sacramento Area Production-Consumption</w:t>
      </w:r>
      <w:r>
        <w:t>,</w:t>
      </w:r>
      <w:r w:rsidR="009F7F23">
        <w:t xml:space="preserve"> and thus</w:t>
      </w:r>
      <w:r>
        <w:t>,</w:t>
      </w:r>
      <w:r w:rsidR="009F7F23">
        <w:t xml:space="preserve"> classified as Mineral Resource Zones (MRZ</w:t>
      </w:r>
      <w:r w:rsidR="00627CEF">
        <w:t>s</w:t>
      </w:r>
      <w:r w:rsidR="009F7F23">
        <w:t>) of varying degrees</w:t>
      </w:r>
      <w:r>
        <w:t xml:space="preserve">. </w:t>
      </w:r>
      <w:r w:rsidR="009F7F23">
        <w:t xml:space="preserve">The project </w:t>
      </w:r>
      <w:r>
        <w:t>site</w:t>
      </w:r>
      <w:r w:rsidR="009F7F23">
        <w:t xml:space="preserve"> within Sutter County is classified as MRZ</w:t>
      </w:r>
      <w:r w:rsidR="00466814">
        <w:noBreakHyphen/>
      </w:r>
      <w:r w:rsidR="009F7F23">
        <w:t>1, indicating little likelihood exists for the presence of significant concrete aggregate resources (M. O’Neil and F. Gius 2018).</w:t>
      </w:r>
    </w:p>
    <w:p w14:paraId="791DD9F8" w14:textId="56B95939" w:rsidR="009F7F23" w:rsidRDefault="1F267434" w:rsidP="00DB01DF">
      <w:pPr>
        <w:pStyle w:val="BodyTextbeforelist"/>
      </w:pPr>
      <w:r>
        <w:t xml:space="preserve">The USGS’ Mineral Resources Data System does not identify the project location or area as having a history of mineral extraction (USGS 2023). Sutter and Colusa counties do not identify any locally important mineral resources within the vicinity of the project site, as determined by examining the </w:t>
      </w:r>
      <w:r w:rsidR="003924EF">
        <w:t>c</w:t>
      </w:r>
      <w:r>
        <w:t>ounties’ General Plans (Sutter County 2011, Colusa County 2012). Surface mining includes the following (Sutter County 2023):</w:t>
      </w:r>
    </w:p>
    <w:p w14:paraId="093FF75B" w14:textId="3B18B84A" w:rsidR="009F7F23" w:rsidRDefault="009F7F23" w:rsidP="00DB01DF">
      <w:pPr>
        <w:pStyle w:val="Bullet2Single"/>
      </w:pPr>
      <w:r>
        <w:t>Borrow pitting for road or levee construction</w:t>
      </w:r>
    </w:p>
    <w:p w14:paraId="76012610" w14:textId="653A2463" w:rsidR="009F7F23" w:rsidRDefault="009F7F23" w:rsidP="00DB01DF">
      <w:pPr>
        <w:pStyle w:val="Bullet2Single"/>
      </w:pPr>
      <w:r>
        <w:t>Prospecting and exploratory activities</w:t>
      </w:r>
    </w:p>
    <w:p w14:paraId="251E2302" w14:textId="4026A1E2" w:rsidR="009F7F23" w:rsidRDefault="009F7F23" w:rsidP="00DB01DF">
      <w:pPr>
        <w:pStyle w:val="Bullet2Single"/>
      </w:pPr>
      <w:r>
        <w:t>Dredging and quarrying</w:t>
      </w:r>
    </w:p>
    <w:p w14:paraId="1031CC7C" w14:textId="7B3F3984" w:rsidR="009F7F23" w:rsidRDefault="009F7F23" w:rsidP="00DB01DF">
      <w:pPr>
        <w:pStyle w:val="Bullet2Single"/>
      </w:pPr>
      <w:r>
        <w:t>Stream bed skimming</w:t>
      </w:r>
    </w:p>
    <w:p w14:paraId="617E72D5" w14:textId="1E0F465A" w:rsidR="009F7F23" w:rsidRDefault="009F7F23" w:rsidP="00DB01DF">
      <w:pPr>
        <w:pStyle w:val="Bullet2Single"/>
      </w:pPr>
      <w:r>
        <w:t>Stockpiling of mined mineral</w:t>
      </w:r>
    </w:p>
    <w:p w14:paraId="4B0841A6" w14:textId="77FD236A" w:rsidR="009F7F23" w:rsidRDefault="009F7F23" w:rsidP="009F7F23">
      <w:pPr>
        <w:pStyle w:val="BodyText"/>
      </w:pPr>
      <w:r>
        <w:t>It is unlikely the proposed project’s construction activities would require a SMARA permit, as the above-mentioned activities do not apply to the proposed project.</w:t>
      </w:r>
    </w:p>
    <w:p w14:paraId="156D4134" w14:textId="3F8BA270" w:rsidR="00A02B1E" w:rsidRPr="001F4C94" w:rsidRDefault="38DDA5A5" w:rsidP="6C2F42A2">
      <w:pPr>
        <w:pStyle w:val="Heading3"/>
        <w:numPr>
          <w:ilvl w:val="0"/>
          <w:numId w:val="0"/>
        </w:numPr>
        <w:tabs>
          <w:tab w:val="num" w:pos="1260"/>
        </w:tabs>
        <w:ind w:left="1260" w:hanging="1260"/>
      </w:pPr>
      <w:bookmarkStart w:id="142" w:name="_Toc169012181"/>
      <w:r>
        <w:lastRenderedPageBreak/>
        <w:t>Discussion</w:t>
      </w:r>
      <w:bookmarkEnd w:id="142"/>
    </w:p>
    <w:p w14:paraId="1B6B2CE7" w14:textId="7C9D4BC6" w:rsidR="00A02B1E" w:rsidRDefault="00682402" w:rsidP="00682402">
      <w:pPr>
        <w:pStyle w:val="ChecklistLetters"/>
      </w:pPr>
      <w:r>
        <w:t>a)</w:t>
      </w:r>
      <w:r>
        <w:tab/>
      </w:r>
      <w:r w:rsidR="00A02B1E">
        <w:t>Result in the loss of availability of a known mineral resource that would be of value to the r</w:t>
      </w:r>
      <w:r w:rsidR="0076476F">
        <w:t>egion and the residents of the S</w:t>
      </w:r>
      <w:r w:rsidR="00A02B1E">
        <w:t>tate?</w:t>
      </w:r>
    </w:p>
    <w:p w14:paraId="17987878" w14:textId="175E7594" w:rsidR="00E33C71" w:rsidRPr="00E33C71" w:rsidRDefault="00E33C71" w:rsidP="00E33C71">
      <w:pPr>
        <w:pStyle w:val="BodyText"/>
      </w:pPr>
      <w:r>
        <w:t xml:space="preserve">The proposed project </w:t>
      </w:r>
      <w:r w:rsidR="00DD20A6">
        <w:t>consists of</w:t>
      </w:r>
      <w:r>
        <w:t xml:space="preserve"> </w:t>
      </w:r>
      <w:r w:rsidR="00DD20A6">
        <w:t xml:space="preserve">improvement of existing outfall headwall, replacement of existing inlet catwalk and slide gate, and construction of new facility control structure. The project site is a previously disturbed </w:t>
      </w:r>
      <w:proofErr w:type="gramStart"/>
      <w:r w:rsidR="00DD20A6">
        <w:t>area</w:t>
      </w:r>
      <w:proofErr w:type="gramEnd"/>
      <w:r w:rsidR="00DD20A6">
        <w:t xml:space="preserve"> </w:t>
      </w:r>
      <w:r w:rsidR="007B5739">
        <w:t xml:space="preserve">and </w:t>
      </w:r>
      <w:r w:rsidR="00DD20A6">
        <w:t>the project involves improv</w:t>
      </w:r>
      <w:r w:rsidR="007B5739">
        <w:t>ing</w:t>
      </w:r>
      <w:r w:rsidR="00DD20A6">
        <w:t xml:space="preserve"> existing infrastructure</w:t>
      </w:r>
      <w:r w:rsidR="007B5739">
        <w:t xml:space="preserve"> and construction a small control building for operations</w:t>
      </w:r>
      <w:r w:rsidR="00DD20A6">
        <w:t xml:space="preserve">. Much of the project site is not located within a SMARA study area; however, the portion within Sutter </w:t>
      </w:r>
      <w:r w:rsidR="007B5739">
        <w:t>C</w:t>
      </w:r>
      <w:r w:rsidR="00DD20A6">
        <w:t>ounty is categorized as MRZ</w:t>
      </w:r>
      <w:r w:rsidR="00466814">
        <w:noBreakHyphen/>
      </w:r>
      <w:r w:rsidR="00DD20A6">
        <w:t>1, which are described as areas where no significant mineral deposits are present or where it is judge</w:t>
      </w:r>
      <w:r w:rsidR="00E920E7">
        <w:t>d</w:t>
      </w:r>
      <w:r w:rsidR="00DD20A6">
        <w:t xml:space="preserve"> that little likelihood exists for their presence. As a result, implementation of the proposed project would not result in the loss of availability of known mineral resources. Therefore, there would be </w:t>
      </w:r>
      <w:r w:rsidR="00DD20A6" w:rsidRPr="00DD20A6">
        <w:rPr>
          <w:b/>
          <w:bCs/>
        </w:rPr>
        <w:t>no impact</w:t>
      </w:r>
      <w:r w:rsidR="00DD20A6">
        <w:t xml:space="preserve">. </w:t>
      </w:r>
    </w:p>
    <w:p w14:paraId="79A6588E" w14:textId="665AD2D3" w:rsidR="00A02B1E" w:rsidRDefault="00A02B1E" w:rsidP="00A02B1E">
      <w:pPr>
        <w:pStyle w:val="ChecklistLetters"/>
      </w:pPr>
      <w:r>
        <w:t>b)</w:t>
      </w:r>
      <w:r>
        <w:tab/>
        <w:t>Result in the loss of availability of a locally</w:t>
      </w:r>
      <w:r w:rsidR="0021565B">
        <w:t xml:space="preserve"> </w:t>
      </w:r>
      <w:r>
        <w:t xml:space="preserve">important mineral resource recovery site delineated on a local general plan, specific plan </w:t>
      </w:r>
      <w:r w:rsidRPr="00B72D9A">
        <w:t>or other land use plan?</w:t>
      </w:r>
    </w:p>
    <w:p w14:paraId="7DA03A17" w14:textId="6E99699D" w:rsidR="00A02B1E" w:rsidRDefault="008C084D" w:rsidP="004D720B">
      <w:pPr>
        <w:pStyle w:val="BodyText"/>
      </w:pPr>
      <w:r>
        <w:t xml:space="preserve">The project site is not located within the vicinity of locally important mineral resource recovery site. There would be </w:t>
      </w:r>
      <w:r w:rsidRPr="004D720B">
        <w:rPr>
          <w:b/>
          <w:bCs/>
        </w:rPr>
        <w:t>no impact</w:t>
      </w:r>
      <w:r>
        <w:t xml:space="preserve">. </w:t>
      </w:r>
      <w:r w:rsidR="00A02B1E">
        <w:br w:type="page"/>
      </w:r>
    </w:p>
    <w:p w14:paraId="06E183F6" w14:textId="77777777" w:rsidR="00A02B1E" w:rsidRDefault="00A02B1E" w:rsidP="009D5435">
      <w:pPr>
        <w:pStyle w:val="Heading2"/>
      </w:pPr>
      <w:bookmarkStart w:id="143" w:name="_Toc169012182"/>
      <w:r>
        <w:lastRenderedPageBreak/>
        <w:t>Noise</w:t>
      </w:r>
      <w:bookmarkEnd w:id="143"/>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BE58AB" w:rsidRPr="00286651" w14:paraId="0AE2A370" w14:textId="77777777" w:rsidTr="00BE58AB">
        <w:trPr>
          <w:cantSplit/>
        </w:trPr>
        <w:tc>
          <w:tcPr>
            <w:tcW w:w="2091" w:type="pct"/>
            <w:tcBorders>
              <w:top w:val="single" w:sz="12" w:space="0" w:color="auto"/>
              <w:bottom w:val="single" w:sz="12" w:space="0" w:color="auto"/>
            </w:tcBorders>
            <w:vAlign w:val="center"/>
          </w:tcPr>
          <w:p w14:paraId="149034BC" w14:textId="5313A860" w:rsidR="00BE58AB" w:rsidRPr="00286651" w:rsidRDefault="00BE58AB" w:rsidP="00BE58AB">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0A6CA5C6" w14:textId="15210A02" w:rsidR="00BE58AB" w:rsidRPr="00286651" w:rsidRDefault="00BE58AB" w:rsidP="00BE58AB">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45024100" w14:textId="4F6547F3" w:rsidR="00BE58AB" w:rsidRPr="00286651" w:rsidRDefault="00BE58AB" w:rsidP="00BE58AB">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2DDB92C5" w14:textId="60216D87" w:rsidR="00BE58AB" w:rsidRPr="00286651" w:rsidRDefault="00BE58AB" w:rsidP="00BE58AB">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4E79FB91" w14:textId="5B63B771" w:rsidR="00BE58AB" w:rsidRPr="00286651" w:rsidRDefault="00BE58AB" w:rsidP="00BE58AB">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38B4CB29" w14:textId="4C802C2F" w:rsidR="00BE58AB" w:rsidRPr="00286651" w:rsidRDefault="00BE58AB" w:rsidP="00BE58AB">
            <w:pPr>
              <w:pStyle w:val="TableColumnTitle"/>
              <w:spacing w:before="0" w:after="0"/>
            </w:pPr>
            <w:r w:rsidRPr="00E34A48">
              <w:t>Beneficial Impact</w:t>
            </w:r>
          </w:p>
        </w:tc>
      </w:tr>
      <w:tr w:rsidR="00143335" w:rsidRPr="00DD1C80" w14:paraId="4698A9D2" w14:textId="77777777" w:rsidTr="00BE58AB">
        <w:trPr>
          <w:cantSplit/>
        </w:trPr>
        <w:tc>
          <w:tcPr>
            <w:tcW w:w="2091" w:type="pct"/>
            <w:tcBorders>
              <w:top w:val="single" w:sz="12" w:space="0" w:color="auto"/>
            </w:tcBorders>
          </w:tcPr>
          <w:p w14:paraId="0CC4DD1E" w14:textId="77777777" w:rsidR="00832C48" w:rsidRDefault="00143335" w:rsidP="00C510CE">
            <w:pPr>
              <w:pStyle w:val="TableSubTitle"/>
            </w:pPr>
            <w:r w:rsidRPr="00157478">
              <w:t>NOISE</w:t>
            </w:r>
            <w:r w:rsidR="006A2E7A">
              <w:t>.</w:t>
            </w:r>
          </w:p>
          <w:p w14:paraId="33A4B45D" w14:textId="09C60545" w:rsidR="00143335" w:rsidRPr="00832C48" w:rsidRDefault="00143335" w:rsidP="00832C48">
            <w:pPr>
              <w:pStyle w:val="TableSubTitle2"/>
              <w:rPr>
                <w:b/>
                <w:bCs/>
              </w:rPr>
            </w:pPr>
            <w:r w:rsidRPr="00832C48">
              <w:rPr>
                <w:b/>
                <w:bCs/>
              </w:rPr>
              <w:t>Would the project:</w:t>
            </w:r>
          </w:p>
        </w:tc>
        <w:tc>
          <w:tcPr>
            <w:tcW w:w="579" w:type="pct"/>
            <w:tcBorders>
              <w:top w:val="single" w:sz="12" w:space="0" w:color="auto"/>
            </w:tcBorders>
          </w:tcPr>
          <w:p w14:paraId="50A821DC" w14:textId="77777777" w:rsidR="00143335" w:rsidRPr="00286651" w:rsidRDefault="00143335" w:rsidP="00FA659F">
            <w:pPr>
              <w:pStyle w:val="TableText"/>
              <w:jc w:val="center"/>
              <w:rPr>
                <w:sz w:val="24"/>
              </w:rPr>
            </w:pPr>
          </w:p>
        </w:tc>
        <w:tc>
          <w:tcPr>
            <w:tcW w:w="685" w:type="pct"/>
            <w:tcBorders>
              <w:top w:val="single" w:sz="12" w:space="0" w:color="auto"/>
            </w:tcBorders>
          </w:tcPr>
          <w:p w14:paraId="5D27D919" w14:textId="77777777" w:rsidR="00143335" w:rsidRPr="00286651" w:rsidRDefault="00143335" w:rsidP="00FA659F">
            <w:pPr>
              <w:pStyle w:val="TableText"/>
              <w:jc w:val="center"/>
              <w:rPr>
                <w:sz w:val="24"/>
              </w:rPr>
            </w:pPr>
          </w:p>
        </w:tc>
        <w:tc>
          <w:tcPr>
            <w:tcW w:w="578" w:type="pct"/>
            <w:tcBorders>
              <w:top w:val="single" w:sz="12" w:space="0" w:color="auto"/>
            </w:tcBorders>
          </w:tcPr>
          <w:p w14:paraId="5CC08EAA" w14:textId="77777777" w:rsidR="00143335" w:rsidRPr="00286651" w:rsidRDefault="00143335" w:rsidP="00FA659F">
            <w:pPr>
              <w:pStyle w:val="TableText"/>
              <w:jc w:val="center"/>
              <w:rPr>
                <w:sz w:val="24"/>
              </w:rPr>
            </w:pPr>
          </w:p>
        </w:tc>
        <w:tc>
          <w:tcPr>
            <w:tcW w:w="531" w:type="pct"/>
            <w:tcBorders>
              <w:top w:val="single" w:sz="12" w:space="0" w:color="auto"/>
            </w:tcBorders>
          </w:tcPr>
          <w:p w14:paraId="622DEFE4" w14:textId="77777777" w:rsidR="00143335" w:rsidRPr="00286651" w:rsidRDefault="00143335" w:rsidP="00FA659F">
            <w:pPr>
              <w:pStyle w:val="TableText"/>
              <w:jc w:val="center"/>
              <w:rPr>
                <w:sz w:val="24"/>
              </w:rPr>
            </w:pPr>
          </w:p>
        </w:tc>
        <w:tc>
          <w:tcPr>
            <w:tcW w:w="536" w:type="pct"/>
            <w:tcBorders>
              <w:top w:val="single" w:sz="12" w:space="0" w:color="auto"/>
            </w:tcBorders>
          </w:tcPr>
          <w:p w14:paraId="1758D965" w14:textId="77777777" w:rsidR="00143335" w:rsidRPr="00286651" w:rsidRDefault="00143335" w:rsidP="00FA659F">
            <w:pPr>
              <w:pStyle w:val="TableText"/>
              <w:jc w:val="center"/>
              <w:rPr>
                <w:sz w:val="24"/>
              </w:rPr>
            </w:pPr>
          </w:p>
        </w:tc>
      </w:tr>
      <w:tr w:rsidR="00931FCD" w:rsidRPr="00AE6FDB" w14:paraId="72AE5451" w14:textId="77777777" w:rsidTr="00BE58AB">
        <w:trPr>
          <w:cantSplit/>
        </w:trPr>
        <w:tc>
          <w:tcPr>
            <w:tcW w:w="2091" w:type="pct"/>
          </w:tcPr>
          <w:p w14:paraId="69B7A49E" w14:textId="6A69DE46" w:rsidR="00931FCD" w:rsidRPr="00FF3B21" w:rsidRDefault="00D351ED" w:rsidP="00967145">
            <w:pPr>
              <w:pStyle w:val="TableTextIndent2"/>
              <w:numPr>
                <w:ilvl w:val="0"/>
                <w:numId w:val="19"/>
              </w:numPr>
            </w:pPr>
            <w:bookmarkStart w:id="144" w:name="_Hlk534976682"/>
            <w:r>
              <w:t>G</w:t>
            </w:r>
            <w:r w:rsidR="00931FCD">
              <w:t>eneration of</w:t>
            </w:r>
            <w:r w:rsidR="002D1035">
              <w:t xml:space="preserve"> a substantial temporary or permanent increase in ambient</w:t>
            </w:r>
            <w:r w:rsidR="00931FCD">
              <w:t xml:space="preserve"> noise levels</w:t>
            </w:r>
            <w:r w:rsidR="002D1035">
              <w:t xml:space="preserve"> in the vicinity of the project</w:t>
            </w:r>
            <w:r w:rsidR="00931FCD">
              <w:t xml:space="preserve"> in excess of standards established in the local general plan or noise ordinance, or in other applicable standards</w:t>
            </w:r>
            <w:r w:rsidR="00C327E4">
              <w:t xml:space="preserve"> of other agencies</w:t>
            </w:r>
            <w:r w:rsidR="00931FCD">
              <w:t>?</w:t>
            </w:r>
            <w:bookmarkEnd w:id="144"/>
          </w:p>
        </w:tc>
        <w:sdt>
          <w:sdtPr>
            <w:rPr>
              <w:sz w:val="22"/>
            </w:rPr>
            <w:id w:val="518134259"/>
            <w14:checkbox>
              <w14:checked w14:val="0"/>
              <w14:checkedState w14:val="2612" w14:font="MS Gothic"/>
              <w14:uncheckedState w14:val="2610" w14:font="MS Gothic"/>
            </w14:checkbox>
          </w:sdtPr>
          <w:sdtEndPr/>
          <w:sdtContent>
            <w:tc>
              <w:tcPr>
                <w:tcW w:w="579" w:type="pct"/>
              </w:tcPr>
              <w:p w14:paraId="45333E9B"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42224470"/>
            <w14:checkbox>
              <w14:checked w14:val="1"/>
              <w14:checkedState w14:val="2612" w14:font="MS Gothic"/>
              <w14:uncheckedState w14:val="2610" w14:font="MS Gothic"/>
            </w14:checkbox>
          </w:sdtPr>
          <w:sdtEndPr/>
          <w:sdtContent>
            <w:tc>
              <w:tcPr>
                <w:tcW w:w="685" w:type="pct"/>
              </w:tcPr>
              <w:p w14:paraId="59F587CA" w14:textId="7DD84895" w:rsidR="00931FCD" w:rsidRPr="00710B40" w:rsidRDefault="00DC1DD1" w:rsidP="00931FCD">
                <w:pPr>
                  <w:pStyle w:val="TableText"/>
                  <w:jc w:val="center"/>
                  <w:rPr>
                    <w:sz w:val="22"/>
                  </w:rPr>
                </w:pPr>
                <w:r>
                  <w:rPr>
                    <w:rFonts w:ascii="MS Gothic" w:eastAsia="MS Gothic" w:hAnsi="MS Gothic" w:hint="eastAsia"/>
                    <w:sz w:val="22"/>
                  </w:rPr>
                  <w:t>☒</w:t>
                </w:r>
              </w:p>
            </w:tc>
          </w:sdtContent>
        </w:sdt>
        <w:sdt>
          <w:sdtPr>
            <w:rPr>
              <w:sz w:val="22"/>
            </w:rPr>
            <w:id w:val="-1893568686"/>
            <w14:checkbox>
              <w14:checked w14:val="0"/>
              <w14:checkedState w14:val="2612" w14:font="MS Gothic"/>
              <w14:uncheckedState w14:val="2610" w14:font="MS Gothic"/>
            </w14:checkbox>
          </w:sdtPr>
          <w:sdtEndPr/>
          <w:sdtContent>
            <w:tc>
              <w:tcPr>
                <w:tcW w:w="578" w:type="pct"/>
              </w:tcPr>
              <w:p w14:paraId="3B673529"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20468618"/>
            <w14:checkbox>
              <w14:checked w14:val="0"/>
              <w14:checkedState w14:val="2612" w14:font="MS Gothic"/>
              <w14:uncheckedState w14:val="2610" w14:font="MS Gothic"/>
            </w14:checkbox>
          </w:sdtPr>
          <w:sdtEndPr/>
          <w:sdtContent>
            <w:tc>
              <w:tcPr>
                <w:tcW w:w="531" w:type="pct"/>
              </w:tcPr>
              <w:p w14:paraId="016F4B8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107075735"/>
            <w14:checkbox>
              <w14:checked w14:val="0"/>
              <w14:checkedState w14:val="2612" w14:font="MS Gothic"/>
              <w14:uncheckedState w14:val="2610" w14:font="MS Gothic"/>
            </w14:checkbox>
          </w:sdtPr>
          <w:sdtEndPr/>
          <w:sdtContent>
            <w:tc>
              <w:tcPr>
                <w:tcW w:w="536" w:type="pct"/>
              </w:tcPr>
              <w:p w14:paraId="25B02CAB"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7AFC5FF0" w14:textId="77777777" w:rsidTr="00BE58AB">
        <w:trPr>
          <w:cantSplit/>
        </w:trPr>
        <w:tc>
          <w:tcPr>
            <w:tcW w:w="2091" w:type="pct"/>
          </w:tcPr>
          <w:p w14:paraId="24E5959C" w14:textId="1CEE4BDC" w:rsidR="00931FCD" w:rsidRDefault="002D1035" w:rsidP="001B016E">
            <w:pPr>
              <w:pStyle w:val="TableTextIndent2"/>
            </w:pPr>
            <w:bookmarkStart w:id="145" w:name="_Hlk534976691"/>
            <w:r>
              <w:t>G</w:t>
            </w:r>
            <w:r w:rsidR="00931FCD">
              <w:t xml:space="preserve">eneration of excessive groundborne vibration or groundborne </w:t>
            </w:r>
            <w:r w:rsidR="00931FCD" w:rsidRPr="00157478">
              <w:t>noise levels?</w:t>
            </w:r>
            <w:bookmarkEnd w:id="145"/>
          </w:p>
        </w:tc>
        <w:sdt>
          <w:sdtPr>
            <w:rPr>
              <w:sz w:val="22"/>
            </w:rPr>
            <w:id w:val="-847090170"/>
            <w14:checkbox>
              <w14:checked w14:val="0"/>
              <w14:checkedState w14:val="2612" w14:font="MS Gothic"/>
              <w14:uncheckedState w14:val="2610" w14:font="MS Gothic"/>
            </w14:checkbox>
          </w:sdtPr>
          <w:sdtEndPr/>
          <w:sdtContent>
            <w:tc>
              <w:tcPr>
                <w:tcW w:w="579" w:type="pct"/>
              </w:tcPr>
              <w:p w14:paraId="16A94C6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15436961"/>
            <w14:checkbox>
              <w14:checked w14:val="0"/>
              <w14:checkedState w14:val="2612" w14:font="MS Gothic"/>
              <w14:uncheckedState w14:val="2610" w14:font="MS Gothic"/>
            </w14:checkbox>
          </w:sdtPr>
          <w:sdtEndPr/>
          <w:sdtContent>
            <w:tc>
              <w:tcPr>
                <w:tcW w:w="685" w:type="pct"/>
              </w:tcPr>
              <w:p w14:paraId="77E3DC6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1369539"/>
            <w14:checkbox>
              <w14:checked w14:val="1"/>
              <w14:checkedState w14:val="2612" w14:font="MS Gothic"/>
              <w14:uncheckedState w14:val="2610" w14:font="MS Gothic"/>
            </w14:checkbox>
          </w:sdtPr>
          <w:sdtEndPr/>
          <w:sdtContent>
            <w:tc>
              <w:tcPr>
                <w:tcW w:w="578" w:type="pct"/>
              </w:tcPr>
              <w:p w14:paraId="7B8A8FD0" w14:textId="623414E8" w:rsidR="00931FCD" w:rsidRPr="00710B40" w:rsidRDefault="00DC1DD1" w:rsidP="00931FCD">
                <w:pPr>
                  <w:pStyle w:val="TableText"/>
                  <w:jc w:val="center"/>
                  <w:rPr>
                    <w:sz w:val="22"/>
                  </w:rPr>
                </w:pPr>
                <w:r>
                  <w:rPr>
                    <w:rFonts w:ascii="MS Gothic" w:eastAsia="MS Gothic" w:hAnsi="MS Gothic" w:hint="eastAsia"/>
                    <w:sz w:val="22"/>
                  </w:rPr>
                  <w:t>☒</w:t>
                </w:r>
              </w:p>
            </w:tc>
          </w:sdtContent>
        </w:sdt>
        <w:sdt>
          <w:sdtPr>
            <w:rPr>
              <w:sz w:val="22"/>
            </w:rPr>
            <w:id w:val="544027054"/>
            <w14:checkbox>
              <w14:checked w14:val="0"/>
              <w14:checkedState w14:val="2612" w14:font="MS Gothic"/>
              <w14:uncheckedState w14:val="2610" w14:font="MS Gothic"/>
            </w14:checkbox>
          </w:sdtPr>
          <w:sdtEndPr/>
          <w:sdtContent>
            <w:tc>
              <w:tcPr>
                <w:tcW w:w="531" w:type="pct"/>
              </w:tcPr>
              <w:p w14:paraId="0DBC144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77084002"/>
            <w14:checkbox>
              <w14:checked w14:val="0"/>
              <w14:checkedState w14:val="2612" w14:font="MS Gothic"/>
              <w14:uncheckedState w14:val="2610" w14:font="MS Gothic"/>
            </w14:checkbox>
          </w:sdtPr>
          <w:sdtEndPr/>
          <w:sdtContent>
            <w:tc>
              <w:tcPr>
                <w:tcW w:w="536" w:type="pct"/>
              </w:tcPr>
              <w:p w14:paraId="0362A90F"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4A00F91E" w14:textId="77777777" w:rsidTr="00BE58AB">
        <w:trPr>
          <w:cantSplit/>
        </w:trPr>
        <w:tc>
          <w:tcPr>
            <w:tcW w:w="2091" w:type="pct"/>
          </w:tcPr>
          <w:p w14:paraId="2DD67759" w14:textId="5050495B" w:rsidR="00931FCD" w:rsidRDefault="00931FCD" w:rsidP="001B016E">
            <w:pPr>
              <w:pStyle w:val="TableTextIndent2"/>
            </w:pPr>
            <w:bookmarkStart w:id="146" w:name="_Hlk534976705"/>
            <w:r>
              <w:t>For a project located within</w:t>
            </w:r>
            <w:r w:rsidR="00E34A25">
              <w:t xml:space="preserve"> </w:t>
            </w:r>
            <w:r w:rsidR="002D1035">
              <w:t>the vicinity of a private airstrip o</w:t>
            </w:r>
            <w:r w:rsidR="00E34A25">
              <w:t xml:space="preserve">r </w:t>
            </w:r>
            <w:r>
              <w:t xml:space="preserve">an airport land use plan or, where such a plan has not been adopted, within </w:t>
            </w:r>
            <w:r w:rsidR="000F09A8">
              <w:t>2</w:t>
            </w:r>
            <w:r>
              <w:t xml:space="preserve"> miles of a public airport or public use airport, would the project expose people residing or working in the project area to excessive noise </w:t>
            </w:r>
            <w:r w:rsidRPr="00157478">
              <w:t>levels?</w:t>
            </w:r>
            <w:bookmarkEnd w:id="146"/>
          </w:p>
        </w:tc>
        <w:sdt>
          <w:sdtPr>
            <w:rPr>
              <w:sz w:val="22"/>
            </w:rPr>
            <w:id w:val="-938828822"/>
            <w14:checkbox>
              <w14:checked w14:val="0"/>
              <w14:checkedState w14:val="2612" w14:font="MS Gothic"/>
              <w14:uncheckedState w14:val="2610" w14:font="MS Gothic"/>
            </w14:checkbox>
          </w:sdtPr>
          <w:sdtEndPr/>
          <w:sdtContent>
            <w:tc>
              <w:tcPr>
                <w:tcW w:w="579" w:type="pct"/>
              </w:tcPr>
              <w:p w14:paraId="17AD4DF4" w14:textId="0E155D19" w:rsidR="00931FCD" w:rsidRPr="00710B40" w:rsidRDefault="00CD7008" w:rsidP="00931FCD">
                <w:pPr>
                  <w:pStyle w:val="TableText"/>
                  <w:jc w:val="center"/>
                  <w:rPr>
                    <w:sz w:val="22"/>
                  </w:rPr>
                </w:pPr>
                <w:r>
                  <w:rPr>
                    <w:rFonts w:ascii="MS Gothic" w:eastAsia="MS Gothic" w:hAnsi="MS Gothic" w:hint="eastAsia"/>
                    <w:sz w:val="22"/>
                  </w:rPr>
                  <w:t>☐</w:t>
                </w:r>
              </w:p>
            </w:tc>
          </w:sdtContent>
        </w:sdt>
        <w:sdt>
          <w:sdtPr>
            <w:rPr>
              <w:sz w:val="22"/>
            </w:rPr>
            <w:id w:val="-1241787518"/>
            <w14:checkbox>
              <w14:checked w14:val="0"/>
              <w14:checkedState w14:val="2612" w14:font="MS Gothic"/>
              <w14:uncheckedState w14:val="2610" w14:font="MS Gothic"/>
            </w14:checkbox>
          </w:sdtPr>
          <w:sdtEndPr/>
          <w:sdtContent>
            <w:tc>
              <w:tcPr>
                <w:tcW w:w="685" w:type="pct"/>
              </w:tcPr>
              <w:p w14:paraId="6E943B17" w14:textId="270A8157" w:rsidR="00931FCD" w:rsidRPr="00710B40" w:rsidRDefault="001E7EE7" w:rsidP="00931FCD">
                <w:pPr>
                  <w:pStyle w:val="TableText"/>
                  <w:jc w:val="center"/>
                  <w:rPr>
                    <w:sz w:val="22"/>
                  </w:rPr>
                </w:pPr>
                <w:r>
                  <w:rPr>
                    <w:rFonts w:ascii="MS Gothic" w:eastAsia="MS Gothic" w:hAnsi="MS Gothic" w:hint="eastAsia"/>
                    <w:sz w:val="22"/>
                  </w:rPr>
                  <w:t>☐</w:t>
                </w:r>
              </w:p>
            </w:tc>
          </w:sdtContent>
        </w:sdt>
        <w:sdt>
          <w:sdtPr>
            <w:rPr>
              <w:sz w:val="22"/>
            </w:rPr>
            <w:id w:val="-1857109856"/>
            <w14:checkbox>
              <w14:checked w14:val="0"/>
              <w14:checkedState w14:val="2612" w14:font="MS Gothic"/>
              <w14:uncheckedState w14:val="2610" w14:font="MS Gothic"/>
            </w14:checkbox>
          </w:sdtPr>
          <w:sdtEndPr/>
          <w:sdtContent>
            <w:tc>
              <w:tcPr>
                <w:tcW w:w="578" w:type="pct"/>
              </w:tcPr>
              <w:p w14:paraId="47ABDD1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66285165"/>
            <w14:checkbox>
              <w14:checked w14:val="1"/>
              <w14:checkedState w14:val="2612" w14:font="MS Gothic"/>
              <w14:uncheckedState w14:val="2610" w14:font="MS Gothic"/>
            </w14:checkbox>
          </w:sdtPr>
          <w:sdtEndPr/>
          <w:sdtContent>
            <w:tc>
              <w:tcPr>
                <w:tcW w:w="531" w:type="pct"/>
              </w:tcPr>
              <w:p w14:paraId="274C8475" w14:textId="537D8449" w:rsidR="00931FCD" w:rsidRPr="00710B40" w:rsidRDefault="00DC1DD1" w:rsidP="00931FCD">
                <w:pPr>
                  <w:pStyle w:val="TableText"/>
                  <w:jc w:val="center"/>
                  <w:rPr>
                    <w:sz w:val="22"/>
                  </w:rPr>
                </w:pPr>
                <w:r>
                  <w:rPr>
                    <w:rFonts w:ascii="MS Gothic" w:eastAsia="MS Gothic" w:hAnsi="MS Gothic" w:hint="eastAsia"/>
                    <w:sz w:val="22"/>
                  </w:rPr>
                  <w:t>☒</w:t>
                </w:r>
              </w:p>
            </w:tc>
          </w:sdtContent>
        </w:sdt>
        <w:sdt>
          <w:sdtPr>
            <w:rPr>
              <w:sz w:val="22"/>
            </w:rPr>
            <w:id w:val="1413513230"/>
            <w14:checkbox>
              <w14:checked w14:val="0"/>
              <w14:checkedState w14:val="2612" w14:font="MS Gothic"/>
              <w14:uncheckedState w14:val="2610" w14:font="MS Gothic"/>
            </w14:checkbox>
          </w:sdtPr>
          <w:sdtEndPr/>
          <w:sdtContent>
            <w:tc>
              <w:tcPr>
                <w:tcW w:w="536" w:type="pct"/>
              </w:tcPr>
              <w:p w14:paraId="3D824795"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11AA63FE" w14:textId="77777777" w:rsidR="00A02B1E" w:rsidRDefault="00A02B1E" w:rsidP="00DB01DF">
      <w:pPr>
        <w:pStyle w:val="NoSpacing"/>
      </w:pPr>
    </w:p>
    <w:p w14:paraId="1AA7B452" w14:textId="04E872C5" w:rsidR="00694B33" w:rsidRDefault="121C79FC" w:rsidP="6C2F42A2">
      <w:pPr>
        <w:pStyle w:val="Heading3"/>
        <w:numPr>
          <w:ilvl w:val="0"/>
          <w:numId w:val="0"/>
        </w:numPr>
        <w:tabs>
          <w:tab w:val="num" w:pos="1260"/>
        </w:tabs>
        <w:ind w:left="1260" w:hanging="1260"/>
      </w:pPr>
      <w:bookmarkStart w:id="147" w:name="_Toc169012183"/>
      <w:r>
        <w:t>Environmental Setting</w:t>
      </w:r>
      <w:bookmarkEnd w:id="147"/>
    </w:p>
    <w:p w14:paraId="09291FE7" w14:textId="31B07A8C" w:rsidR="00ED6DC4" w:rsidRPr="00ED6DC4" w:rsidRDefault="00ED6DC4" w:rsidP="00ED6DC4">
      <w:pPr>
        <w:pStyle w:val="BodyText"/>
      </w:pPr>
      <w:r>
        <w:t xml:space="preserve">The following section describes potential noise and vibration impacts to humans and sensitive receptor locations. Potential vibration or underwater sound pressure impacts to sensitive biological resources are described above in </w:t>
      </w:r>
      <w:r w:rsidRPr="003E6339">
        <w:rPr>
          <w:b/>
          <w:bCs/>
        </w:rPr>
        <w:t>Section 3.</w:t>
      </w:r>
      <w:r>
        <w:rPr>
          <w:b/>
          <w:bCs/>
        </w:rPr>
        <w:t>4</w:t>
      </w:r>
      <w:r>
        <w:t xml:space="preserve"> “</w:t>
      </w:r>
      <w:r>
        <w:rPr>
          <w:b/>
          <w:bCs/>
        </w:rPr>
        <w:t>Biological Resources</w:t>
      </w:r>
      <w:r w:rsidR="00466814">
        <w:rPr>
          <w:b/>
          <w:bCs/>
        </w:rPr>
        <w:t>.</w:t>
      </w:r>
      <w:r>
        <w:t>”</w:t>
      </w:r>
    </w:p>
    <w:p w14:paraId="1B191053" w14:textId="05AE1D5B" w:rsidR="008721D0" w:rsidRDefault="00694B33" w:rsidP="008721D0">
      <w:pPr>
        <w:pStyle w:val="BodyText"/>
      </w:pPr>
      <w:r>
        <w:t>The project site is located in an undeveloped area of Sutter and Colusa counties.</w:t>
      </w:r>
      <w:r w:rsidR="00770D89">
        <w:t xml:space="preserve"> While agricultural and open space uses are the primary land uses surrounding the project site, a private marina and a single</w:t>
      </w:r>
      <w:r>
        <w:t xml:space="preserve"> rural residence </w:t>
      </w:r>
      <w:r w:rsidR="00770D89">
        <w:t xml:space="preserve">are </w:t>
      </w:r>
      <w:r>
        <w:t xml:space="preserve">located </w:t>
      </w:r>
      <w:r w:rsidR="00770D89">
        <w:t xml:space="preserve">adjacent to the project site (see </w:t>
      </w:r>
      <w:r w:rsidR="00770D89" w:rsidRPr="00770D89">
        <w:rPr>
          <w:b/>
          <w:bCs/>
        </w:rPr>
        <w:t>Figure 3</w:t>
      </w:r>
      <w:r w:rsidR="00466814">
        <w:rPr>
          <w:b/>
          <w:bCs/>
        </w:rPr>
        <w:noBreakHyphen/>
      </w:r>
      <w:r w:rsidR="00770D89" w:rsidRPr="00770D89">
        <w:rPr>
          <w:b/>
          <w:bCs/>
        </w:rPr>
        <w:t>1</w:t>
      </w:r>
      <w:r w:rsidR="00770D89">
        <w:t xml:space="preserve">). </w:t>
      </w:r>
      <w:r w:rsidR="008721D0">
        <w:t>The nearest sensitive receptor to the project site is located in Sutter County. This single-family residence is located approximately 75 to 100 feet from the staging area boundary (and southern boundary access point to staging area) and 170 to 200 feet from the dewatering/construction area. Within Colusa County, the nearest sensitive receptor (single-family residence) is located 400 feet, northwest of the project site.</w:t>
      </w:r>
    </w:p>
    <w:p w14:paraId="3EEBA069" w14:textId="1DF322FE" w:rsidR="000B3248" w:rsidRDefault="000B3248" w:rsidP="00466814">
      <w:pPr>
        <w:pStyle w:val="Heading4"/>
        <w:numPr>
          <w:ilvl w:val="0"/>
          <w:numId w:val="0"/>
        </w:numPr>
        <w:ind w:left="1440" w:hanging="1440"/>
      </w:pPr>
      <w:r>
        <w:t>Colusa County Noise Regulatory Setting</w:t>
      </w:r>
    </w:p>
    <w:p w14:paraId="2360D673" w14:textId="2FB64ECB" w:rsidR="000B3248" w:rsidRDefault="000B3248" w:rsidP="000B3248">
      <w:pPr>
        <w:pStyle w:val="BodyText"/>
      </w:pPr>
      <w:r>
        <w:t xml:space="preserve">The Colusa County General Plan Noise Element contains no goals, objectives, or policies that directly address construction noise. Performance standards within the Noise Element are intended to ensure land use compatibility with respect to land use decision making and are not intended to apply to </w:t>
      </w:r>
      <w:r>
        <w:lastRenderedPageBreak/>
        <w:t>temporary construction activities which, while noisy, would not represent a long-term land use noise conflict.</w:t>
      </w:r>
    </w:p>
    <w:p w14:paraId="0C81B20A" w14:textId="609EE4FF" w:rsidR="000B3248" w:rsidRDefault="000B3248" w:rsidP="000B3248">
      <w:pPr>
        <w:pStyle w:val="BodyText"/>
      </w:pPr>
      <w:r>
        <w:t>Section 13</w:t>
      </w:r>
      <w:r w:rsidR="00466814">
        <w:t>.</w:t>
      </w:r>
      <w:r>
        <w:t xml:space="preserve">8 of the Colusa County Code specifically addresses noise from construction activities as a special provision. This section allows construction activities between the hours of 7:00 a.m. and 7:00 p.m. on Mondays through Fridays and between the hours of 8:00 a.m. and 8:00 p.m. on Saturdays and Sundays provided that the noise level at any point outside of the property plane of the project does not exceed 86 </w:t>
      </w:r>
      <w:r w:rsidR="00E95CDF">
        <w:t>decibels</w:t>
      </w:r>
      <w:r>
        <w:t>. The provisions of this section do not apply to impact tools, such as pile drivers, provided that such equipment has intake and exhaust mufflers recommended by the manufacturer.</w:t>
      </w:r>
    </w:p>
    <w:p w14:paraId="3AD6FF7A" w14:textId="06BD0F25" w:rsidR="000B3248" w:rsidRDefault="000B3248" w:rsidP="00466814">
      <w:pPr>
        <w:pStyle w:val="Heading4"/>
        <w:numPr>
          <w:ilvl w:val="0"/>
          <w:numId w:val="0"/>
        </w:numPr>
        <w:ind w:left="1440" w:hanging="1440"/>
      </w:pPr>
      <w:r>
        <w:t>Sutter County Noise Regulatory Setting</w:t>
      </w:r>
    </w:p>
    <w:p w14:paraId="074E935E" w14:textId="4D7935A9" w:rsidR="00DC1DD1" w:rsidRDefault="000B3248" w:rsidP="00DB01DF">
      <w:pPr>
        <w:pStyle w:val="BodyTextbeforelist"/>
      </w:pPr>
      <w:r>
        <w:t>The Sutter County Code does not address noise and contains no provisions to restrict construction noise or time limits.</w:t>
      </w:r>
      <w:r w:rsidR="00F27B15">
        <w:t xml:space="preserve"> </w:t>
      </w:r>
      <w:r w:rsidR="00694B33">
        <w:t>The Sutter County General Plan Noise Element contains two policies that address construction noise and vibration, respectively.</w:t>
      </w:r>
    </w:p>
    <w:p w14:paraId="2BCBA69C" w14:textId="681BBAF6" w:rsidR="00DC1DD1" w:rsidRDefault="00694B33" w:rsidP="00DB01DF">
      <w:pPr>
        <w:pStyle w:val="Bullet2"/>
      </w:pPr>
      <w:r>
        <w:t>Policy N.1.6 restricts discretionary project construction within 1,000 feet of noise-sensitive land uses to between 7:00 a.m. and 6:00 p.m. on weekdays, between 8:00 a.m. and 5:00 p.m. on Saturdays. Construction is prohibited on Sundays and holidays without a variance.</w:t>
      </w:r>
    </w:p>
    <w:p w14:paraId="5E275220" w14:textId="2E7CA8AE" w:rsidR="00A02B1E" w:rsidRDefault="00694B33" w:rsidP="00DB01DF">
      <w:pPr>
        <w:pStyle w:val="Bullet2"/>
      </w:pPr>
      <w:r>
        <w:t>Policy N.1.7 provides vibration standards which are addressed in response to CEQA Checklist item b) with regard to exposure of persons to groundborne</w:t>
      </w:r>
      <w:r w:rsidR="00DC1DD1">
        <w:t xml:space="preserve"> </w:t>
      </w:r>
      <w:r>
        <w:t>vibration</w:t>
      </w:r>
      <w:r w:rsidR="000B3248">
        <w:t>.</w:t>
      </w:r>
    </w:p>
    <w:p w14:paraId="65171E6A" w14:textId="1FA88E4B" w:rsidR="008721D0" w:rsidRDefault="008721D0" w:rsidP="00466814">
      <w:pPr>
        <w:pStyle w:val="Heading4"/>
        <w:numPr>
          <w:ilvl w:val="0"/>
          <w:numId w:val="0"/>
        </w:numPr>
        <w:ind w:left="1440" w:hanging="1440"/>
      </w:pPr>
      <w:r>
        <w:t>Construction Vibration</w:t>
      </w:r>
    </w:p>
    <w:p w14:paraId="42F6BC0C" w14:textId="77777777" w:rsidR="008721D0" w:rsidRDefault="008721D0" w:rsidP="008721D0">
      <w:pPr>
        <w:pStyle w:val="BodyText"/>
      </w:pPr>
      <w:r>
        <w:t>Vibration is an oscillatory motion through a solid medium in which the motion’s amplitude can be described in terms of displacement, velocity, or acceleration. The peak particle velocity (PPV) is most frequently used to describe vibration impacts on buildings and is defined as the maximum instantaneous positive or negative peak of the vibration wave typically expressed in units of inches per second (in/sec). Low-level vibrations frequently cause nuisance secondary vibration, such as a slight rattling of windows, doors, or stacked dishes. The rattling sound can give rise to exaggerated vibration complaints, even though there is very little risk of actual structural damage. In high noise environments, which are more prevalent where groundborne vibration approaches perceptible levels, this rattling phenomenon may also be produced by loud airborne environmental noise causing induced vibration in exterior doors and windows. In suburban environments, such as the project site, sources of groundborne vibration include construction activities and heavy trucks and buses. Typically, groundborne vibration generated by human-made activities attenuates rapidly with distance from the source of the vibration.</w:t>
      </w:r>
    </w:p>
    <w:p w14:paraId="0E98F5A6" w14:textId="4BFB72FF" w:rsidR="008721D0" w:rsidRDefault="008721D0" w:rsidP="008721D0">
      <w:pPr>
        <w:pStyle w:val="BodyText"/>
      </w:pPr>
      <w:r w:rsidRPr="00247976">
        <w:t xml:space="preserve">Construction activities can cause vibration that varies in intensity depending on several factors. The use of pile </w:t>
      </w:r>
      <w:r w:rsidR="00627CEF" w:rsidRPr="00247976">
        <w:t>driving,</w:t>
      </w:r>
      <w:r w:rsidRPr="00247976">
        <w:t xml:space="preserve"> and vibratory compaction equipment typically generates the highest construction related groundborne vibration levels. The two primary concerns with construction-induced vibration, the potential to damage a structure and the potential to interfere with the enjoyment of life, are evaluated against different vibration limits.</w:t>
      </w:r>
      <w:r>
        <w:t xml:space="preserve"> Human perception to vibration varies with the individual and is a function of physical setting and the type of vibration. Persons exposed to elevated ambient vibration levels such as people in an urban environment may tolerate a higher vibration level. Structural damage can be classified as cosmetic only, such as minor cracking of building elements, or may threaten the </w:t>
      </w:r>
      <w:r>
        <w:lastRenderedPageBreak/>
        <w:t xml:space="preserve">integrity of the building. Construction-induced vibration that can be detrimental to a building is very rare and has only been observed in instances where the structure is in a high state of disrepair and the construction activity (e.g., impact pile driving) occurs immediately adjacent to the structure. </w:t>
      </w:r>
      <w:r w:rsidRPr="00D35BBD">
        <w:rPr>
          <w:b/>
        </w:rPr>
        <w:t>Table 3</w:t>
      </w:r>
      <w:r w:rsidR="00466814">
        <w:rPr>
          <w:b/>
        </w:rPr>
        <w:noBreakHyphen/>
      </w:r>
      <w:r w:rsidR="001C6B35">
        <w:rPr>
          <w:b/>
        </w:rPr>
        <w:t>6</w:t>
      </w:r>
      <w:r>
        <w:t xml:space="preserve"> identifies the human reactions and effects on buildings that can be caused by various continuous vibration levels. </w:t>
      </w:r>
    </w:p>
    <w:p w14:paraId="3DEBC634" w14:textId="7A4BE902" w:rsidR="00DB01DF" w:rsidRDefault="00DB01DF" w:rsidP="00DB01DF">
      <w:pPr>
        <w:pStyle w:val="TableTitle"/>
      </w:pPr>
      <w:bookmarkStart w:id="148" w:name="_Toc28933822"/>
      <w:bookmarkStart w:id="149" w:name="_Toc169012246"/>
      <w:r w:rsidRPr="005D27A5">
        <w:t>Table 3-</w:t>
      </w:r>
      <w:r w:rsidR="001C6B35">
        <w:t>6</w:t>
      </w:r>
      <w:r w:rsidRPr="001D66B0">
        <w:t xml:space="preserve">. </w:t>
      </w:r>
      <w:r>
        <w:tab/>
      </w:r>
      <w:r w:rsidRPr="005D27A5">
        <w:t>Approximate Reaction of People and Damage to Buildings from</w:t>
      </w:r>
      <w:r>
        <w:t xml:space="preserve"> </w:t>
      </w:r>
      <w:r w:rsidRPr="005D27A5">
        <w:t>Construction</w:t>
      </w:r>
      <w:r w:rsidRPr="001D66B0">
        <w:t xml:space="preserve"> </w:t>
      </w:r>
      <w:r w:rsidRPr="005D27A5">
        <w:t>Vibration Levels</w:t>
      </w:r>
      <w:bookmarkEnd w:id="148"/>
      <w:bookmarkEnd w:id="149"/>
    </w:p>
    <w:tbl>
      <w:tblPr>
        <w:tblW w:w="5005"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757"/>
        <w:gridCol w:w="2843"/>
        <w:gridCol w:w="4769"/>
      </w:tblGrid>
      <w:tr w:rsidR="008721D0" w:rsidRPr="00D9283F" w14:paraId="008ADB0E" w14:textId="77777777" w:rsidTr="00BE58AB">
        <w:trPr>
          <w:cantSplit/>
          <w:tblHeader/>
          <w:jc w:val="center"/>
        </w:trPr>
        <w:tc>
          <w:tcPr>
            <w:tcW w:w="938" w:type="pct"/>
            <w:tcBorders>
              <w:top w:val="single" w:sz="12" w:space="0" w:color="auto"/>
              <w:bottom w:val="single" w:sz="12" w:space="0" w:color="auto"/>
            </w:tcBorders>
            <w:shd w:val="clear" w:color="auto" w:fill="auto"/>
            <w:vAlign w:val="center"/>
          </w:tcPr>
          <w:p w14:paraId="6D6B424E" w14:textId="5C6D81F1" w:rsidR="008721D0" w:rsidRPr="00DB01DF" w:rsidRDefault="008721D0" w:rsidP="00BE58AB">
            <w:pPr>
              <w:pStyle w:val="TableColumnTitle"/>
            </w:pPr>
            <w:r w:rsidRPr="00DB01DF">
              <w:t>Velocity Level,</w:t>
            </w:r>
            <w:r w:rsidR="00BE58AB">
              <w:t xml:space="preserve"> </w:t>
            </w:r>
            <w:r w:rsidRPr="00DB01DF">
              <w:t xml:space="preserve">PPV (in/sec) </w:t>
            </w:r>
          </w:p>
        </w:tc>
        <w:tc>
          <w:tcPr>
            <w:tcW w:w="1517" w:type="pct"/>
            <w:tcBorders>
              <w:top w:val="single" w:sz="12" w:space="0" w:color="auto"/>
              <w:bottom w:val="single" w:sz="12" w:space="0" w:color="auto"/>
            </w:tcBorders>
            <w:shd w:val="clear" w:color="auto" w:fill="auto"/>
            <w:vAlign w:val="center"/>
          </w:tcPr>
          <w:p w14:paraId="46DBA7EA" w14:textId="77777777" w:rsidR="008721D0" w:rsidRPr="00DB01DF" w:rsidRDefault="008721D0" w:rsidP="00DB01DF">
            <w:pPr>
              <w:pStyle w:val="TableColumnTitle"/>
            </w:pPr>
            <w:r w:rsidRPr="00DB01DF">
              <w:t xml:space="preserve">Human Reaction </w:t>
            </w:r>
          </w:p>
        </w:tc>
        <w:tc>
          <w:tcPr>
            <w:tcW w:w="2545" w:type="pct"/>
            <w:tcBorders>
              <w:top w:val="single" w:sz="12" w:space="0" w:color="auto"/>
              <w:bottom w:val="single" w:sz="12" w:space="0" w:color="auto"/>
            </w:tcBorders>
            <w:shd w:val="clear" w:color="auto" w:fill="auto"/>
            <w:vAlign w:val="center"/>
          </w:tcPr>
          <w:p w14:paraId="73C5A654" w14:textId="77777777" w:rsidR="008721D0" w:rsidRPr="00DB01DF" w:rsidRDefault="008721D0" w:rsidP="00DB01DF">
            <w:pPr>
              <w:pStyle w:val="TableColumnTitle"/>
            </w:pPr>
            <w:r w:rsidRPr="00DB01DF">
              <w:t>Effect on Structures</w:t>
            </w:r>
          </w:p>
        </w:tc>
      </w:tr>
      <w:tr w:rsidR="008721D0" w:rsidRPr="008A2360" w14:paraId="5802F715" w14:textId="77777777" w:rsidTr="00BE58AB">
        <w:trPr>
          <w:cantSplit/>
          <w:jc w:val="center"/>
        </w:trPr>
        <w:tc>
          <w:tcPr>
            <w:tcW w:w="938" w:type="pct"/>
            <w:tcBorders>
              <w:top w:val="single" w:sz="12" w:space="0" w:color="auto"/>
            </w:tcBorders>
            <w:shd w:val="clear" w:color="auto" w:fill="auto"/>
            <w:vAlign w:val="center"/>
          </w:tcPr>
          <w:p w14:paraId="6A026959" w14:textId="77777777" w:rsidR="008721D0" w:rsidRPr="00DB01DF" w:rsidRDefault="008721D0" w:rsidP="00DB01DF">
            <w:pPr>
              <w:pStyle w:val="TableText"/>
              <w:jc w:val="center"/>
            </w:pPr>
            <w:r w:rsidRPr="00DB01DF">
              <w:t>0.01</w:t>
            </w:r>
          </w:p>
        </w:tc>
        <w:tc>
          <w:tcPr>
            <w:tcW w:w="1517" w:type="pct"/>
            <w:tcBorders>
              <w:top w:val="single" w:sz="12" w:space="0" w:color="auto"/>
            </w:tcBorders>
            <w:shd w:val="clear" w:color="auto" w:fill="auto"/>
            <w:vAlign w:val="center"/>
          </w:tcPr>
          <w:p w14:paraId="79905D30" w14:textId="77777777" w:rsidR="008721D0" w:rsidRPr="00DB01DF" w:rsidRDefault="008721D0" w:rsidP="00DB01DF">
            <w:pPr>
              <w:pStyle w:val="TableText"/>
            </w:pPr>
            <w:r w:rsidRPr="00DB01DF">
              <w:t>Barely perceptible</w:t>
            </w:r>
          </w:p>
        </w:tc>
        <w:tc>
          <w:tcPr>
            <w:tcW w:w="2545" w:type="pct"/>
            <w:tcBorders>
              <w:top w:val="single" w:sz="12" w:space="0" w:color="auto"/>
            </w:tcBorders>
            <w:shd w:val="clear" w:color="auto" w:fill="auto"/>
            <w:vAlign w:val="center"/>
          </w:tcPr>
          <w:p w14:paraId="3253E849" w14:textId="77777777" w:rsidR="008721D0" w:rsidRPr="00DB01DF" w:rsidRDefault="008721D0" w:rsidP="00DB01DF">
            <w:pPr>
              <w:pStyle w:val="TableText"/>
            </w:pPr>
            <w:r w:rsidRPr="00DB01DF">
              <w:t>No effect</w:t>
            </w:r>
          </w:p>
        </w:tc>
      </w:tr>
      <w:tr w:rsidR="008721D0" w:rsidRPr="008A2360" w14:paraId="6407157E" w14:textId="77777777" w:rsidTr="00BE58AB">
        <w:trPr>
          <w:cantSplit/>
          <w:jc w:val="center"/>
        </w:trPr>
        <w:tc>
          <w:tcPr>
            <w:tcW w:w="938" w:type="pct"/>
            <w:shd w:val="clear" w:color="auto" w:fill="auto"/>
            <w:vAlign w:val="center"/>
          </w:tcPr>
          <w:p w14:paraId="04CDD42C" w14:textId="77777777" w:rsidR="008721D0" w:rsidRPr="00DB01DF" w:rsidRDefault="008721D0" w:rsidP="00DB01DF">
            <w:pPr>
              <w:pStyle w:val="TableText"/>
              <w:jc w:val="center"/>
            </w:pPr>
            <w:r w:rsidRPr="00DB01DF">
              <w:t>0.04</w:t>
            </w:r>
          </w:p>
        </w:tc>
        <w:tc>
          <w:tcPr>
            <w:tcW w:w="1517" w:type="pct"/>
            <w:shd w:val="clear" w:color="auto" w:fill="auto"/>
            <w:vAlign w:val="center"/>
          </w:tcPr>
          <w:p w14:paraId="675152E8" w14:textId="77777777" w:rsidR="008721D0" w:rsidRPr="00DB01DF" w:rsidRDefault="008721D0" w:rsidP="00DB01DF">
            <w:pPr>
              <w:pStyle w:val="TableText"/>
            </w:pPr>
            <w:r w:rsidRPr="00DB01DF">
              <w:t xml:space="preserve">Distinctly perceptible </w:t>
            </w:r>
          </w:p>
        </w:tc>
        <w:tc>
          <w:tcPr>
            <w:tcW w:w="2545" w:type="pct"/>
            <w:shd w:val="clear" w:color="auto" w:fill="auto"/>
            <w:vAlign w:val="center"/>
          </w:tcPr>
          <w:p w14:paraId="35E66D97" w14:textId="77777777" w:rsidR="008721D0" w:rsidRPr="00DB01DF" w:rsidRDefault="008721D0" w:rsidP="00DB01DF">
            <w:pPr>
              <w:pStyle w:val="TableText"/>
            </w:pPr>
            <w:r w:rsidRPr="00DB01DF">
              <w:t>Vibration unlikely to cause damage of any type to any structure</w:t>
            </w:r>
          </w:p>
        </w:tc>
      </w:tr>
    </w:tbl>
    <w:p w14:paraId="7ED0623B" w14:textId="77777777" w:rsidR="008721D0" w:rsidRPr="005F3F53" w:rsidRDefault="008721D0" w:rsidP="00DB01DF">
      <w:pPr>
        <w:pStyle w:val="TableSource"/>
      </w:pPr>
      <w:r w:rsidRPr="00155C2F">
        <w:t>S</w:t>
      </w:r>
      <w:r>
        <w:t>ource</w:t>
      </w:r>
      <w:r w:rsidRPr="00155C2F">
        <w:t>: C</w:t>
      </w:r>
      <w:r>
        <w:t xml:space="preserve">alifornia Department of Transportation, </w:t>
      </w:r>
      <w:r w:rsidRPr="00155C2F">
        <w:t>2013</w:t>
      </w:r>
    </w:p>
    <w:p w14:paraId="1B555B03" w14:textId="3219D297" w:rsidR="008721D0" w:rsidRDefault="008721D0" w:rsidP="008721D0">
      <w:pPr>
        <w:pStyle w:val="BodyText"/>
      </w:pPr>
      <w:r>
        <w:t xml:space="preserve">The Colusa and Sutter counties planning documents reference vibration guidance based on Caltrans and Federal Transit Administration (FTA) guidance. Vibration thresholds based on these standards is provided below in </w:t>
      </w:r>
      <w:r w:rsidRPr="009D019B">
        <w:rPr>
          <w:b/>
        </w:rPr>
        <w:t>Table 3</w:t>
      </w:r>
      <w:r w:rsidR="00466814">
        <w:rPr>
          <w:b/>
        </w:rPr>
        <w:noBreakHyphen/>
      </w:r>
      <w:r w:rsidR="001C6B35">
        <w:rPr>
          <w:b/>
        </w:rPr>
        <w:t>7</w:t>
      </w:r>
      <w:r>
        <w:t xml:space="preserve"> to assess the significance of groundborne vibration impacts. For adverse human reaction, the analysis applies the “strongly perceptible” threshold of 0.1 in/sec PPV for transient sources (Caltrans, 2013). A threshold of 0.3 in/sec PPV is used for all buildings. The</w:t>
      </w:r>
      <w:r w:rsidR="00627CEF">
        <w:t xml:space="preserve"> </w:t>
      </w:r>
      <w:r>
        <w:t>FTA provides an equation that may be used to estimate vibration at different distances based on a reference PPV of 25 feet for various construction equipment. Using the FTA equation, the distances at which vibration-generating construction equipment would be lower than the annoyance or damage thresholds were calculated and compared to potential distances to receiving buildings.</w:t>
      </w:r>
    </w:p>
    <w:p w14:paraId="7FCD77F2" w14:textId="407EDFB1" w:rsidR="00DB01DF" w:rsidRDefault="00DB01DF" w:rsidP="00DB01DF">
      <w:pPr>
        <w:pStyle w:val="TableTitle"/>
      </w:pPr>
      <w:bookmarkStart w:id="150" w:name="_Toc28933823"/>
      <w:bookmarkStart w:id="151" w:name="_Toc169012247"/>
      <w:r w:rsidRPr="005D27A5">
        <w:t>Table 3</w:t>
      </w:r>
      <w:r w:rsidR="00466814">
        <w:noBreakHyphen/>
      </w:r>
      <w:r w:rsidR="001C6B35">
        <w:t>7</w:t>
      </w:r>
      <w:r w:rsidRPr="001D66B0">
        <w:t xml:space="preserve">. </w:t>
      </w:r>
      <w:r>
        <w:tab/>
        <w:t>Vib</w:t>
      </w:r>
      <w:r w:rsidRPr="005D27A5">
        <w:t xml:space="preserve">ration </w:t>
      </w:r>
      <w:r>
        <w:t>Thresholds</w:t>
      </w:r>
      <w:bookmarkEnd w:id="150"/>
      <w:bookmarkEnd w:id="151"/>
    </w:p>
    <w:tbl>
      <w:tblPr>
        <w:tblW w:w="5005"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591"/>
        <w:gridCol w:w="4778"/>
      </w:tblGrid>
      <w:tr w:rsidR="008721D0" w:rsidRPr="00DB01DF" w14:paraId="28B1C6AF" w14:textId="77777777" w:rsidTr="00F5564D">
        <w:trPr>
          <w:cantSplit/>
          <w:tblHeader/>
          <w:jc w:val="center"/>
        </w:trPr>
        <w:tc>
          <w:tcPr>
            <w:tcW w:w="2450" w:type="pct"/>
            <w:tcBorders>
              <w:top w:val="single" w:sz="12" w:space="0" w:color="auto"/>
              <w:bottom w:val="single" w:sz="12" w:space="0" w:color="auto"/>
            </w:tcBorders>
            <w:shd w:val="clear" w:color="auto" w:fill="auto"/>
            <w:vAlign w:val="center"/>
          </w:tcPr>
          <w:p w14:paraId="77389870" w14:textId="4C2E2E0D" w:rsidR="008721D0" w:rsidRPr="00DB01DF" w:rsidRDefault="00466814" w:rsidP="00DB01DF">
            <w:pPr>
              <w:pStyle w:val="TableColumnTitle"/>
            </w:pPr>
            <w:r>
              <w:t>Sources</w:t>
            </w:r>
          </w:p>
        </w:tc>
        <w:tc>
          <w:tcPr>
            <w:tcW w:w="2550" w:type="pct"/>
            <w:tcBorders>
              <w:top w:val="single" w:sz="12" w:space="0" w:color="auto"/>
              <w:bottom w:val="single" w:sz="12" w:space="0" w:color="auto"/>
            </w:tcBorders>
            <w:shd w:val="clear" w:color="auto" w:fill="auto"/>
            <w:vAlign w:val="center"/>
          </w:tcPr>
          <w:p w14:paraId="513CE88A" w14:textId="5DB84894" w:rsidR="008721D0" w:rsidRPr="00DB01DF" w:rsidRDefault="008721D0" w:rsidP="00DB01DF">
            <w:pPr>
              <w:pStyle w:val="TableColumnTitle"/>
            </w:pPr>
            <w:r w:rsidRPr="00DB01DF">
              <w:t>Maximum Peak Particle Velocity (PPV), (in/sec)</w:t>
            </w:r>
          </w:p>
        </w:tc>
      </w:tr>
      <w:tr w:rsidR="008721D0" w:rsidRPr="008A2360" w14:paraId="0964FA53" w14:textId="77777777" w:rsidTr="00F5564D">
        <w:trPr>
          <w:cantSplit/>
          <w:jc w:val="center"/>
        </w:trPr>
        <w:tc>
          <w:tcPr>
            <w:tcW w:w="2450" w:type="pct"/>
            <w:tcBorders>
              <w:top w:val="single" w:sz="12" w:space="0" w:color="auto"/>
            </w:tcBorders>
            <w:shd w:val="clear" w:color="auto" w:fill="auto"/>
            <w:vAlign w:val="center"/>
          </w:tcPr>
          <w:p w14:paraId="471FE52A" w14:textId="77777777" w:rsidR="008721D0" w:rsidRPr="00DB01DF" w:rsidRDefault="008721D0" w:rsidP="00DB01DF">
            <w:pPr>
              <w:pStyle w:val="TableText"/>
            </w:pPr>
            <w:r w:rsidRPr="00DB01DF">
              <w:t>Adverse human reaction (human annoyance)</w:t>
            </w:r>
          </w:p>
        </w:tc>
        <w:tc>
          <w:tcPr>
            <w:tcW w:w="2550" w:type="pct"/>
            <w:tcBorders>
              <w:top w:val="single" w:sz="12" w:space="0" w:color="auto"/>
            </w:tcBorders>
            <w:shd w:val="clear" w:color="auto" w:fill="auto"/>
            <w:vAlign w:val="center"/>
          </w:tcPr>
          <w:p w14:paraId="2DA761F0" w14:textId="77777777" w:rsidR="008721D0" w:rsidRPr="00DB01DF" w:rsidRDefault="008721D0" w:rsidP="00DB01DF">
            <w:pPr>
              <w:pStyle w:val="TableText"/>
              <w:jc w:val="center"/>
            </w:pPr>
            <w:r w:rsidRPr="00DB01DF">
              <w:t>0.1</w:t>
            </w:r>
          </w:p>
        </w:tc>
      </w:tr>
      <w:tr w:rsidR="008721D0" w:rsidRPr="008A2360" w14:paraId="787A9469" w14:textId="77777777" w:rsidTr="00F5564D">
        <w:trPr>
          <w:cantSplit/>
          <w:jc w:val="center"/>
        </w:trPr>
        <w:tc>
          <w:tcPr>
            <w:tcW w:w="2450" w:type="pct"/>
            <w:shd w:val="clear" w:color="auto" w:fill="auto"/>
          </w:tcPr>
          <w:p w14:paraId="01E3F63B" w14:textId="77777777" w:rsidR="008721D0" w:rsidRPr="00DB01DF" w:rsidRDefault="008721D0" w:rsidP="00DB01DF">
            <w:pPr>
              <w:pStyle w:val="TableText"/>
            </w:pPr>
            <w:r w:rsidRPr="00DB01DF">
              <w:t xml:space="preserve">Buildings and Structures </w:t>
            </w:r>
          </w:p>
        </w:tc>
        <w:tc>
          <w:tcPr>
            <w:tcW w:w="2550" w:type="pct"/>
            <w:shd w:val="clear" w:color="auto" w:fill="auto"/>
          </w:tcPr>
          <w:p w14:paraId="2169F221" w14:textId="77777777" w:rsidR="008721D0" w:rsidRPr="00DB01DF" w:rsidRDefault="008721D0" w:rsidP="00DB01DF">
            <w:pPr>
              <w:pStyle w:val="TableText"/>
              <w:jc w:val="center"/>
            </w:pPr>
            <w:r w:rsidRPr="00DB01DF">
              <w:t>0.3</w:t>
            </w:r>
          </w:p>
        </w:tc>
      </w:tr>
    </w:tbl>
    <w:p w14:paraId="119C685F" w14:textId="77777777" w:rsidR="008721D0" w:rsidRPr="005F3F53" w:rsidRDefault="008721D0" w:rsidP="00DB01DF">
      <w:pPr>
        <w:pStyle w:val="TableSource"/>
      </w:pPr>
      <w:r w:rsidRPr="00155C2F">
        <w:t>S</w:t>
      </w:r>
      <w:r>
        <w:t>ource</w:t>
      </w:r>
      <w:r w:rsidRPr="00155C2F">
        <w:t>: C</w:t>
      </w:r>
      <w:r>
        <w:t xml:space="preserve">alifornia Department of Transportation, </w:t>
      </w:r>
      <w:r w:rsidRPr="00155C2F">
        <w:t>2013</w:t>
      </w:r>
    </w:p>
    <w:p w14:paraId="65E5ECF8" w14:textId="1FA58024" w:rsidR="003F3129" w:rsidRDefault="31876655" w:rsidP="6C2F42A2">
      <w:pPr>
        <w:pStyle w:val="Heading3"/>
        <w:numPr>
          <w:ilvl w:val="0"/>
          <w:numId w:val="0"/>
        </w:numPr>
        <w:tabs>
          <w:tab w:val="num" w:pos="1260"/>
        </w:tabs>
        <w:ind w:left="1260" w:hanging="1260"/>
      </w:pPr>
      <w:bookmarkStart w:id="152" w:name="_Toc169012184"/>
      <w:r>
        <w:t>Discussion</w:t>
      </w:r>
      <w:bookmarkEnd w:id="152"/>
    </w:p>
    <w:p w14:paraId="32CACA41" w14:textId="5B4E70EB" w:rsidR="00A02B1E" w:rsidRDefault="00A02B1E" w:rsidP="006A2E7A">
      <w:pPr>
        <w:pStyle w:val="ChecklistLetters"/>
      </w:pPr>
      <w:r>
        <w:t>a)</w:t>
      </w:r>
      <w:r>
        <w:tab/>
      </w:r>
      <w:r w:rsidR="00C12409">
        <w:t>Generation of a substantial temporary or permanent increase in ambient noise levels in the vicinity of the project in excess of standards established in the local general plan or noise ordinance, or in other applicable standards of other agencies?</w:t>
      </w:r>
    </w:p>
    <w:p w14:paraId="03555658" w14:textId="5193C3D5" w:rsidR="00924952" w:rsidRDefault="00924952" w:rsidP="00924952">
      <w:pPr>
        <w:pStyle w:val="BodyText"/>
      </w:pPr>
      <w:r>
        <w:t xml:space="preserve">The proposed project would </w:t>
      </w:r>
      <w:r w:rsidR="00F27B15">
        <w:t xml:space="preserve">generate noise from </w:t>
      </w:r>
      <w:r>
        <w:t>construction activit</w:t>
      </w:r>
      <w:r w:rsidR="00F27B15">
        <w:t>ies</w:t>
      </w:r>
      <w:r>
        <w:t xml:space="preserve">, but once construction ceases, the project would not result in any new </w:t>
      </w:r>
      <w:r w:rsidR="00EB68EA">
        <w:t>su</w:t>
      </w:r>
      <w:r w:rsidR="00121F24">
        <w:t xml:space="preserve">bstantial </w:t>
      </w:r>
      <w:r>
        <w:t xml:space="preserve">stationary noise sources or other operational noise. </w:t>
      </w:r>
      <w:r w:rsidR="009D4E40">
        <w:t>The project would generate m</w:t>
      </w:r>
      <w:r w:rsidR="00936C16">
        <w:t xml:space="preserve">inor noise from use of the </w:t>
      </w:r>
      <w:r w:rsidR="00671B91">
        <w:t xml:space="preserve">facility </w:t>
      </w:r>
      <w:r w:rsidR="00D3134A">
        <w:t xml:space="preserve">control building, which would be supported by a power generator. However, this would be consistent with currently operational </w:t>
      </w:r>
      <w:r w:rsidR="0006760C">
        <w:t>noise generated at the site.</w:t>
      </w:r>
      <w:r>
        <w:t xml:space="preserve"> Consequently, the impact assessment below solely addresses construction noise.</w:t>
      </w:r>
    </w:p>
    <w:p w14:paraId="107E6D58" w14:textId="491E4539" w:rsidR="00934E91" w:rsidRDefault="201D4FD9" w:rsidP="0020235E">
      <w:pPr>
        <w:pStyle w:val="BodyText"/>
      </w:pPr>
      <w:r>
        <w:t xml:space="preserve">Construction noise impacts typically occur when construction activities take place during noise-sensitive times of the day (e.g., early morning, evening, or nighttime hours), when construction activities occur immediately adjacent to noise sensitive land uses, or when construction durations last over extended </w:t>
      </w:r>
      <w:r>
        <w:lastRenderedPageBreak/>
        <w:t>periods of time. The project would temporarily generate construction noise from operation of construction equipment at the project site and from transport of construction workers, construction materials, and equipment to and from the project site.</w:t>
      </w:r>
      <w:r w:rsidR="00934E91">
        <w:t xml:space="preserve"> </w:t>
      </w:r>
      <w:r w:rsidR="00364631">
        <w:t>While most construction noise would be limited to daytime hours (</w:t>
      </w:r>
      <w:r w:rsidR="00364631" w:rsidRPr="00364631">
        <w:t>Monday through Friday between 7 a.m. and 7</w:t>
      </w:r>
      <w:r w:rsidR="00934E91" w:rsidRPr="00934E91">
        <w:t xml:space="preserve"> p.m</w:t>
      </w:r>
      <w:r w:rsidR="00364631" w:rsidRPr="00364631">
        <w:t>.</w:t>
      </w:r>
      <w:r w:rsidR="00364631">
        <w:t>),</w:t>
      </w:r>
      <w:r w:rsidR="00934E91" w:rsidRPr="00934E91">
        <w:t xml:space="preserve"> the project’s initial dewatering activities</w:t>
      </w:r>
      <w:r w:rsidR="00364631" w:rsidRPr="00364631">
        <w:t xml:space="preserve"> w</w:t>
      </w:r>
      <w:r w:rsidR="00345C8B">
        <w:t xml:space="preserve">ould </w:t>
      </w:r>
      <w:r w:rsidR="00364631" w:rsidRPr="00364631">
        <w:t xml:space="preserve">require the operation of </w:t>
      </w:r>
      <w:r w:rsidR="00934E91" w:rsidRPr="00934E91">
        <w:t xml:space="preserve">water pumps and a generator unit </w:t>
      </w:r>
      <w:r w:rsidR="00F43221">
        <w:t>(dewatering equipment)</w:t>
      </w:r>
      <w:r w:rsidR="00934E91" w:rsidRPr="00934E91">
        <w:t xml:space="preserve"> up to 24 hours per day</w:t>
      </w:r>
      <w:r w:rsidR="00364631" w:rsidRPr="00364631">
        <w:t>.</w:t>
      </w:r>
      <w:r w:rsidR="00934E91" w:rsidRPr="00934E91">
        <w:t xml:space="preserve"> Additionally, depending on surface water flow conditions, continuous </w:t>
      </w:r>
      <w:r w:rsidR="00F43221">
        <w:t xml:space="preserve">or </w:t>
      </w:r>
      <w:r w:rsidR="00F5564D">
        <w:t>24-hour</w:t>
      </w:r>
      <w:r w:rsidR="00364631" w:rsidRPr="00364631">
        <w:t xml:space="preserve"> </w:t>
      </w:r>
      <w:r w:rsidR="00934E91" w:rsidRPr="00934E91">
        <w:t xml:space="preserve">operation of the dewatering equipment may be required during the </w:t>
      </w:r>
      <w:r w:rsidR="00F43221">
        <w:t>project’s entire dewatering</w:t>
      </w:r>
      <w:r w:rsidR="00934E91" w:rsidRPr="00934E91">
        <w:t xml:space="preserve"> phase</w:t>
      </w:r>
      <w:r w:rsidR="00F43221">
        <w:t xml:space="preserve"> (May to September)</w:t>
      </w:r>
      <w:r w:rsidR="00364631" w:rsidRPr="00364631">
        <w:t xml:space="preserve">. </w:t>
      </w:r>
    </w:p>
    <w:p w14:paraId="582E36D4" w14:textId="314458E5" w:rsidR="00DC1DD1" w:rsidRDefault="201D4FD9" w:rsidP="00DC1DD1">
      <w:pPr>
        <w:pStyle w:val="BodyText"/>
      </w:pPr>
      <w:r>
        <w:t xml:space="preserve">The closest sensitive receptor to the project site is a residence </w:t>
      </w:r>
      <w:r w:rsidR="5D7AD34B">
        <w:t xml:space="preserve">located </w:t>
      </w:r>
      <w:r>
        <w:t xml:space="preserve">approximately </w:t>
      </w:r>
      <w:r w:rsidR="5D7AD34B">
        <w:t xml:space="preserve">75 to 100 feet from the staging area boundary (and southern boundary access point to staging area) and 170 to 200 feet from the dewatering/construction area. </w:t>
      </w:r>
      <w:r w:rsidR="73882D6C">
        <w:t>While Sutter County does not have quantitative thresholds to restrict construction noise, construction-related noise is restricted to daytime (between 7:00 a.m. and 6:00 p.m. on weekdays) hours</w:t>
      </w:r>
      <w:r w:rsidR="00F43221">
        <w:t xml:space="preserve"> and operation of the dewatering equipment (pumps and generator) would require a noise variance as described in Policy N.1.6 of </w:t>
      </w:r>
      <w:r w:rsidR="009B160C">
        <w:t>the Sutter</w:t>
      </w:r>
      <w:r w:rsidR="00F43221">
        <w:t xml:space="preserve"> County General Plan Noise Element.</w:t>
      </w:r>
      <w:r w:rsidR="73882D6C">
        <w:t xml:space="preserve"> Colusa County includes similar construction noise policies.</w:t>
      </w:r>
      <w:r w:rsidR="00AE37D7">
        <w:t xml:space="preserve"> </w:t>
      </w:r>
      <w:r w:rsidR="00345C8B" w:rsidRPr="00345C8B">
        <w:t xml:space="preserve">Therefore, construction-related noise impacts at the site are considered to be </w:t>
      </w:r>
      <w:r w:rsidR="00345C8B" w:rsidRPr="00345C8B">
        <w:rPr>
          <w:b/>
          <w:bCs/>
        </w:rPr>
        <w:t>significant impacts</w:t>
      </w:r>
      <w:r w:rsidR="00345C8B" w:rsidRPr="00345C8B">
        <w:t>.</w:t>
      </w:r>
    </w:p>
    <w:p w14:paraId="39F70345" w14:textId="19B50897" w:rsidR="00DC1DD1" w:rsidRDefault="201D4FD9" w:rsidP="00DC1DD1">
      <w:pPr>
        <w:pStyle w:val="BodyText"/>
      </w:pPr>
      <w:r w:rsidRPr="00F22DEB">
        <w:t xml:space="preserve">Hauling of </w:t>
      </w:r>
      <w:r w:rsidR="5D7AD34B" w:rsidRPr="00F22DEB">
        <w:t>construction-related</w:t>
      </w:r>
      <w:r w:rsidRPr="00F22DEB">
        <w:t xml:space="preserve"> fill, aggregate, debris and waste material, and other construction materials (e.g., fencing) would generate noise from trucks traveling past residences along</w:t>
      </w:r>
      <w:r w:rsidR="626050C6" w:rsidRPr="00F22DEB">
        <w:t xml:space="preserve"> Marty Road</w:t>
      </w:r>
      <w:r w:rsidR="5F796A36" w:rsidRPr="00F22DEB">
        <w:t xml:space="preserve">, </w:t>
      </w:r>
      <w:r w:rsidR="626050C6" w:rsidRPr="00F22DEB">
        <w:t>Butte Slough Road</w:t>
      </w:r>
      <w:r w:rsidR="5F796A36" w:rsidRPr="00F22DEB">
        <w:t xml:space="preserve">, Mawson Road, and North Meridian </w:t>
      </w:r>
      <w:r w:rsidR="5F796A36" w:rsidRPr="00157456">
        <w:t xml:space="preserve">Road (see </w:t>
      </w:r>
      <w:r w:rsidR="5F796A36" w:rsidRPr="00157456">
        <w:rPr>
          <w:b/>
          <w:bCs/>
        </w:rPr>
        <w:t>Figure 2</w:t>
      </w:r>
      <w:r w:rsidR="00466814" w:rsidRPr="00157456">
        <w:rPr>
          <w:b/>
          <w:bCs/>
        </w:rPr>
        <w:noBreakHyphen/>
      </w:r>
      <w:r w:rsidR="00351D7D" w:rsidRPr="00157456">
        <w:rPr>
          <w:b/>
          <w:bCs/>
        </w:rPr>
        <w:t>8</w:t>
      </w:r>
      <w:r w:rsidR="5F796A36" w:rsidRPr="00157456">
        <w:t>)</w:t>
      </w:r>
      <w:r w:rsidR="626050C6" w:rsidRPr="00157456">
        <w:t>.</w:t>
      </w:r>
      <w:r w:rsidRPr="00157456">
        <w:t xml:space="preserve"> However, noise resulting from haul trips would be short-term and limited to the construction periods</w:t>
      </w:r>
      <w:r w:rsidRPr="00F22DEB">
        <w:t xml:space="preserve"> </w:t>
      </w:r>
      <w:r w:rsidR="5F796A36" w:rsidRPr="00F22DEB">
        <w:t xml:space="preserve">identified in </w:t>
      </w:r>
      <w:r w:rsidR="5F796A36" w:rsidRPr="00F22DEB">
        <w:rPr>
          <w:b/>
          <w:bCs/>
        </w:rPr>
        <w:t>Table 2</w:t>
      </w:r>
      <w:r w:rsidR="00466814">
        <w:rPr>
          <w:b/>
          <w:bCs/>
        </w:rPr>
        <w:noBreakHyphen/>
      </w:r>
      <w:r w:rsidR="5F796A36" w:rsidRPr="00F22DEB">
        <w:rPr>
          <w:b/>
          <w:bCs/>
        </w:rPr>
        <w:t>1</w:t>
      </w:r>
      <w:r w:rsidR="0074612B" w:rsidRPr="0074612B">
        <w:t xml:space="preserve"> and are therefore considered to be </w:t>
      </w:r>
      <w:r w:rsidR="0074612B" w:rsidRPr="00345C8B">
        <w:rPr>
          <w:b/>
          <w:bCs/>
        </w:rPr>
        <w:t>less than significant</w:t>
      </w:r>
      <w:r w:rsidR="0074612B" w:rsidRPr="0074612B">
        <w:t>.</w:t>
      </w:r>
    </w:p>
    <w:p w14:paraId="63746A4A" w14:textId="6B44BD6D" w:rsidR="00F43221" w:rsidRDefault="00F43221" w:rsidP="00F43221">
      <w:pPr>
        <w:pStyle w:val="BodyText"/>
      </w:pPr>
      <w:r w:rsidRPr="008A63A4">
        <w:t xml:space="preserve">While construction noise would be short-term and intermittent, </w:t>
      </w:r>
      <w:r>
        <w:t xml:space="preserve">compliance with Sutter County construction noise variance </w:t>
      </w:r>
      <w:r w:rsidR="00F5564D">
        <w:t>and implementation</w:t>
      </w:r>
      <w:r w:rsidRPr="008A63A4">
        <w:t xml:space="preserve"> of </w:t>
      </w:r>
      <w:r>
        <w:t xml:space="preserve">noise reducing </w:t>
      </w:r>
      <w:r w:rsidRPr="008A63A4">
        <w:t>BMPs provided under Mitigation Measure N</w:t>
      </w:r>
      <w:r>
        <w:t>OI</w:t>
      </w:r>
      <w:r w:rsidRPr="008A63A4">
        <w:t xml:space="preserve">-1, would minimize construction-related noise impacts to sensitive receptors. </w:t>
      </w:r>
    </w:p>
    <w:p w14:paraId="041E7D11" w14:textId="3FA04C86" w:rsidR="00F43221" w:rsidRDefault="00F43221" w:rsidP="00F43221">
      <w:pPr>
        <w:pStyle w:val="MMTitle"/>
      </w:pPr>
      <w:r>
        <w:t>Mitigation Measure NOI-1 - Implement Noise-</w:t>
      </w:r>
      <w:r w:rsidR="0074612B">
        <w:t>r</w:t>
      </w:r>
      <w:r>
        <w:t xml:space="preserve">educing Construction Practices </w:t>
      </w:r>
    </w:p>
    <w:p w14:paraId="20B0A309" w14:textId="729A0EF3" w:rsidR="00F43221" w:rsidRDefault="00F43221" w:rsidP="00F43221">
      <w:pPr>
        <w:pStyle w:val="BodyText"/>
      </w:pPr>
      <w:r>
        <w:t>DWR and its construction contractors will implement the follow</w:t>
      </w:r>
      <w:r w:rsidR="0C57FEE8">
        <w:t xml:space="preserve"> noise reducing </w:t>
      </w:r>
      <w:r>
        <w:t xml:space="preserve">measures during the project’s dewatering activities near noise-sensitive receptors that could be subject to substantial construction noise in excess of applicable standards or substantially greater than existing conditions. </w:t>
      </w:r>
    </w:p>
    <w:p w14:paraId="336B4A0A" w14:textId="77777777" w:rsidR="00F43221" w:rsidRDefault="00F43221" w:rsidP="00682402">
      <w:pPr>
        <w:pStyle w:val="MMBullet1"/>
      </w:pPr>
      <w:r w:rsidRPr="00246AB1">
        <w:t xml:space="preserve">Equipment will be operated, stored, and/or maintained as far away as practical from sensitive noise receptors. </w:t>
      </w:r>
    </w:p>
    <w:p w14:paraId="49C86981" w14:textId="7F4A99A5" w:rsidR="00727B56" w:rsidRDefault="00727B56" w:rsidP="00682402">
      <w:pPr>
        <w:pStyle w:val="MMBullet1"/>
      </w:pPr>
      <w:r>
        <w:t xml:space="preserve">Construction scheduling and phasing </w:t>
      </w:r>
      <w:r w:rsidR="00A15AC3">
        <w:t>will</w:t>
      </w:r>
      <w:r>
        <w:t xml:space="preserve"> be designed so that impact equipment (e.g., pile drivers, pneumatic hammers) are used during daytime hours only. </w:t>
      </w:r>
    </w:p>
    <w:p w14:paraId="2803DB3D" w14:textId="1B3C6E33" w:rsidR="00727B56" w:rsidRDefault="00727B56" w:rsidP="00682402">
      <w:pPr>
        <w:pStyle w:val="MMBullet1"/>
      </w:pPr>
      <w:r>
        <w:t>Housing of stationary equipment (e.g., generators) in</w:t>
      </w:r>
      <w:r w:rsidR="0E663436">
        <w:t xml:space="preserve">corporating </w:t>
      </w:r>
      <w:r>
        <w:t xml:space="preserve">sound-attenuating enclosures if equipment would operate within a clear line-of-sight of offsite sensitive receptors. Sound attenuating enclosures </w:t>
      </w:r>
      <w:r w:rsidR="00A15AC3">
        <w:t xml:space="preserve">will </w:t>
      </w:r>
      <w:r>
        <w:t>meet the following applicable criteria:</w:t>
      </w:r>
    </w:p>
    <w:p w14:paraId="36FE6EE1" w14:textId="77777777" w:rsidR="00727B56" w:rsidRDefault="00727B56" w:rsidP="00682402">
      <w:pPr>
        <w:pStyle w:val="MMBullet2"/>
      </w:pPr>
      <w:r>
        <w:t>be installed as close as possible to the boundary of the construction site within the direct line of sight path of the nearby sensitive receptor(s</w:t>
      </w:r>
      <w:proofErr w:type="gramStart"/>
      <w:r>
        <w:t>);</w:t>
      </w:r>
      <w:proofErr w:type="gramEnd"/>
    </w:p>
    <w:p w14:paraId="59F07EA9" w14:textId="27114D6C" w:rsidR="00727B56" w:rsidRDefault="00A15AC3" w:rsidP="00682402">
      <w:pPr>
        <w:pStyle w:val="MMBullet2"/>
      </w:pPr>
      <w:r>
        <w:lastRenderedPageBreak/>
        <w:t xml:space="preserve">will </w:t>
      </w:r>
      <w:r w:rsidR="00727B56">
        <w:t>consist of durable, flexible composite material featuring a noise barrier layer bound to sound-absorptive material on one side; and</w:t>
      </w:r>
    </w:p>
    <w:p w14:paraId="7F938EA6" w14:textId="47B77CE6" w:rsidR="00727B56" w:rsidRPr="00246AB1" w:rsidRDefault="00A15AC3" w:rsidP="00682402">
      <w:pPr>
        <w:pStyle w:val="MMBullet2"/>
      </w:pPr>
      <w:r>
        <w:t xml:space="preserve">will </w:t>
      </w:r>
      <w:r w:rsidR="00727B56">
        <w:t>consist of rugged, impervious, material with a surface weight of at least one pound per square foot, such that a minimum of 10 dBA reduction is achieved on the receiving side of the sound barrier.</w:t>
      </w:r>
    </w:p>
    <w:p w14:paraId="36043D32" w14:textId="6FF2ADEA" w:rsidR="00F43221" w:rsidRPr="00246AB1" w:rsidRDefault="00F43221" w:rsidP="00682402">
      <w:pPr>
        <w:pStyle w:val="MMBullet1"/>
      </w:pPr>
      <w:r>
        <w:t xml:space="preserve">Construction equipment will be properly maintained per manufacturer specifications and fitted with </w:t>
      </w:r>
      <w:r w:rsidR="00F5564D">
        <w:t>the practicable</w:t>
      </w:r>
      <w:r>
        <w:t xml:space="preserve"> noise suppression devices (e.g., mufflers, silencers, wraps).  All impact tools will be shrouded or shielded, and all intake and exhaust ports on power equipment will be muffled or shielded. Construction equipment will be inspected before first use and at least once during construction for compliance with these noise reduction measures. </w:t>
      </w:r>
    </w:p>
    <w:p w14:paraId="03AA175E" w14:textId="77777777" w:rsidR="00F43221" w:rsidRPr="00246AB1" w:rsidRDefault="00F43221" w:rsidP="00682402">
      <w:pPr>
        <w:pStyle w:val="MMBullet1"/>
      </w:pPr>
      <w:r w:rsidRPr="00246AB1">
        <w:t xml:space="preserve">Equipment that is quieter than standard equipment will be used in the vicinity of sensitive noise receptors when practical.  For example, electrically powered equipment will be used instead of internal combustion equipment where use of such equipment is a readily available substitute that accomplishes program tasks in the same manner as internal combustion equipment. </w:t>
      </w:r>
    </w:p>
    <w:p w14:paraId="2F4F21A1" w14:textId="0B86348D" w:rsidR="00F43221" w:rsidRDefault="00F43221" w:rsidP="00682402">
      <w:pPr>
        <w:pStyle w:val="MMBullet1"/>
      </w:pPr>
      <w:r w:rsidRPr="00246AB1">
        <w:t xml:space="preserve">Construction equipment operating in the vicinity of sensitive noise receptors will not be left idling for extended periods between construction activities. </w:t>
      </w:r>
    </w:p>
    <w:p w14:paraId="34398D2C" w14:textId="77777777" w:rsidR="000062C4" w:rsidRPr="00DB01DF" w:rsidRDefault="000062C4" w:rsidP="000062C4">
      <w:pPr>
        <w:pStyle w:val="MMResponsibilityTiming"/>
        <w:ind w:left="720" w:firstLine="0"/>
        <w:rPr>
          <w:rFonts w:ascii="Segoe UI" w:hAnsi="Segoe UI" w:cs="Segoe UI"/>
          <w:sz w:val="18"/>
          <w:szCs w:val="18"/>
        </w:rPr>
      </w:pPr>
      <w:r w:rsidRPr="00DB01DF">
        <w:rPr>
          <w:b/>
          <w:bCs/>
        </w:rPr>
        <w:t xml:space="preserve">Timing: </w:t>
      </w:r>
      <w:r>
        <w:tab/>
      </w:r>
      <w:r w:rsidRPr="3A012177">
        <w:t>Before and during construction activities.</w:t>
      </w:r>
    </w:p>
    <w:p w14:paraId="1EE9A488" w14:textId="77777777" w:rsidR="000062C4" w:rsidRPr="00DB01DF" w:rsidRDefault="000062C4" w:rsidP="000062C4">
      <w:pPr>
        <w:pStyle w:val="MMResponsibilityTiming"/>
        <w:ind w:left="720" w:firstLine="0"/>
        <w:rPr>
          <w:rFonts w:ascii="Segoe UI" w:hAnsi="Segoe UI" w:cs="Segoe UI"/>
          <w:sz w:val="18"/>
          <w:szCs w:val="18"/>
        </w:rPr>
      </w:pPr>
      <w:r w:rsidRPr="3A012177">
        <w:rPr>
          <w:b/>
          <w:bCs/>
        </w:rPr>
        <w:t xml:space="preserve">Responsibility: </w:t>
      </w:r>
      <w:r>
        <w:rPr>
          <w:b/>
          <w:bCs/>
        </w:rPr>
        <w:tab/>
      </w:r>
      <w:r w:rsidRPr="3A012177">
        <w:t>DWR and construction contractor(s).</w:t>
      </w:r>
    </w:p>
    <w:p w14:paraId="21A5C9A5" w14:textId="3C0D1CA1" w:rsidR="0074612B" w:rsidRPr="00246AB1" w:rsidRDefault="0074612B" w:rsidP="0074612B">
      <w:pPr>
        <w:pStyle w:val="BodyText"/>
      </w:pPr>
      <w:r>
        <w:t>Implementing Mitigation Measure NOI-1 would reduce significant impacts to less-than-significant levels by requiring noise reduction measures such as equipment noise housing</w:t>
      </w:r>
      <w:r w:rsidR="59EDAE56">
        <w:t xml:space="preserve"> and/</w:t>
      </w:r>
      <w:r w:rsidR="00F5564D">
        <w:t>or noise</w:t>
      </w:r>
      <w:r w:rsidR="78957B42">
        <w:t>-reducing barr</w:t>
      </w:r>
      <w:r w:rsidR="3BAEB416">
        <w:t>i</w:t>
      </w:r>
      <w:r w:rsidR="78957B42">
        <w:t xml:space="preserve">cade(s)/facade(s), </w:t>
      </w:r>
      <w:r>
        <w:t xml:space="preserve">limiting equipment idling, and keeping equipment staging away from sensitive receptors when feasible. Therefore, this impact would be </w:t>
      </w:r>
      <w:r w:rsidRPr="371A7AB7">
        <w:rPr>
          <w:b/>
          <w:bCs/>
        </w:rPr>
        <w:t>less-than-significant with mitigation incorporated</w:t>
      </w:r>
      <w:r>
        <w:t xml:space="preserve">. </w:t>
      </w:r>
    </w:p>
    <w:p w14:paraId="28BDF914" w14:textId="3AA3ECCB" w:rsidR="00A02B1E" w:rsidRDefault="00A02B1E" w:rsidP="00A02B1E">
      <w:pPr>
        <w:pStyle w:val="ChecklistLetters"/>
      </w:pPr>
      <w:r>
        <w:t>b)</w:t>
      </w:r>
      <w:r>
        <w:tab/>
      </w:r>
      <w:r w:rsidR="00C12409">
        <w:t xml:space="preserve">Generation of excessive groundborne vibration or groundborne </w:t>
      </w:r>
      <w:r w:rsidR="00C12409" w:rsidRPr="00157478">
        <w:t>noise levels?</w:t>
      </w:r>
    </w:p>
    <w:p w14:paraId="3821A4C8" w14:textId="7F801735" w:rsidR="008721D0" w:rsidRDefault="00496EA3" w:rsidP="00496EA3">
      <w:pPr>
        <w:pStyle w:val="BodyText"/>
      </w:pPr>
      <w:r>
        <w:t xml:space="preserve">Groundborne vibration from construction activities that involve “impact tools,” especially pile driving, can produce significant vibration. Vibratory pile drivers (which are not considered an impact tool) also can produce significant vibration. </w:t>
      </w:r>
      <w:r w:rsidR="400D4A5E">
        <w:t xml:space="preserve"> Four piles would be </w:t>
      </w:r>
      <w:r w:rsidR="47EAC749">
        <w:t>used</w:t>
      </w:r>
      <w:r w:rsidR="400D4A5E">
        <w:t xml:space="preserve"> to support </w:t>
      </w:r>
      <w:r w:rsidR="2F8BEFBE">
        <w:t xml:space="preserve">the </w:t>
      </w:r>
      <w:r w:rsidR="113C0EC4">
        <w:t xml:space="preserve">new </w:t>
      </w:r>
      <w:r w:rsidR="2F8BEFBE">
        <w:t>inlet catwalk</w:t>
      </w:r>
      <w:r w:rsidR="0074612B">
        <w:t>,</w:t>
      </w:r>
      <w:r w:rsidR="2F8BEFBE">
        <w:t xml:space="preserve"> and the</w:t>
      </w:r>
      <w:r w:rsidR="52EF0EC6" w:rsidRPr="000A12CB">
        <w:t xml:space="preserve"> </w:t>
      </w:r>
      <w:r w:rsidR="75740668">
        <w:t>c</w:t>
      </w:r>
      <w:r w:rsidRPr="00A75466">
        <w:t>offerdams</w:t>
      </w:r>
      <w:r w:rsidR="368DD5F4">
        <w:t xml:space="preserve"> used for dewatering of the site</w:t>
      </w:r>
      <w:r w:rsidRPr="00A75466">
        <w:t xml:space="preserve"> would </w:t>
      </w:r>
      <w:r w:rsidR="00ED6DC4" w:rsidRPr="00A75466">
        <w:t xml:space="preserve">also </w:t>
      </w:r>
      <w:r w:rsidRPr="00A75466">
        <w:t>require</w:t>
      </w:r>
      <w:r>
        <w:t xml:space="preserve"> </w:t>
      </w:r>
      <w:r w:rsidR="20FE5EA8">
        <w:t>the installation of</w:t>
      </w:r>
      <w:r w:rsidRPr="00A75466">
        <w:t xml:space="preserve"> sheet piles by </w:t>
      </w:r>
      <w:r w:rsidR="48BFD239">
        <w:t xml:space="preserve">a </w:t>
      </w:r>
      <w:r w:rsidRPr="00A75466">
        <w:t>vibratory pile driver, if feasible and by impact pile drivers if needed</w:t>
      </w:r>
      <w:r>
        <w:t>.</w:t>
      </w:r>
    </w:p>
    <w:p w14:paraId="61093687" w14:textId="42B35FF3" w:rsidR="00924952" w:rsidRPr="00924952" w:rsidRDefault="00496EA3" w:rsidP="00496EA3">
      <w:pPr>
        <w:pStyle w:val="BodyText"/>
      </w:pPr>
      <w:r>
        <w:t>Pile driving can result in peak particle velocity (PPV) of up to 1.5 inches/second (in/sec) at a distance of 25 feet (FTA, 2006), but typically average about 0.644 in/sec at that distance. Caltrans also uses the 0.6</w:t>
      </w:r>
      <w:r w:rsidR="29C66CE0">
        <w:t>5</w:t>
      </w:r>
      <w:r>
        <w:t xml:space="preserve"> in/sec as a reference vibration level estimate for both impact and vibratory pile driver operations at a distance of 25 feet. </w:t>
      </w:r>
      <w:r w:rsidR="4DA7FF70">
        <w:t>Assuming the use</w:t>
      </w:r>
      <w:r w:rsidR="5A115C41">
        <w:t xml:space="preserve"> </w:t>
      </w:r>
      <w:r w:rsidR="6C986249">
        <w:t xml:space="preserve">of </w:t>
      </w:r>
      <w:r w:rsidR="5A115C41">
        <w:t>an impact pile driver</w:t>
      </w:r>
      <w:r w:rsidR="7DBD25B0">
        <w:t xml:space="preserve"> for project construction activities,</w:t>
      </w:r>
      <w:r w:rsidR="4DA7FF70">
        <w:t xml:space="preserve"> </w:t>
      </w:r>
      <w:r w:rsidR="00A55AE5">
        <w:t>structures,</w:t>
      </w:r>
      <w:r w:rsidR="1B3D1EEF">
        <w:t xml:space="preserve"> or </w:t>
      </w:r>
      <w:r w:rsidR="4DA7FF70">
        <w:t xml:space="preserve">sensitive land uses </w:t>
      </w:r>
      <w:r w:rsidR="3D6796F6">
        <w:t xml:space="preserve">(residential) </w:t>
      </w:r>
      <w:r w:rsidR="66C729CB">
        <w:t xml:space="preserve">are located approximately </w:t>
      </w:r>
      <w:r w:rsidR="7BBD9614">
        <w:t>1</w:t>
      </w:r>
      <w:r w:rsidR="3D287723">
        <w:t>50</w:t>
      </w:r>
      <w:r w:rsidR="5FD1B9B1">
        <w:t xml:space="preserve"> (outlet side)</w:t>
      </w:r>
      <w:r w:rsidR="7BBD9614">
        <w:t xml:space="preserve"> to over 200 </w:t>
      </w:r>
      <w:r w:rsidR="7BBD9614">
        <w:lastRenderedPageBreak/>
        <w:t>feet</w:t>
      </w:r>
      <w:r w:rsidR="4C716605">
        <w:t xml:space="preserve"> (inlet side)</w:t>
      </w:r>
      <w:r w:rsidR="7BBD9614">
        <w:t xml:space="preserve"> from the vib</w:t>
      </w:r>
      <w:r w:rsidR="37C0F5CB">
        <w:t>ration source</w:t>
      </w:r>
      <w:r w:rsidR="2BDCDCF3">
        <w:t>. Using</w:t>
      </w:r>
      <w:r w:rsidR="49525628">
        <w:t xml:space="preserve"> guidance from </w:t>
      </w:r>
      <w:r w:rsidR="2B25F193">
        <w:t xml:space="preserve">the </w:t>
      </w:r>
      <w:r w:rsidR="49525628">
        <w:t>Caltrans</w:t>
      </w:r>
      <w:r w:rsidR="1E3301EE">
        <w:t xml:space="preserve"> Transportation and Construction Vibration Guidance Man</w:t>
      </w:r>
      <w:r w:rsidR="7236E80E">
        <w:t xml:space="preserve">ual </w:t>
      </w:r>
      <w:r w:rsidR="148B555F">
        <w:t>(2020 update)</w:t>
      </w:r>
      <w:r w:rsidR="2BDCDCF3">
        <w:t xml:space="preserve"> </w:t>
      </w:r>
      <w:r w:rsidR="53ECC890">
        <w:t>buildings and sensitive receptors would be ex</w:t>
      </w:r>
      <w:r w:rsidR="5D820A5D">
        <w:t xml:space="preserve">posed </w:t>
      </w:r>
      <w:r w:rsidR="4DA7FF70">
        <w:t>to a vibration level of approximately 0.</w:t>
      </w:r>
      <w:r w:rsidR="4A188326">
        <w:t>1</w:t>
      </w:r>
      <w:r w:rsidR="4DA7FF70">
        <w:t xml:space="preserve"> in/sec PPV</w:t>
      </w:r>
      <w:r w:rsidR="01688B7F">
        <w:t xml:space="preserve"> to </w:t>
      </w:r>
      <w:r w:rsidR="255307B4">
        <w:t>0.089</w:t>
      </w:r>
      <w:r w:rsidR="00351D7D">
        <w:t xml:space="preserve">. These vibration levels are </w:t>
      </w:r>
      <w:r w:rsidR="4DA7FF70">
        <w:t xml:space="preserve">considered below the vibration thresholds resulting in adverse </w:t>
      </w:r>
      <w:r w:rsidR="7FBE0FFC">
        <w:t>building damage</w:t>
      </w:r>
      <w:r w:rsidR="00351D7D">
        <w:t xml:space="preserve"> (0.3, see </w:t>
      </w:r>
      <w:r w:rsidR="00351D7D" w:rsidRPr="00351D7D">
        <w:rPr>
          <w:b/>
          <w:bCs/>
        </w:rPr>
        <w:t>Table 3</w:t>
      </w:r>
      <w:r w:rsidR="00466814">
        <w:rPr>
          <w:b/>
          <w:bCs/>
        </w:rPr>
        <w:noBreakHyphen/>
      </w:r>
      <w:r w:rsidR="001C6B35">
        <w:rPr>
          <w:b/>
          <w:bCs/>
        </w:rPr>
        <w:t>7</w:t>
      </w:r>
      <w:r w:rsidR="00351D7D">
        <w:t>)</w:t>
      </w:r>
      <w:r w:rsidR="4D568A8D">
        <w:t xml:space="preserve"> and with the potential to result in a temporary </w:t>
      </w:r>
      <w:r w:rsidR="5B47BA61">
        <w:t xml:space="preserve">event </w:t>
      </w:r>
      <w:r w:rsidR="613366FB">
        <w:t xml:space="preserve">nearing an adverse human </w:t>
      </w:r>
      <w:r w:rsidR="00791DFF">
        <w:t>reaction</w:t>
      </w:r>
      <w:r w:rsidR="00351D7D">
        <w:t xml:space="preserve"> (0.1, see </w:t>
      </w:r>
      <w:r w:rsidR="00351D7D" w:rsidRPr="00351D7D">
        <w:rPr>
          <w:b/>
          <w:bCs/>
        </w:rPr>
        <w:t>Table 3</w:t>
      </w:r>
      <w:r w:rsidR="00466814">
        <w:rPr>
          <w:b/>
          <w:bCs/>
        </w:rPr>
        <w:noBreakHyphen/>
      </w:r>
      <w:r w:rsidR="001C6B35">
        <w:rPr>
          <w:b/>
          <w:bCs/>
        </w:rPr>
        <w:t>7</w:t>
      </w:r>
      <w:r w:rsidR="00351D7D">
        <w:t>)</w:t>
      </w:r>
      <w:r w:rsidR="6CC2CB46">
        <w:t xml:space="preserve">. </w:t>
      </w:r>
      <w:r>
        <w:t>Because the rubber tires and suspension systems of trucks provide vibration isolation, it is unusual for trucks to cause ground-borne</w:t>
      </w:r>
      <w:r w:rsidR="00B64F2F">
        <w:t xml:space="preserve"> </w:t>
      </w:r>
      <w:r>
        <w:t>vibration problems.</w:t>
      </w:r>
      <w:r w:rsidR="00F12190">
        <w:t xml:space="preserve"> </w:t>
      </w:r>
      <w:r w:rsidR="00791DFF">
        <w:t>With</w:t>
      </w:r>
      <w:r w:rsidR="34AF9B7D">
        <w:t xml:space="preserve"> t</w:t>
      </w:r>
      <w:r w:rsidR="1FE52C0B">
        <w:t>he short-term nature of the pile driving event (</w:t>
      </w:r>
      <w:r w:rsidR="33135545">
        <w:t xml:space="preserve">estimated </w:t>
      </w:r>
      <w:r w:rsidR="1FE52C0B">
        <w:t>1</w:t>
      </w:r>
      <w:r w:rsidR="33135545">
        <w:t xml:space="preserve"> day on the Sacramento River side) and the </w:t>
      </w:r>
      <w:r w:rsidR="6B19D9CC">
        <w:t xml:space="preserve">low </w:t>
      </w:r>
      <w:r w:rsidR="47356904">
        <w:t>vibration levels</w:t>
      </w:r>
      <w:r w:rsidR="3812D1CC">
        <w:t xml:space="preserve"> anticipated </w:t>
      </w:r>
      <w:r w:rsidR="623743BC">
        <w:t>for</w:t>
      </w:r>
      <w:r w:rsidR="00F12190">
        <w:t xml:space="preserve"> the </w:t>
      </w:r>
      <w:r w:rsidR="623743BC">
        <w:t>project,</w:t>
      </w:r>
      <w:r w:rsidR="00F12190">
        <w:t xml:space="preserve"> this impact would be </w:t>
      </w:r>
      <w:r w:rsidR="00F12190" w:rsidRPr="00F12190">
        <w:rPr>
          <w:b/>
          <w:bCs/>
        </w:rPr>
        <w:t>less than significant</w:t>
      </w:r>
      <w:r w:rsidR="00F12190">
        <w:t>.</w:t>
      </w:r>
    </w:p>
    <w:p w14:paraId="1B094976" w14:textId="533D2DF6" w:rsidR="00A02B1E" w:rsidRDefault="00A02B1E" w:rsidP="00A02B1E">
      <w:pPr>
        <w:pStyle w:val="ChecklistLetters"/>
      </w:pPr>
      <w:r>
        <w:t>c)</w:t>
      </w:r>
      <w:r>
        <w:tab/>
      </w:r>
      <w:r w:rsidR="00C12409">
        <w:t xml:space="preserve">For a project located within-the vicinity of a private airstrip or-an airport land use plan or, where such a plan has not been adopted, within </w:t>
      </w:r>
      <w:r w:rsidR="000F09A8">
        <w:t>2</w:t>
      </w:r>
      <w:r w:rsidR="00C12409">
        <w:t xml:space="preserve"> miles of a public airport or public use airport, would the project expose people residing or working in the project area to excessive noise </w:t>
      </w:r>
      <w:r w:rsidR="00C12409" w:rsidRPr="00157478">
        <w:t>levels?</w:t>
      </w:r>
    </w:p>
    <w:p w14:paraId="3C30CB29" w14:textId="44433B99" w:rsidR="00ED6DC4" w:rsidRDefault="00ED6DC4" w:rsidP="00ED6DC4">
      <w:pPr>
        <w:pStyle w:val="BodyText"/>
      </w:pPr>
      <w:r>
        <w:t xml:space="preserve">The proposed project site is not within an airport land use plan or within 2 miles of a public airport since the closest airport to the project site is the Colusa County Airport which is directly 3 miles from the site and 7 roadway miles west of the project site. Given the distance from the airport, the project would have </w:t>
      </w:r>
      <w:r w:rsidRPr="00336ADE">
        <w:rPr>
          <w:b/>
          <w:bCs/>
        </w:rPr>
        <w:t>no impact</w:t>
      </w:r>
      <w:r>
        <w:t xml:space="preserve"> from aircraft source noise</w:t>
      </w:r>
      <w:r w:rsidR="00466814">
        <w:t>.</w:t>
      </w:r>
    </w:p>
    <w:p w14:paraId="2F45C6DD" w14:textId="77777777" w:rsidR="00A02B1E" w:rsidRDefault="00A02B1E" w:rsidP="00A02B1E">
      <w:pPr>
        <w:rPr>
          <w:sz w:val="24"/>
          <w:szCs w:val="20"/>
        </w:rPr>
      </w:pPr>
      <w:r>
        <w:br w:type="page"/>
      </w:r>
    </w:p>
    <w:p w14:paraId="22EAE3E1" w14:textId="77777777" w:rsidR="00A02B1E" w:rsidRDefault="00A02B1E" w:rsidP="009D5435">
      <w:pPr>
        <w:pStyle w:val="Heading2"/>
      </w:pPr>
      <w:bookmarkStart w:id="153" w:name="_Toc169012185"/>
      <w:r>
        <w:lastRenderedPageBreak/>
        <w:t>Population and Housing</w:t>
      </w:r>
      <w:bookmarkEnd w:id="153"/>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F5564D" w:rsidRPr="00286651" w14:paraId="3F8D2F8E" w14:textId="77777777" w:rsidTr="00F5564D">
        <w:trPr>
          <w:cantSplit/>
        </w:trPr>
        <w:tc>
          <w:tcPr>
            <w:tcW w:w="2091" w:type="pct"/>
            <w:tcBorders>
              <w:top w:val="single" w:sz="12" w:space="0" w:color="auto"/>
              <w:bottom w:val="single" w:sz="12" w:space="0" w:color="auto"/>
            </w:tcBorders>
            <w:vAlign w:val="center"/>
          </w:tcPr>
          <w:p w14:paraId="2834EF2E" w14:textId="25A21C63" w:rsidR="00F5564D" w:rsidRPr="00286651" w:rsidRDefault="00F5564D" w:rsidP="00F5564D">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31D7D1C1" w14:textId="2B038F3B" w:rsidR="00F5564D" w:rsidRPr="00286651"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1862AA57" w14:textId="3F77DBCE" w:rsidR="00F5564D" w:rsidRPr="00286651"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1B11BC0B" w14:textId="2B4B4A3E" w:rsidR="00F5564D" w:rsidRPr="00286651" w:rsidRDefault="00F5564D" w:rsidP="00F5564D">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2C696E76" w14:textId="0074668E" w:rsidR="00F5564D" w:rsidRPr="00286651" w:rsidRDefault="00F5564D" w:rsidP="00F5564D">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63BF5E2F" w14:textId="64EBA409" w:rsidR="00F5564D" w:rsidRPr="00286651" w:rsidRDefault="00F5564D" w:rsidP="00F5564D">
            <w:pPr>
              <w:pStyle w:val="TableColumnTitle"/>
              <w:spacing w:before="0" w:after="0"/>
            </w:pPr>
            <w:r w:rsidRPr="00E34A48">
              <w:t>Beneficial Impact</w:t>
            </w:r>
          </w:p>
        </w:tc>
      </w:tr>
      <w:tr w:rsidR="00143335" w:rsidRPr="00DD1C80" w14:paraId="66D197FF" w14:textId="77777777" w:rsidTr="00F5564D">
        <w:trPr>
          <w:cantSplit/>
        </w:trPr>
        <w:tc>
          <w:tcPr>
            <w:tcW w:w="2091" w:type="pct"/>
            <w:tcBorders>
              <w:top w:val="single" w:sz="12" w:space="0" w:color="auto"/>
            </w:tcBorders>
          </w:tcPr>
          <w:p w14:paraId="61017F2E" w14:textId="77777777" w:rsidR="00832C48" w:rsidRDefault="00143335" w:rsidP="00C510CE">
            <w:pPr>
              <w:pStyle w:val="TableSubTitle"/>
            </w:pPr>
            <w:r w:rsidRPr="00C510CE">
              <w:t>POPULATION</w:t>
            </w:r>
            <w:r w:rsidRPr="00FA7F68">
              <w:t xml:space="preserve"> AND HOUSING</w:t>
            </w:r>
            <w:r w:rsidR="006A2E7A">
              <w:t>.</w:t>
            </w:r>
          </w:p>
          <w:p w14:paraId="26662571" w14:textId="74EA7117" w:rsidR="00143335" w:rsidRPr="00832C48" w:rsidRDefault="00143335" w:rsidP="00832C48">
            <w:pPr>
              <w:pStyle w:val="TableSubTitle2"/>
              <w:rPr>
                <w:b/>
                <w:bCs/>
              </w:rPr>
            </w:pPr>
            <w:r w:rsidRPr="00832C48">
              <w:rPr>
                <w:b/>
                <w:bCs/>
              </w:rPr>
              <w:t>Would the project:</w:t>
            </w:r>
          </w:p>
        </w:tc>
        <w:tc>
          <w:tcPr>
            <w:tcW w:w="579" w:type="pct"/>
            <w:tcBorders>
              <w:top w:val="single" w:sz="12" w:space="0" w:color="auto"/>
            </w:tcBorders>
          </w:tcPr>
          <w:p w14:paraId="37B72523" w14:textId="77777777" w:rsidR="00143335" w:rsidRPr="00286651" w:rsidRDefault="00143335" w:rsidP="00FA659F">
            <w:pPr>
              <w:pStyle w:val="TableText"/>
              <w:jc w:val="center"/>
              <w:rPr>
                <w:sz w:val="24"/>
              </w:rPr>
            </w:pPr>
          </w:p>
        </w:tc>
        <w:tc>
          <w:tcPr>
            <w:tcW w:w="685" w:type="pct"/>
            <w:tcBorders>
              <w:top w:val="single" w:sz="12" w:space="0" w:color="auto"/>
            </w:tcBorders>
          </w:tcPr>
          <w:p w14:paraId="08187554" w14:textId="77777777" w:rsidR="00143335" w:rsidRPr="00286651" w:rsidRDefault="00143335" w:rsidP="00FA659F">
            <w:pPr>
              <w:pStyle w:val="TableText"/>
              <w:jc w:val="center"/>
              <w:rPr>
                <w:sz w:val="24"/>
              </w:rPr>
            </w:pPr>
          </w:p>
        </w:tc>
        <w:tc>
          <w:tcPr>
            <w:tcW w:w="578" w:type="pct"/>
            <w:tcBorders>
              <w:top w:val="single" w:sz="12" w:space="0" w:color="auto"/>
            </w:tcBorders>
          </w:tcPr>
          <w:p w14:paraId="2D59C12D" w14:textId="77777777" w:rsidR="00143335" w:rsidRPr="00286651" w:rsidRDefault="00143335" w:rsidP="00FA659F">
            <w:pPr>
              <w:pStyle w:val="TableText"/>
              <w:jc w:val="center"/>
              <w:rPr>
                <w:sz w:val="24"/>
              </w:rPr>
            </w:pPr>
          </w:p>
        </w:tc>
        <w:tc>
          <w:tcPr>
            <w:tcW w:w="531" w:type="pct"/>
            <w:tcBorders>
              <w:top w:val="single" w:sz="12" w:space="0" w:color="auto"/>
            </w:tcBorders>
          </w:tcPr>
          <w:p w14:paraId="6754B4E3" w14:textId="77777777" w:rsidR="00143335" w:rsidRPr="00286651" w:rsidRDefault="00143335" w:rsidP="00FA659F">
            <w:pPr>
              <w:pStyle w:val="TableText"/>
              <w:jc w:val="center"/>
              <w:rPr>
                <w:sz w:val="24"/>
              </w:rPr>
            </w:pPr>
          </w:p>
        </w:tc>
        <w:tc>
          <w:tcPr>
            <w:tcW w:w="536" w:type="pct"/>
            <w:tcBorders>
              <w:top w:val="single" w:sz="12" w:space="0" w:color="auto"/>
            </w:tcBorders>
          </w:tcPr>
          <w:p w14:paraId="37AC44A1" w14:textId="77777777" w:rsidR="00143335" w:rsidRPr="00286651" w:rsidRDefault="00143335" w:rsidP="00FA659F">
            <w:pPr>
              <w:pStyle w:val="TableText"/>
              <w:jc w:val="center"/>
              <w:rPr>
                <w:sz w:val="24"/>
              </w:rPr>
            </w:pPr>
          </w:p>
        </w:tc>
      </w:tr>
      <w:tr w:rsidR="00931FCD" w:rsidRPr="00AE6FDB" w14:paraId="29F6851B" w14:textId="77777777" w:rsidTr="00F5564D">
        <w:trPr>
          <w:cantSplit/>
        </w:trPr>
        <w:tc>
          <w:tcPr>
            <w:tcW w:w="2091" w:type="pct"/>
          </w:tcPr>
          <w:p w14:paraId="11C104BB" w14:textId="77777777" w:rsidR="00931FCD" w:rsidRPr="00FF3B21" w:rsidRDefault="00931FCD" w:rsidP="00967145">
            <w:pPr>
              <w:pStyle w:val="TableTextIndent2"/>
              <w:numPr>
                <w:ilvl w:val="0"/>
                <w:numId w:val="21"/>
              </w:numPr>
            </w:pPr>
            <w:bookmarkStart w:id="154" w:name="_Hlk534976938"/>
            <w:r>
              <w:t xml:space="preserve">Induce substantial </w:t>
            </w:r>
            <w:r w:rsidR="002D1035">
              <w:t xml:space="preserve">unplanned </w:t>
            </w:r>
            <w:r>
              <w:t xml:space="preserve">population growth in an area, either directly (for example, by proposing new homes and businesses) or indirectly (for example, through extension of roads or other </w:t>
            </w:r>
            <w:r w:rsidRPr="00FA7F68">
              <w:t>infrastructure)?</w:t>
            </w:r>
            <w:bookmarkEnd w:id="154"/>
          </w:p>
        </w:tc>
        <w:sdt>
          <w:sdtPr>
            <w:rPr>
              <w:sz w:val="22"/>
            </w:rPr>
            <w:id w:val="-1502352307"/>
            <w14:checkbox>
              <w14:checked w14:val="0"/>
              <w14:checkedState w14:val="2612" w14:font="MS Gothic"/>
              <w14:uncheckedState w14:val="2610" w14:font="MS Gothic"/>
            </w14:checkbox>
          </w:sdtPr>
          <w:sdtEndPr/>
          <w:sdtContent>
            <w:tc>
              <w:tcPr>
                <w:tcW w:w="579" w:type="pct"/>
              </w:tcPr>
              <w:p w14:paraId="34DF2D69"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113974338"/>
            <w14:checkbox>
              <w14:checked w14:val="0"/>
              <w14:checkedState w14:val="2612" w14:font="MS Gothic"/>
              <w14:uncheckedState w14:val="2610" w14:font="MS Gothic"/>
            </w14:checkbox>
          </w:sdtPr>
          <w:sdtEndPr/>
          <w:sdtContent>
            <w:tc>
              <w:tcPr>
                <w:tcW w:w="685" w:type="pct"/>
              </w:tcPr>
              <w:p w14:paraId="70DDE6D0" w14:textId="61A43B80" w:rsidR="00931FCD" w:rsidRPr="00710B40" w:rsidRDefault="00FC6189" w:rsidP="00931FCD">
                <w:pPr>
                  <w:pStyle w:val="TableText"/>
                  <w:jc w:val="center"/>
                  <w:rPr>
                    <w:sz w:val="22"/>
                  </w:rPr>
                </w:pPr>
                <w:r>
                  <w:rPr>
                    <w:rFonts w:ascii="MS Gothic" w:eastAsia="MS Gothic" w:hAnsi="MS Gothic" w:hint="eastAsia"/>
                    <w:sz w:val="22"/>
                  </w:rPr>
                  <w:t>☐</w:t>
                </w:r>
              </w:p>
            </w:tc>
          </w:sdtContent>
        </w:sdt>
        <w:sdt>
          <w:sdtPr>
            <w:rPr>
              <w:sz w:val="22"/>
            </w:rPr>
            <w:id w:val="-416405036"/>
            <w14:checkbox>
              <w14:checked w14:val="0"/>
              <w14:checkedState w14:val="2612" w14:font="MS Gothic"/>
              <w14:uncheckedState w14:val="2610" w14:font="MS Gothic"/>
            </w14:checkbox>
          </w:sdtPr>
          <w:sdtEndPr/>
          <w:sdtContent>
            <w:tc>
              <w:tcPr>
                <w:tcW w:w="578" w:type="pct"/>
              </w:tcPr>
              <w:p w14:paraId="0BECB95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37276882"/>
            <w14:checkbox>
              <w14:checked w14:val="1"/>
              <w14:checkedState w14:val="2612" w14:font="MS Gothic"/>
              <w14:uncheckedState w14:val="2610" w14:font="MS Gothic"/>
            </w14:checkbox>
          </w:sdtPr>
          <w:sdtEndPr/>
          <w:sdtContent>
            <w:tc>
              <w:tcPr>
                <w:tcW w:w="531" w:type="pct"/>
              </w:tcPr>
              <w:p w14:paraId="138E26BB" w14:textId="35CE14E7"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1034696076"/>
            <w14:checkbox>
              <w14:checked w14:val="0"/>
              <w14:checkedState w14:val="2612" w14:font="MS Gothic"/>
              <w14:uncheckedState w14:val="2610" w14:font="MS Gothic"/>
            </w14:checkbox>
          </w:sdtPr>
          <w:sdtEndPr/>
          <w:sdtContent>
            <w:tc>
              <w:tcPr>
                <w:tcW w:w="536" w:type="pct"/>
              </w:tcPr>
              <w:p w14:paraId="4F70804A"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CB9160A" w14:textId="77777777" w:rsidTr="00F5564D">
        <w:trPr>
          <w:cantSplit/>
        </w:trPr>
        <w:tc>
          <w:tcPr>
            <w:tcW w:w="2091" w:type="pct"/>
          </w:tcPr>
          <w:p w14:paraId="715D17B3" w14:textId="1579253B" w:rsidR="00931FCD" w:rsidRDefault="00931FCD" w:rsidP="001B016E">
            <w:pPr>
              <w:pStyle w:val="TableTextIndent2"/>
            </w:pPr>
            <w:bookmarkStart w:id="155" w:name="_Hlk534976948"/>
            <w:r>
              <w:t>Displace substantial numbers of existing</w:t>
            </w:r>
            <w:r w:rsidR="002D1035">
              <w:t xml:space="preserve"> people or</w:t>
            </w:r>
            <w:r>
              <w:t xml:space="preserve"> ho</w:t>
            </w:r>
            <w:r w:rsidR="002D1035">
              <w:t>using</w:t>
            </w:r>
            <w:r>
              <w:t>, necessitating the construction of replacement housing elsewhere?</w:t>
            </w:r>
            <w:bookmarkEnd w:id="155"/>
          </w:p>
        </w:tc>
        <w:sdt>
          <w:sdtPr>
            <w:rPr>
              <w:sz w:val="22"/>
            </w:rPr>
            <w:id w:val="-1397737377"/>
            <w14:checkbox>
              <w14:checked w14:val="0"/>
              <w14:checkedState w14:val="2612" w14:font="MS Gothic"/>
              <w14:uncheckedState w14:val="2610" w14:font="MS Gothic"/>
            </w14:checkbox>
          </w:sdtPr>
          <w:sdtEndPr/>
          <w:sdtContent>
            <w:tc>
              <w:tcPr>
                <w:tcW w:w="579" w:type="pct"/>
              </w:tcPr>
              <w:p w14:paraId="1B63256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83274169"/>
            <w14:checkbox>
              <w14:checked w14:val="0"/>
              <w14:checkedState w14:val="2612" w14:font="MS Gothic"/>
              <w14:uncheckedState w14:val="2610" w14:font="MS Gothic"/>
            </w14:checkbox>
          </w:sdtPr>
          <w:sdtEndPr/>
          <w:sdtContent>
            <w:tc>
              <w:tcPr>
                <w:tcW w:w="685" w:type="pct"/>
              </w:tcPr>
              <w:p w14:paraId="459E2E7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18937721"/>
            <w14:checkbox>
              <w14:checked w14:val="0"/>
              <w14:checkedState w14:val="2612" w14:font="MS Gothic"/>
              <w14:uncheckedState w14:val="2610" w14:font="MS Gothic"/>
            </w14:checkbox>
          </w:sdtPr>
          <w:sdtEndPr/>
          <w:sdtContent>
            <w:tc>
              <w:tcPr>
                <w:tcW w:w="578" w:type="pct"/>
              </w:tcPr>
              <w:p w14:paraId="606878F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817873520"/>
            <w14:checkbox>
              <w14:checked w14:val="1"/>
              <w14:checkedState w14:val="2612" w14:font="MS Gothic"/>
              <w14:uncheckedState w14:val="2610" w14:font="MS Gothic"/>
            </w14:checkbox>
          </w:sdtPr>
          <w:sdtEndPr/>
          <w:sdtContent>
            <w:tc>
              <w:tcPr>
                <w:tcW w:w="531" w:type="pct"/>
              </w:tcPr>
              <w:p w14:paraId="22F5ACB8" w14:textId="27BA11B4"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947158407"/>
            <w14:checkbox>
              <w14:checked w14:val="0"/>
              <w14:checkedState w14:val="2612" w14:font="MS Gothic"/>
              <w14:uncheckedState w14:val="2610" w14:font="MS Gothic"/>
            </w14:checkbox>
          </w:sdtPr>
          <w:sdtEndPr/>
          <w:sdtContent>
            <w:tc>
              <w:tcPr>
                <w:tcW w:w="536" w:type="pct"/>
              </w:tcPr>
              <w:p w14:paraId="45EFD487"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123CDE1D" w14:textId="77777777" w:rsidR="00A02B1E" w:rsidRDefault="00A02B1E" w:rsidP="00DB01DF">
      <w:pPr>
        <w:pStyle w:val="NoSpacing"/>
      </w:pPr>
    </w:p>
    <w:p w14:paraId="5902804E" w14:textId="5A0A0FA0" w:rsidR="00DC1DD1" w:rsidRDefault="437AF6B1" w:rsidP="6C2F42A2">
      <w:pPr>
        <w:pStyle w:val="Heading3"/>
        <w:numPr>
          <w:ilvl w:val="0"/>
          <w:numId w:val="0"/>
        </w:numPr>
        <w:tabs>
          <w:tab w:val="num" w:pos="1260"/>
        </w:tabs>
        <w:ind w:left="1260" w:hanging="1260"/>
      </w:pPr>
      <w:bookmarkStart w:id="156" w:name="_Toc169012186"/>
      <w:r>
        <w:t>Environmental Setting</w:t>
      </w:r>
      <w:bookmarkEnd w:id="156"/>
    </w:p>
    <w:p w14:paraId="60C93968" w14:textId="0AC87C18" w:rsidR="00DC1DD1" w:rsidRDefault="00DC1DD1" w:rsidP="00DC1DD1">
      <w:pPr>
        <w:pStyle w:val="BodyText"/>
      </w:pPr>
      <w:r>
        <w:t xml:space="preserve">Sutter County participates in and is a part of SACOG while Colusa County is a part of the Tri-county Area Planning Council. Both county’s populations have increased between the latest census counts in 2010 to 2020 (U.S. Census Bureau 2020). The California Department of Finance projected 2050 growth for Sutter and Colusa </w:t>
      </w:r>
      <w:r w:rsidR="003924EF">
        <w:t>c</w:t>
      </w:r>
      <w:r>
        <w:t>ounties at 176% and 35%</w:t>
      </w:r>
      <w:r w:rsidR="00A04D61">
        <w:t>,</w:t>
      </w:r>
      <w:r>
        <w:t xml:space="preserve"> respectively (De Novo 2011).</w:t>
      </w:r>
    </w:p>
    <w:p w14:paraId="22F70D97" w14:textId="35DCB8A2" w:rsidR="00DC1DD1" w:rsidRPr="00DC1DD1" w:rsidRDefault="00DC1DD1" w:rsidP="00DC1DD1">
      <w:pPr>
        <w:pStyle w:val="BodyText"/>
      </w:pPr>
      <w:r>
        <w:t>The project is located approximately 4.1 miles southeast of the town of Colusa in Sutter and Colusa counties.  The project site is unincorporated, primarily rural, and sparsely populated.</w:t>
      </w:r>
    </w:p>
    <w:p w14:paraId="68675753" w14:textId="6B81435F" w:rsidR="00A02B1E" w:rsidRDefault="38DDA5A5" w:rsidP="6C2F42A2">
      <w:pPr>
        <w:pStyle w:val="Heading3"/>
        <w:numPr>
          <w:ilvl w:val="0"/>
          <w:numId w:val="0"/>
        </w:numPr>
        <w:tabs>
          <w:tab w:val="num" w:pos="1260"/>
        </w:tabs>
        <w:ind w:left="1260" w:hanging="1260"/>
      </w:pPr>
      <w:bookmarkStart w:id="157" w:name="_Toc169012187"/>
      <w:r>
        <w:t>Discussion</w:t>
      </w:r>
      <w:bookmarkEnd w:id="157"/>
    </w:p>
    <w:p w14:paraId="66791DB0" w14:textId="5810D016" w:rsidR="00A02B1E" w:rsidRDefault="00A02B1E" w:rsidP="00CD7008">
      <w:pPr>
        <w:pStyle w:val="ChecklistLetters"/>
      </w:pPr>
      <w:r>
        <w:t>a)</w:t>
      </w:r>
      <w:r>
        <w:tab/>
      </w:r>
      <w:r w:rsidR="00C12409">
        <w:t xml:space="preserve">Induce substantial unplanned population growth in an area, either directly (for example, by proposing new homes and businesses) or indirectly (for example, through extension of roads or other </w:t>
      </w:r>
      <w:r w:rsidR="00C12409" w:rsidRPr="00FA7F68">
        <w:t>infrastructure)?</w:t>
      </w:r>
    </w:p>
    <w:p w14:paraId="25C1E781" w14:textId="7F6C12EC" w:rsidR="000A1780" w:rsidRDefault="005D42F6" w:rsidP="000A1780">
      <w:pPr>
        <w:pStyle w:val="BodyText"/>
        <w:kinsoku w:val="0"/>
        <w:overflowPunct w:val="0"/>
        <w:spacing w:line="268" w:lineRule="exact"/>
      </w:pPr>
      <w:r>
        <w:t>The proposed project is not inducing a direct or indirect substantial growth in the</w:t>
      </w:r>
      <w:r>
        <w:rPr>
          <w:spacing w:val="-2"/>
        </w:rPr>
        <w:t xml:space="preserve"> </w:t>
      </w:r>
      <w:r>
        <w:t>area</w:t>
      </w:r>
      <w:r>
        <w:rPr>
          <w:spacing w:val="-2"/>
        </w:rPr>
        <w:t xml:space="preserve"> </w:t>
      </w:r>
      <w:r>
        <w:t>where the project is proposed because n</w:t>
      </w:r>
      <w:r w:rsidR="005E23D4">
        <w:t>o</w:t>
      </w:r>
      <w:r w:rsidR="005E23D4" w:rsidRPr="001208B3">
        <w:t xml:space="preserve"> </w:t>
      </w:r>
      <w:r w:rsidR="005E23D4">
        <w:t>housing</w:t>
      </w:r>
      <w:r w:rsidR="005E23D4" w:rsidRPr="001208B3">
        <w:t xml:space="preserve"> </w:t>
      </w:r>
      <w:r w:rsidR="005E23D4">
        <w:t>or</w:t>
      </w:r>
      <w:r w:rsidR="005E23D4" w:rsidRPr="001208B3">
        <w:t xml:space="preserve"> </w:t>
      </w:r>
      <w:r w:rsidR="005E23D4">
        <w:t>commercial</w:t>
      </w:r>
      <w:r w:rsidR="005E23D4" w:rsidRPr="001208B3">
        <w:t xml:space="preserve"> </w:t>
      </w:r>
      <w:r w:rsidR="005E23D4">
        <w:t>development</w:t>
      </w:r>
      <w:r w:rsidR="005E23D4" w:rsidRPr="001208B3">
        <w:t xml:space="preserve"> </w:t>
      </w:r>
      <w:r w:rsidR="005E23D4">
        <w:t>is</w:t>
      </w:r>
      <w:r w:rsidR="005E23D4" w:rsidRPr="001208B3">
        <w:t xml:space="preserve"> </w:t>
      </w:r>
      <w:r w:rsidR="005E23D4">
        <w:t>planned as part of the project</w:t>
      </w:r>
      <w:r w:rsidR="005E23D4" w:rsidRPr="001208B3">
        <w:t xml:space="preserve"> </w:t>
      </w:r>
      <w:r w:rsidR="005E23D4">
        <w:t>There are no known plans to develop or</w:t>
      </w:r>
      <w:r w:rsidR="005E23D4" w:rsidRPr="001208B3">
        <w:t xml:space="preserve"> </w:t>
      </w:r>
      <w:r w:rsidR="005E23D4">
        <w:t>build a</w:t>
      </w:r>
      <w:r w:rsidR="005E23D4" w:rsidRPr="001208B3">
        <w:t xml:space="preserve"> </w:t>
      </w:r>
      <w:r w:rsidR="005E23D4">
        <w:t>new</w:t>
      </w:r>
      <w:r w:rsidR="005E23D4" w:rsidRPr="001208B3">
        <w:t xml:space="preserve"> </w:t>
      </w:r>
      <w:r w:rsidR="005E23D4">
        <w:t>housing</w:t>
      </w:r>
      <w:r w:rsidR="005E23D4" w:rsidRPr="001208B3">
        <w:t xml:space="preserve"> </w:t>
      </w:r>
      <w:r w:rsidR="005E23D4">
        <w:t>development or new businesses in the area directly adjacent to the project site.</w:t>
      </w:r>
      <w:r w:rsidR="000A1780">
        <w:rPr>
          <w:spacing w:val="66"/>
        </w:rPr>
        <w:t xml:space="preserve"> </w:t>
      </w:r>
      <w:r w:rsidR="000A1780">
        <w:t>Implementation</w:t>
      </w:r>
      <w:r w:rsidR="000A1780">
        <w:rPr>
          <w:spacing w:val="-2"/>
        </w:rPr>
        <w:t xml:space="preserve"> </w:t>
      </w:r>
      <w:r w:rsidR="000A1780">
        <w:t>of the work</w:t>
      </w:r>
      <w:r w:rsidR="000A1780">
        <w:rPr>
          <w:spacing w:val="-1"/>
        </w:rPr>
        <w:t xml:space="preserve"> </w:t>
      </w:r>
      <w:r w:rsidR="00F544DE">
        <w:t>would</w:t>
      </w:r>
      <w:r w:rsidR="000A1780">
        <w:rPr>
          <w:spacing w:val="-1"/>
        </w:rPr>
        <w:t xml:space="preserve"> </w:t>
      </w:r>
      <w:r w:rsidR="000A1780">
        <w:t>not have an effect</w:t>
      </w:r>
      <w:r w:rsidR="000A1780">
        <w:rPr>
          <w:spacing w:val="-3"/>
        </w:rPr>
        <w:t xml:space="preserve"> </w:t>
      </w:r>
      <w:r w:rsidR="000A1780">
        <w:t>on current and/or</w:t>
      </w:r>
      <w:r w:rsidR="000A1780">
        <w:rPr>
          <w:spacing w:val="-2"/>
        </w:rPr>
        <w:t xml:space="preserve"> </w:t>
      </w:r>
      <w:r w:rsidR="000A1780">
        <w:t>planned population grown patterns</w:t>
      </w:r>
      <w:r w:rsidR="000A1780">
        <w:rPr>
          <w:spacing w:val="-1"/>
        </w:rPr>
        <w:t xml:space="preserve"> </w:t>
      </w:r>
      <w:r w:rsidR="000A1780">
        <w:t xml:space="preserve">in </w:t>
      </w:r>
      <w:r w:rsidR="000A1780" w:rsidRPr="0068515A">
        <w:t>either</w:t>
      </w:r>
      <w:r w:rsidR="000A1780" w:rsidRPr="0068515A">
        <w:rPr>
          <w:spacing w:val="-2"/>
        </w:rPr>
        <w:t xml:space="preserve"> </w:t>
      </w:r>
      <w:r w:rsidR="000A1780" w:rsidRPr="0068515A">
        <w:t>county</w:t>
      </w:r>
      <w:r w:rsidR="000A1780" w:rsidRPr="0068515A">
        <w:rPr>
          <w:spacing w:val="-3"/>
        </w:rPr>
        <w:t xml:space="preserve"> </w:t>
      </w:r>
      <w:r w:rsidR="000A1780" w:rsidRPr="0068515A">
        <w:t>since the</w:t>
      </w:r>
      <w:r w:rsidR="00DC1DD1">
        <w:t xml:space="preserve"> proposed project (repairs to BSOG)</w:t>
      </w:r>
      <w:r w:rsidR="000A1780" w:rsidRPr="0068515A">
        <w:rPr>
          <w:spacing w:val="-1"/>
        </w:rPr>
        <w:t xml:space="preserve"> </w:t>
      </w:r>
      <w:r w:rsidR="000A1780" w:rsidRPr="0068515A">
        <w:t>is</w:t>
      </w:r>
      <w:r w:rsidR="000A1780" w:rsidRPr="0068515A">
        <w:rPr>
          <w:spacing w:val="-1"/>
        </w:rPr>
        <w:t xml:space="preserve"> </w:t>
      </w:r>
      <w:r w:rsidR="000A1780" w:rsidRPr="0068515A">
        <w:t>not increasing</w:t>
      </w:r>
      <w:r w:rsidR="000A1780" w:rsidRPr="0068515A">
        <w:rPr>
          <w:spacing w:val="-2"/>
        </w:rPr>
        <w:t xml:space="preserve"> </w:t>
      </w:r>
      <w:r w:rsidR="000A1780" w:rsidRPr="0068515A">
        <w:t>the</w:t>
      </w:r>
      <w:r w:rsidR="000A1780" w:rsidRPr="0068515A">
        <w:rPr>
          <w:spacing w:val="-2"/>
        </w:rPr>
        <w:t xml:space="preserve"> </w:t>
      </w:r>
      <w:r w:rsidR="000A1780" w:rsidRPr="0068515A">
        <w:t>infrastructure</w:t>
      </w:r>
      <w:r w:rsidR="000A1780" w:rsidRPr="0068515A">
        <w:rPr>
          <w:spacing w:val="-2"/>
        </w:rPr>
        <w:t xml:space="preserve"> </w:t>
      </w:r>
      <w:r w:rsidR="000A1780" w:rsidRPr="0068515A">
        <w:t>for</w:t>
      </w:r>
      <w:r w:rsidR="000A1780" w:rsidRPr="0068515A">
        <w:rPr>
          <w:spacing w:val="-4"/>
        </w:rPr>
        <w:t xml:space="preserve"> </w:t>
      </w:r>
      <w:r w:rsidR="000A1780" w:rsidRPr="0068515A">
        <w:t>new</w:t>
      </w:r>
      <w:r w:rsidR="000A1780" w:rsidRPr="0068515A">
        <w:rPr>
          <w:spacing w:val="-4"/>
        </w:rPr>
        <w:t xml:space="preserve"> </w:t>
      </w:r>
      <w:r w:rsidR="000A1780" w:rsidRPr="0068515A">
        <w:t>homes,</w:t>
      </w:r>
      <w:r w:rsidR="000A1780" w:rsidRPr="0068515A">
        <w:rPr>
          <w:spacing w:val="-3"/>
        </w:rPr>
        <w:t xml:space="preserve"> </w:t>
      </w:r>
      <w:r w:rsidR="000A1780" w:rsidRPr="0068515A">
        <w:t>businesses, or</w:t>
      </w:r>
      <w:r w:rsidR="000A1780" w:rsidRPr="0068515A">
        <w:rPr>
          <w:spacing w:val="-2"/>
        </w:rPr>
        <w:t xml:space="preserve"> </w:t>
      </w:r>
      <w:r w:rsidR="00DC1DD1">
        <w:rPr>
          <w:spacing w:val="-2"/>
        </w:rPr>
        <w:t>utilities</w:t>
      </w:r>
      <w:r w:rsidR="000A1780" w:rsidRPr="0068515A">
        <w:t>.</w:t>
      </w:r>
      <w:r w:rsidR="00DC1DD1">
        <w:t xml:space="preserve"> O&amp;M of the BSOG would be conducted by existing employees and would not generate additional population growth or the need for additional housing in the region. Therefore</w:t>
      </w:r>
      <w:r w:rsidR="000A1780">
        <w:t xml:space="preserve">, the proposed project would have </w:t>
      </w:r>
      <w:r w:rsidR="000A1780" w:rsidRPr="007C2A6B">
        <w:rPr>
          <w:b/>
          <w:bCs/>
        </w:rPr>
        <w:t>no impact</w:t>
      </w:r>
      <w:r w:rsidR="000A1780">
        <w:t xml:space="preserve"> on population growth in the area, either directly or indirectly.</w:t>
      </w:r>
    </w:p>
    <w:p w14:paraId="4F74CCBE" w14:textId="180BCEEF" w:rsidR="00A02B1E" w:rsidRDefault="00A02B1E" w:rsidP="00A02B1E">
      <w:pPr>
        <w:pStyle w:val="ChecklistLetters"/>
      </w:pPr>
      <w:r>
        <w:lastRenderedPageBreak/>
        <w:t>b)</w:t>
      </w:r>
      <w:r>
        <w:tab/>
      </w:r>
      <w:r w:rsidR="00C12409">
        <w:t>Displace substantial numbers of existing people or housing, necessitating the construction of replacement housing elsewhere?</w:t>
      </w:r>
    </w:p>
    <w:p w14:paraId="6C5C6993" w14:textId="67AD4442" w:rsidR="00A02B1E" w:rsidRDefault="00E03985" w:rsidP="00466814">
      <w:pPr>
        <w:pStyle w:val="BodyText"/>
      </w:pPr>
      <w:r>
        <w:t xml:space="preserve">The project site is within existing right of way or easement areas and </w:t>
      </w:r>
      <w:r w:rsidR="00F544DE">
        <w:t>would</w:t>
      </w:r>
      <w:r>
        <w:t xml:space="preserve"> not displace, </w:t>
      </w:r>
      <w:r w:rsidR="00A55AE5">
        <w:t>divide,</w:t>
      </w:r>
      <w:r>
        <w:t xml:space="preserve"> or disrupt an existing housing or established communities.</w:t>
      </w:r>
      <w:r w:rsidRPr="007C2A6B">
        <w:t xml:space="preserve"> </w:t>
      </w:r>
      <w:r>
        <w:t xml:space="preserve">Therefore, the proposed project would have </w:t>
      </w:r>
      <w:r w:rsidRPr="007C2A6B">
        <w:rPr>
          <w:b/>
          <w:bCs/>
        </w:rPr>
        <w:t>no impact</w:t>
      </w:r>
      <w:r>
        <w:t xml:space="preserve"> on displacing existing housing or people.</w:t>
      </w:r>
      <w:r w:rsidR="00A02B1E">
        <w:br w:type="page"/>
      </w:r>
    </w:p>
    <w:p w14:paraId="304B2C75" w14:textId="77777777" w:rsidR="00A02B1E" w:rsidRDefault="00A02B1E" w:rsidP="009D5435">
      <w:pPr>
        <w:pStyle w:val="Heading2"/>
      </w:pPr>
      <w:bookmarkStart w:id="158" w:name="_Toc169012188"/>
      <w:r>
        <w:lastRenderedPageBreak/>
        <w:t>Public Services</w:t>
      </w:r>
      <w:bookmarkEnd w:id="158"/>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2"/>
        <w:gridCol w:w="1282"/>
        <w:gridCol w:w="1082"/>
        <w:gridCol w:w="994"/>
        <w:gridCol w:w="1005"/>
      </w:tblGrid>
      <w:tr w:rsidR="00F5564D" w:rsidRPr="00286651" w14:paraId="3CAA41BE" w14:textId="77777777" w:rsidTr="00F5564D">
        <w:tc>
          <w:tcPr>
            <w:tcW w:w="2091" w:type="pct"/>
            <w:tcBorders>
              <w:top w:val="single" w:sz="12" w:space="0" w:color="auto"/>
              <w:bottom w:val="single" w:sz="12" w:space="0" w:color="auto"/>
            </w:tcBorders>
            <w:vAlign w:val="center"/>
          </w:tcPr>
          <w:p w14:paraId="4EF54850" w14:textId="52398E20" w:rsidR="00F5564D" w:rsidRPr="00286651" w:rsidRDefault="00F5564D" w:rsidP="00F5564D">
            <w:pPr>
              <w:pStyle w:val="TableColumnTitle"/>
              <w:spacing w:before="0" w:after="0"/>
            </w:pPr>
            <w:r w:rsidRPr="00E34A48">
              <w:t>Environmental Issue</w:t>
            </w:r>
          </w:p>
        </w:tc>
        <w:tc>
          <w:tcPr>
            <w:tcW w:w="578" w:type="pct"/>
            <w:tcBorders>
              <w:top w:val="single" w:sz="12" w:space="0" w:color="auto"/>
              <w:bottom w:val="single" w:sz="12" w:space="0" w:color="auto"/>
            </w:tcBorders>
            <w:vAlign w:val="center"/>
          </w:tcPr>
          <w:p w14:paraId="2B90B7B5" w14:textId="0D17C0E6" w:rsidR="00F5564D" w:rsidRPr="00286651"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64E0E535" w14:textId="0CA7BBB1" w:rsidR="00F5564D" w:rsidRPr="00286651"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2521FFD1" w14:textId="17222F21" w:rsidR="00F5564D" w:rsidRPr="00286651" w:rsidRDefault="00F5564D" w:rsidP="00F5564D">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08921DA4" w14:textId="06C05CB5" w:rsidR="00F5564D" w:rsidRPr="00286651" w:rsidRDefault="00F5564D" w:rsidP="00F5564D">
            <w:pPr>
              <w:pStyle w:val="TableColumnTitle"/>
              <w:spacing w:before="0" w:after="0"/>
            </w:pPr>
            <w:r w:rsidRPr="00E34A48">
              <w:t>No</w:t>
            </w:r>
            <w:r>
              <w:t xml:space="preserve"> </w:t>
            </w:r>
            <w:r w:rsidRPr="00E34A48">
              <w:t>Impact</w:t>
            </w:r>
          </w:p>
        </w:tc>
        <w:tc>
          <w:tcPr>
            <w:tcW w:w="537" w:type="pct"/>
            <w:tcBorders>
              <w:top w:val="single" w:sz="12" w:space="0" w:color="auto"/>
              <w:bottom w:val="single" w:sz="12" w:space="0" w:color="auto"/>
            </w:tcBorders>
            <w:vAlign w:val="center"/>
          </w:tcPr>
          <w:p w14:paraId="6887CC01" w14:textId="57C2215F" w:rsidR="00F5564D" w:rsidRPr="00286651" w:rsidRDefault="00F5564D" w:rsidP="00F5564D">
            <w:pPr>
              <w:pStyle w:val="TableColumnTitle"/>
              <w:spacing w:before="0" w:after="0"/>
            </w:pPr>
            <w:r w:rsidRPr="00E34A48">
              <w:t>Beneficial Impact</w:t>
            </w:r>
          </w:p>
        </w:tc>
      </w:tr>
      <w:tr w:rsidR="00931FCD" w:rsidRPr="00AE6FDB" w14:paraId="03FAF236" w14:textId="77777777" w:rsidTr="00F5564D">
        <w:tc>
          <w:tcPr>
            <w:tcW w:w="2091" w:type="pct"/>
            <w:tcBorders>
              <w:top w:val="single" w:sz="12" w:space="0" w:color="auto"/>
            </w:tcBorders>
          </w:tcPr>
          <w:p w14:paraId="5C8D62CF" w14:textId="77777777" w:rsidR="00DB01DF" w:rsidRDefault="00DB01DF" w:rsidP="00DB01DF">
            <w:pPr>
              <w:pStyle w:val="TableSubTitle"/>
            </w:pPr>
            <w:r w:rsidRPr="00923A29">
              <w:t>PUBLIC SERVICES</w:t>
            </w:r>
            <w:r>
              <w:t>.</w:t>
            </w:r>
          </w:p>
          <w:p w14:paraId="6B550836" w14:textId="3714997C" w:rsidR="00931FCD" w:rsidRPr="00FF3B21" w:rsidRDefault="00DB01DF" w:rsidP="00DB01DF">
            <w:pPr>
              <w:pStyle w:val="TableTextIndent2"/>
              <w:numPr>
                <w:ilvl w:val="0"/>
                <w:numId w:val="0"/>
              </w:numPr>
              <w:ind w:left="686" w:hanging="360"/>
            </w:pPr>
            <w:r w:rsidRPr="00832C48">
              <w:rPr>
                <w:b/>
                <w:bCs/>
              </w:rPr>
              <w:t>Would the project:</w:t>
            </w:r>
          </w:p>
        </w:tc>
        <w:tc>
          <w:tcPr>
            <w:tcW w:w="578" w:type="pct"/>
            <w:tcBorders>
              <w:top w:val="single" w:sz="12" w:space="0" w:color="auto"/>
            </w:tcBorders>
          </w:tcPr>
          <w:p w14:paraId="3828DF74" w14:textId="203C8C93" w:rsidR="00931FCD" w:rsidRPr="00710B40" w:rsidRDefault="00931FCD" w:rsidP="00931FCD">
            <w:pPr>
              <w:pStyle w:val="TableText"/>
              <w:jc w:val="center"/>
              <w:rPr>
                <w:sz w:val="22"/>
              </w:rPr>
            </w:pPr>
          </w:p>
        </w:tc>
        <w:tc>
          <w:tcPr>
            <w:tcW w:w="685" w:type="pct"/>
            <w:tcBorders>
              <w:top w:val="single" w:sz="12" w:space="0" w:color="auto"/>
            </w:tcBorders>
          </w:tcPr>
          <w:p w14:paraId="131124E8" w14:textId="2B4556FE" w:rsidR="00931FCD" w:rsidRPr="00710B40" w:rsidRDefault="00931FCD" w:rsidP="00931FCD">
            <w:pPr>
              <w:pStyle w:val="TableText"/>
              <w:jc w:val="center"/>
              <w:rPr>
                <w:sz w:val="22"/>
              </w:rPr>
            </w:pPr>
          </w:p>
        </w:tc>
        <w:tc>
          <w:tcPr>
            <w:tcW w:w="578" w:type="pct"/>
            <w:tcBorders>
              <w:top w:val="single" w:sz="12" w:space="0" w:color="auto"/>
            </w:tcBorders>
          </w:tcPr>
          <w:p w14:paraId="13C1A1DD" w14:textId="6031C3ED" w:rsidR="00931FCD" w:rsidRPr="00710B40" w:rsidRDefault="00931FCD" w:rsidP="00931FCD">
            <w:pPr>
              <w:pStyle w:val="TableText"/>
              <w:jc w:val="center"/>
              <w:rPr>
                <w:sz w:val="22"/>
              </w:rPr>
            </w:pPr>
          </w:p>
        </w:tc>
        <w:tc>
          <w:tcPr>
            <w:tcW w:w="531" w:type="pct"/>
            <w:tcBorders>
              <w:top w:val="single" w:sz="12" w:space="0" w:color="auto"/>
            </w:tcBorders>
          </w:tcPr>
          <w:p w14:paraId="066B5D00" w14:textId="265E53B1" w:rsidR="00931FCD" w:rsidRPr="00710B40" w:rsidRDefault="00931FCD" w:rsidP="00931FCD">
            <w:pPr>
              <w:pStyle w:val="TableText"/>
              <w:jc w:val="center"/>
              <w:rPr>
                <w:sz w:val="22"/>
              </w:rPr>
            </w:pPr>
          </w:p>
        </w:tc>
        <w:tc>
          <w:tcPr>
            <w:tcW w:w="537" w:type="pct"/>
            <w:tcBorders>
              <w:top w:val="single" w:sz="12" w:space="0" w:color="auto"/>
            </w:tcBorders>
          </w:tcPr>
          <w:p w14:paraId="5FDB87F0" w14:textId="5BBFA175" w:rsidR="00931FCD" w:rsidRPr="00710B40" w:rsidRDefault="00931FCD" w:rsidP="00931FCD">
            <w:pPr>
              <w:pStyle w:val="TableText"/>
              <w:jc w:val="center"/>
              <w:rPr>
                <w:sz w:val="22"/>
              </w:rPr>
            </w:pPr>
          </w:p>
        </w:tc>
      </w:tr>
      <w:tr w:rsidR="00DB01DF" w:rsidRPr="00AE6FDB" w14:paraId="1143E5A6" w14:textId="77777777" w:rsidTr="00F5564D">
        <w:tc>
          <w:tcPr>
            <w:tcW w:w="2091" w:type="pct"/>
          </w:tcPr>
          <w:p w14:paraId="2799CDFA" w14:textId="030DFCCB" w:rsidR="00DB01DF" w:rsidRDefault="00DB01DF" w:rsidP="00967145">
            <w:pPr>
              <w:pStyle w:val="TableTextIndent2"/>
              <w:numPr>
                <w:ilvl w:val="0"/>
                <w:numId w:val="22"/>
              </w:numPr>
            </w:pPr>
            <w:r>
              <w:t>Result in substantial adverse physical impacts associated with the provision of new or physically altered governmental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578" w:type="pct"/>
          </w:tcPr>
          <w:p w14:paraId="527FC3F7" w14:textId="77777777" w:rsidR="00DB01DF" w:rsidRPr="00710B40" w:rsidRDefault="00DB01DF" w:rsidP="00931FCD">
            <w:pPr>
              <w:pStyle w:val="TableText"/>
              <w:jc w:val="center"/>
              <w:rPr>
                <w:sz w:val="22"/>
              </w:rPr>
            </w:pPr>
          </w:p>
        </w:tc>
        <w:tc>
          <w:tcPr>
            <w:tcW w:w="685" w:type="pct"/>
          </w:tcPr>
          <w:p w14:paraId="0A8DB3E6" w14:textId="77777777" w:rsidR="00DB01DF" w:rsidRPr="00710B40" w:rsidRDefault="00DB01DF" w:rsidP="00931FCD">
            <w:pPr>
              <w:pStyle w:val="TableText"/>
              <w:jc w:val="center"/>
              <w:rPr>
                <w:sz w:val="22"/>
              </w:rPr>
            </w:pPr>
          </w:p>
        </w:tc>
        <w:tc>
          <w:tcPr>
            <w:tcW w:w="578" w:type="pct"/>
          </w:tcPr>
          <w:p w14:paraId="793B37DF" w14:textId="77777777" w:rsidR="00DB01DF" w:rsidRPr="00710B40" w:rsidRDefault="00DB01DF" w:rsidP="00931FCD">
            <w:pPr>
              <w:pStyle w:val="TableText"/>
              <w:jc w:val="center"/>
              <w:rPr>
                <w:sz w:val="22"/>
              </w:rPr>
            </w:pPr>
          </w:p>
        </w:tc>
        <w:tc>
          <w:tcPr>
            <w:tcW w:w="531" w:type="pct"/>
          </w:tcPr>
          <w:p w14:paraId="6FDB647D" w14:textId="77777777" w:rsidR="00DB01DF" w:rsidRPr="00710B40" w:rsidRDefault="00DB01DF" w:rsidP="00931FCD">
            <w:pPr>
              <w:pStyle w:val="TableText"/>
              <w:jc w:val="center"/>
              <w:rPr>
                <w:sz w:val="22"/>
              </w:rPr>
            </w:pPr>
          </w:p>
        </w:tc>
        <w:tc>
          <w:tcPr>
            <w:tcW w:w="537" w:type="pct"/>
          </w:tcPr>
          <w:p w14:paraId="4EAB00A0" w14:textId="77777777" w:rsidR="00DB01DF" w:rsidRPr="00710B40" w:rsidRDefault="00DB01DF" w:rsidP="00931FCD">
            <w:pPr>
              <w:pStyle w:val="TableText"/>
              <w:jc w:val="center"/>
              <w:rPr>
                <w:sz w:val="22"/>
              </w:rPr>
            </w:pPr>
          </w:p>
        </w:tc>
      </w:tr>
      <w:tr w:rsidR="00931FCD" w:rsidRPr="00AE6FDB" w14:paraId="040A5439" w14:textId="77777777" w:rsidTr="00F5564D">
        <w:tc>
          <w:tcPr>
            <w:tcW w:w="2091" w:type="pct"/>
          </w:tcPr>
          <w:p w14:paraId="4D2AA3EF" w14:textId="77777777" w:rsidR="00931FCD" w:rsidRPr="001B016E" w:rsidRDefault="00931FCD" w:rsidP="001B016E">
            <w:pPr>
              <w:pStyle w:val="TableTextIndent3"/>
            </w:pPr>
            <w:r w:rsidRPr="001B016E">
              <w:t>Fire protection?</w:t>
            </w:r>
          </w:p>
        </w:tc>
        <w:sdt>
          <w:sdtPr>
            <w:rPr>
              <w:sz w:val="22"/>
            </w:rPr>
            <w:id w:val="1350068827"/>
            <w14:checkbox>
              <w14:checked w14:val="0"/>
              <w14:checkedState w14:val="2612" w14:font="MS Gothic"/>
              <w14:uncheckedState w14:val="2610" w14:font="MS Gothic"/>
            </w14:checkbox>
          </w:sdtPr>
          <w:sdtEndPr/>
          <w:sdtContent>
            <w:tc>
              <w:tcPr>
                <w:tcW w:w="578" w:type="pct"/>
              </w:tcPr>
              <w:p w14:paraId="77DFE901"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874907472"/>
            <w14:checkbox>
              <w14:checked w14:val="0"/>
              <w14:checkedState w14:val="2612" w14:font="MS Gothic"/>
              <w14:uncheckedState w14:val="2610" w14:font="MS Gothic"/>
            </w14:checkbox>
          </w:sdtPr>
          <w:sdtEndPr/>
          <w:sdtContent>
            <w:tc>
              <w:tcPr>
                <w:tcW w:w="685" w:type="pct"/>
              </w:tcPr>
              <w:p w14:paraId="63FABBC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400178964"/>
            <w14:checkbox>
              <w14:checked w14:val="0"/>
              <w14:checkedState w14:val="2612" w14:font="MS Gothic"/>
              <w14:uncheckedState w14:val="2610" w14:font="MS Gothic"/>
            </w14:checkbox>
          </w:sdtPr>
          <w:sdtEndPr/>
          <w:sdtContent>
            <w:tc>
              <w:tcPr>
                <w:tcW w:w="578" w:type="pct"/>
              </w:tcPr>
              <w:p w14:paraId="2501C6A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103797058"/>
            <w14:checkbox>
              <w14:checked w14:val="1"/>
              <w14:checkedState w14:val="2612" w14:font="MS Gothic"/>
              <w14:uncheckedState w14:val="2610" w14:font="MS Gothic"/>
            </w14:checkbox>
          </w:sdtPr>
          <w:sdtEndPr/>
          <w:sdtContent>
            <w:tc>
              <w:tcPr>
                <w:tcW w:w="531" w:type="pct"/>
              </w:tcPr>
              <w:p w14:paraId="502E27CA" w14:textId="34FBCDCB"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1980835935"/>
            <w14:checkbox>
              <w14:checked w14:val="0"/>
              <w14:checkedState w14:val="2612" w14:font="MS Gothic"/>
              <w14:uncheckedState w14:val="2610" w14:font="MS Gothic"/>
            </w14:checkbox>
          </w:sdtPr>
          <w:sdtEndPr/>
          <w:sdtContent>
            <w:tc>
              <w:tcPr>
                <w:tcW w:w="537" w:type="pct"/>
              </w:tcPr>
              <w:p w14:paraId="15B962A7"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29502C5E" w14:textId="77777777" w:rsidTr="00F5564D">
        <w:tc>
          <w:tcPr>
            <w:tcW w:w="2091" w:type="pct"/>
          </w:tcPr>
          <w:p w14:paraId="1B4DC0FD" w14:textId="77777777" w:rsidR="00931FCD" w:rsidRPr="001B016E" w:rsidRDefault="00931FCD" w:rsidP="001B016E">
            <w:pPr>
              <w:pStyle w:val="TableTextIndent3"/>
            </w:pPr>
            <w:r w:rsidRPr="001B016E">
              <w:t>Police protection?</w:t>
            </w:r>
          </w:p>
        </w:tc>
        <w:sdt>
          <w:sdtPr>
            <w:rPr>
              <w:sz w:val="22"/>
            </w:rPr>
            <w:id w:val="-323276092"/>
            <w14:checkbox>
              <w14:checked w14:val="0"/>
              <w14:checkedState w14:val="2612" w14:font="MS Gothic"/>
              <w14:uncheckedState w14:val="2610" w14:font="MS Gothic"/>
            </w14:checkbox>
          </w:sdtPr>
          <w:sdtEndPr/>
          <w:sdtContent>
            <w:tc>
              <w:tcPr>
                <w:tcW w:w="578" w:type="pct"/>
              </w:tcPr>
              <w:p w14:paraId="10F158D2"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603731773"/>
            <w14:checkbox>
              <w14:checked w14:val="0"/>
              <w14:checkedState w14:val="2612" w14:font="MS Gothic"/>
              <w14:uncheckedState w14:val="2610" w14:font="MS Gothic"/>
            </w14:checkbox>
          </w:sdtPr>
          <w:sdtEndPr/>
          <w:sdtContent>
            <w:tc>
              <w:tcPr>
                <w:tcW w:w="685" w:type="pct"/>
              </w:tcPr>
              <w:p w14:paraId="15E9188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392619749"/>
            <w14:checkbox>
              <w14:checked w14:val="0"/>
              <w14:checkedState w14:val="2612" w14:font="MS Gothic"/>
              <w14:uncheckedState w14:val="2610" w14:font="MS Gothic"/>
            </w14:checkbox>
          </w:sdtPr>
          <w:sdtEndPr/>
          <w:sdtContent>
            <w:tc>
              <w:tcPr>
                <w:tcW w:w="578" w:type="pct"/>
              </w:tcPr>
              <w:p w14:paraId="2A5EBB47"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471278416"/>
            <w14:checkbox>
              <w14:checked w14:val="1"/>
              <w14:checkedState w14:val="2612" w14:font="MS Gothic"/>
              <w14:uncheckedState w14:val="2610" w14:font="MS Gothic"/>
            </w14:checkbox>
          </w:sdtPr>
          <w:sdtEndPr/>
          <w:sdtContent>
            <w:tc>
              <w:tcPr>
                <w:tcW w:w="531" w:type="pct"/>
              </w:tcPr>
              <w:p w14:paraId="0F434A2B" w14:textId="6BA79D8D"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279878038"/>
            <w14:checkbox>
              <w14:checked w14:val="0"/>
              <w14:checkedState w14:val="2612" w14:font="MS Gothic"/>
              <w14:uncheckedState w14:val="2610" w14:font="MS Gothic"/>
            </w14:checkbox>
          </w:sdtPr>
          <w:sdtEndPr/>
          <w:sdtContent>
            <w:tc>
              <w:tcPr>
                <w:tcW w:w="537" w:type="pct"/>
              </w:tcPr>
              <w:p w14:paraId="23811004"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720D2516" w14:textId="77777777" w:rsidTr="00F5564D">
        <w:tc>
          <w:tcPr>
            <w:tcW w:w="2091" w:type="pct"/>
          </w:tcPr>
          <w:p w14:paraId="03C2CD7F" w14:textId="77777777" w:rsidR="00931FCD" w:rsidRPr="001B016E" w:rsidRDefault="00931FCD" w:rsidP="001B016E">
            <w:pPr>
              <w:pStyle w:val="TableTextIndent3"/>
            </w:pPr>
            <w:r w:rsidRPr="001B016E">
              <w:t>Schools?</w:t>
            </w:r>
          </w:p>
        </w:tc>
        <w:sdt>
          <w:sdtPr>
            <w:rPr>
              <w:sz w:val="22"/>
            </w:rPr>
            <w:id w:val="-475062726"/>
            <w14:checkbox>
              <w14:checked w14:val="0"/>
              <w14:checkedState w14:val="2612" w14:font="MS Gothic"/>
              <w14:uncheckedState w14:val="2610" w14:font="MS Gothic"/>
            </w14:checkbox>
          </w:sdtPr>
          <w:sdtEndPr/>
          <w:sdtContent>
            <w:tc>
              <w:tcPr>
                <w:tcW w:w="578" w:type="pct"/>
              </w:tcPr>
              <w:p w14:paraId="63522F37"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395055516"/>
            <w14:checkbox>
              <w14:checked w14:val="0"/>
              <w14:checkedState w14:val="2612" w14:font="MS Gothic"/>
              <w14:uncheckedState w14:val="2610" w14:font="MS Gothic"/>
            </w14:checkbox>
          </w:sdtPr>
          <w:sdtEndPr/>
          <w:sdtContent>
            <w:tc>
              <w:tcPr>
                <w:tcW w:w="685" w:type="pct"/>
              </w:tcPr>
              <w:p w14:paraId="62EA460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72638494"/>
            <w14:checkbox>
              <w14:checked w14:val="0"/>
              <w14:checkedState w14:val="2612" w14:font="MS Gothic"/>
              <w14:uncheckedState w14:val="2610" w14:font="MS Gothic"/>
            </w14:checkbox>
          </w:sdtPr>
          <w:sdtEndPr/>
          <w:sdtContent>
            <w:tc>
              <w:tcPr>
                <w:tcW w:w="578" w:type="pct"/>
              </w:tcPr>
              <w:p w14:paraId="508CFD0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20800046"/>
            <w14:checkbox>
              <w14:checked w14:val="1"/>
              <w14:checkedState w14:val="2612" w14:font="MS Gothic"/>
              <w14:uncheckedState w14:val="2610" w14:font="MS Gothic"/>
            </w14:checkbox>
          </w:sdtPr>
          <w:sdtEndPr/>
          <w:sdtContent>
            <w:tc>
              <w:tcPr>
                <w:tcW w:w="531" w:type="pct"/>
              </w:tcPr>
              <w:p w14:paraId="4BD35C11" w14:textId="5549916F"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1265120697"/>
            <w14:checkbox>
              <w14:checked w14:val="0"/>
              <w14:checkedState w14:val="2612" w14:font="MS Gothic"/>
              <w14:uncheckedState w14:val="2610" w14:font="MS Gothic"/>
            </w14:checkbox>
          </w:sdtPr>
          <w:sdtEndPr/>
          <w:sdtContent>
            <w:tc>
              <w:tcPr>
                <w:tcW w:w="537" w:type="pct"/>
              </w:tcPr>
              <w:p w14:paraId="067FDB4F"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790BB923" w14:textId="77777777" w:rsidTr="00F5564D">
        <w:tc>
          <w:tcPr>
            <w:tcW w:w="2091" w:type="pct"/>
          </w:tcPr>
          <w:p w14:paraId="7D54B074" w14:textId="77777777" w:rsidR="00931FCD" w:rsidRPr="001B016E" w:rsidRDefault="00931FCD" w:rsidP="001B016E">
            <w:pPr>
              <w:pStyle w:val="TableTextIndent3"/>
            </w:pPr>
            <w:r w:rsidRPr="001B016E">
              <w:t>Parks?</w:t>
            </w:r>
          </w:p>
        </w:tc>
        <w:sdt>
          <w:sdtPr>
            <w:rPr>
              <w:sz w:val="22"/>
            </w:rPr>
            <w:id w:val="-38053192"/>
            <w14:checkbox>
              <w14:checked w14:val="0"/>
              <w14:checkedState w14:val="2612" w14:font="MS Gothic"/>
              <w14:uncheckedState w14:val="2610" w14:font="MS Gothic"/>
            </w14:checkbox>
          </w:sdtPr>
          <w:sdtEndPr/>
          <w:sdtContent>
            <w:tc>
              <w:tcPr>
                <w:tcW w:w="578" w:type="pct"/>
              </w:tcPr>
              <w:p w14:paraId="35024EE6"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830584365"/>
            <w14:checkbox>
              <w14:checked w14:val="0"/>
              <w14:checkedState w14:val="2612" w14:font="MS Gothic"/>
              <w14:uncheckedState w14:val="2610" w14:font="MS Gothic"/>
            </w14:checkbox>
          </w:sdtPr>
          <w:sdtEndPr/>
          <w:sdtContent>
            <w:tc>
              <w:tcPr>
                <w:tcW w:w="685" w:type="pct"/>
              </w:tcPr>
              <w:p w14:paraId="349991AA"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463003659"/>
            <w14:checkbox>
              <w14:checked w14:val="0"/>
              <w14:checkedState w14:val="2612" w14:font="MS Gothic"/>
              <w14:uncheckedState w14:val="2610" w14:font="MS Gothic"/>
            </w14:checkbox>
          </w:sdtPr>
          <w:sdtEndPr/>
          <w:sdtContent>
            <w:tc>
              <w:tcPr>
                <w:tcW w:w="578" w:type="pct"/>
              </w:tcPr>
              <w:p w14:paraId="027604DF"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71314469"/>
            <w14:checkbox>
              <w14:checked w14:val="1"/>
              <w14:checkedState w14:val="2612" w14:font="MS Gothic"/>
              <w14:uncheckedState w14:val="2610" w14:font="MS Gothic"/>
            </w14:checkbox>
          </w:sdtPr>
          <w:sdtEndPr/>
          <w:sdtContent>
            <w:tc>
              <w:tcPr>
                <w:tcW w:w="531" w:type="pct"/>
              </w:tcPr>
              <w:p w14:paraId="04A597E3" w14:textId="2A6948ED"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934245298"/>
            <w14:checkbox>
              <w14:checked w14:val="0"/>
              <w14:checkedState w14:val="2612" w14:font="MS Gothic"/>
              <w14:uncheckedState w14:val="2610" w14:font="MS Gothic"/>
            </w14:checkbox>
          </w:sdtPr>
          <w:sdtEndPr/>
          <w:sdtContent>
            <w:tc>
              <w:tcPr>
                <w:tcW w:w="537" w:type="pct"/>
              </w:tcPr>
              <w:p w14:paraId="5FC08DC5"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3A8A7A91" w14:textId="77777777" w:rsidTr="00F5564D">
        <w:tc>
          <w:tcPr>
            <w:tcW w:w="2091" w:type="pct"/>
          </w:tcPr>
          <w:p w14:paraId="51CA6AED" w14:textId="77777777" w:rsidR="00931FCD" w:rsidRPr="001B016E" w:rsidRDefault="00931FCD" w:rsidP="001B016E">
            <w:pPr>
              <w:pStyle w:val="TableTextIndent3"/>
            </w:pPr>
            <w:r w:rsidRPr="001B016E">
              <w:t>Other public facilities?</w:t>
            </w:r>
          </w:p>
        </w:tc>
        <w:sdt>
          <w:sdtPr>
            <w:rPr>
              <w:sz w:val="22"/>
            </w:rPr>
            <w:id w:val="-590087538"/>
            <w14:checkbox>
              <w14:checked w14:val="0"/>
              <w14:checkedState w14:val="2612" w14:font="MS Gothic"/>
              <w14:uncheckedState w14:val="2610" w14:font="MS Gothic"/>
            </w14:checkbox>
          </w:sdtPr>
          <w:sdtEndPr/>
          <w:sdtContent>
            <w:tc>
              <w:tcPr>
                <w:tcW w:w="578" w:type="pct"/>
              </w:tcPr>
              <w:p w14:paraId="5D74DFA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99953656"/>
            <w14:checkbox>
              <w14:checked w14:val="0"/>
              <w14:checkedState w14:val="2612" w14:font="MS Gothic"/>
              <w14:uncheckedState w14:val="2610" w14:font="MS Gothic"/>
            </w14:checkbox>
          </w:sdtPr>
          <w:sdtEndPr/>
          <w:sdtContent>
            <w:tc>
              <w:tcPr>
                <w:tcW w:w="685" w:type="pct"/>
              </w:tcPr>
              <w:p w14:paraId="67B44C6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41573515"/>
            <w14:checkbox>
              <w14:checked w14:val="0"/>
              <w14:checkedState w14:val="2612" w14:font="MS Gothic"/>
              <w14:uncheckedState w14:val="2610" w14:font="MS Gothic"/>
            </w14:checkbox>
          </w:sdtPr>
          <w:sdtEndPr/>
          <w:sdtContent>
            <w:tc>
              <w:tcPr>
                <w:tcW w:w="578" w:type="pct"/>
              </w:tcPr>
              <w:p w14:paraId="0AE2E8C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549760283"/>
            <w14:checkbox>
              <w14:checked w14:val="1"/>
              <w14:checkedState w14:val="2612" w14:font="MS Gothic"/>
              <w14:uncheckedState w14:val="2610" w14:font="MS Gothic"/>
            </w14:checkbox>
          </w:sdtPr>
          <w:sdtEndPr/>
          <w:sdtContent>
            <w:tc>
              <w:tcPr>
                <w:tcW w:w="531" w:type="pct"/>
              </w:tcPr>
              <w:p w14:paraId="3E07DA7A" w14:textId="54DF9895" w:rsidR="00931FCD" w:rsidRPr="00710B40" w:rsidRDefault="0077071B" w:rsidP="00931FCD">
                <w:pPr>
                  <w:pStyle w:val="TableText"/>
                  <w:jc w:val="center"/>
                  <w:rPr>
                    <w:sz w:val="22"/>
                  </w:rPr>
                </w:pPr>
                <w:r>
                  <w:rPr>
                    <w:rFonts w:ascii="MS Gothic" w:eastAsia="MS Gothic" w:hAnsi="MS Gothic" w:hint="eastAsia"/>
                    <w:sz w:val="22"/>
                  </w:rPr>
                  <w:t>☒</w:t>
                </w:r>
              </w:p>
            </w:tc>
          </w:sdtContent>
        </w:sdt>
        <w:sdt>
          <w:sdtPr>
            <w:rPr>
              <w:sz w:val="22"/>
            </w:rPr>
            <w:id w:val="-928108979"/>
            <w14:checkbox>
              <w14:checked w14:val="0"/>
              <w14:checkedState w14:val="2612" w14:font="MS Gothic"/>
              <w14:uncheckedState w14:val="2610" w14:font="MS Gothic"/>
            </w14:checkbox>
          </w:sdtPr>
          <w:sdtEndPr/>
          <w:sdtContent>
            <w:tc>
              <w:tcPr>
                <w:tcW w:w="537" w:type="pct"/>
              </w:tcPr>
              <w:p w14:paraId="4E555429"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6D8CE610" w14:textId="77777777" w:rsidR="00A02B1E" w:rsidRDefault="00A02B1E" w:rsidP="00DB01DF">
      <w:pPr>
        <w:pStyle w:val="NoSpacing"/>
      </w:pPr>
    </w:p>
    <w:p w14:paraId="7E5E099E" w14:textId="2BD80524" w:rsidR="00B75D3C" w:rsidRDefault="356C6F5E" w:rsidP="6C2F42A2">
      <w:pPr>
        <w:pStyle w:val="Heading3"/>
        <w:numPr>
          <w:ilvl w:val="0"/>
          <w:numId w:val="0"/>
        </w:numPr>
        <w:tabs>
          <w:tab w:val="num" w:pos="1260"/>
        </w:tabs>
        <w:ind w:left="1260" w:hanging="1260"/>
      </w:pPr>
      <w:bookmarkStart w:id="159" w:name="_bookmark0"/>
      <w:bookmarkStart w:id="160" w:name="_Toc169012189"/>
      <w:bookmarkEnd w:id="159"/>
      <w:r>
        <w:t>Environmental Setting</w:t>
      </w:r>
      <w:bookmarkEnd w:id="160"/>
    </w:p>
    <w:p w14:paraId="4DF29FCE" w14:textId="01545FF0" w:rsidR="00B75D3C" w:rsidRPr="00B75D3C" w:rsidRDefault="00B75D3C" w:rsidP="00DB01DF">
      <w:pPr>
        <w:pStyle w:val="BodyText"/>
      </w:pPr>
      <w:r>
        <w:t>F</w:t>
      </w:r>
      <w:r w:rsidRPr="00B75D3C">
        <w:t>ire protection and emergency services at the Sutter County portion of the project site are provided by the Meridian Fire Protection District. Fire protection in the Colusa County portion of the project site</w:t>
      </w:r>
      <w:r>
        <w:t xml:space="preserve"> is provided </w:t>
      </w:r>
      <w:r w:rsidRPr="00B75D3C">
        <w:t>by five</w:t>
      </w:r>
      <w:r>
        <w:t xml:space="preserve"> </w:t>
      </w:r>
      <w:r w:rsidRPr="00B75D3C">
        <w:t>rural fire districts (Arbuckle, College City, Bear Valley, Indian, Sacramento River), the City of Colusa Fire Department, one joint powers authority, the California Department of Forestry (CDF), and the U.S. Forest Service.</w:t>
      </w:r>
    </w:p>
    <w:p w14:paraId="3501C12F" w14:textId="26887861" w:rsidR="00B75D3C" w:rsidRDefault="00B75D3C" w:rsidP="00DB01DF">
      <w:pPr>
        <w:pStyle w:val="BodyText"/>
      </w:pPr>
      <w:r w:rsidRPr="00B75D3C">
        <w:t>Law enforcement</w:t>
      </w:r>
      <w:r>
        <w:t xml:space="preserve"> (or police)</w:t>
      </w:r>
      <w:r w:rsidRPr="00B75D3C">
        <w:t xml:space="preserve"> services at the project site are provided by the Sutter and Colusa </w:t>
      </w:r>
      <w:r w:rsidR="003924EF">
        <w:t>c</w:t>
      </w:r>
      <w:r w:rsidRPr="00B75D3C">
        <w:t>ounties’ Sheriff’s Departments, and California Department of Highway Patrol.</w:t>
      </w:r>
      <w:r>
        <w:t xml:space="preserve"> </w:t>
      </w:r>
      <w:r w:rsidRPr="00B75D3C">
        <w:t>Emergency Services at the project site are provided by the police and fire protection organizations listed above. Large-scale emergency services are handled by the count</w:t>
      </w:r>
      <w:r w:rsidR="00A04D61">
        <w:t>ies S</w:t>
      </w:r>
      <w:r w:rsidRPr="00B75D3C">
        <w:t xml:space="preserve">heriff’s </w:t>
      </w:r>
      <w:r w:rsidR="00A04D61">
        <w:t>D</w:t>
      </w:r>
      <w:r w:rsidRPr="00B75D3C">
        <w:t>epartments in cooperation with the inland region of California Emergency Management Agency (Cal EMA).</w:t>
      </w:r>
    </w:p>
    <w:p w14:paraId="38CADA5E" w14:textId="7FFD2B78" w:rsidR="00B75D3C" w:rsidRPr="00B75D3C" w:rsidRDefault="00B75D3C" w:rsidP="00DB01DF">
      <w:pPr>
        <w:pStyle w:val="BodyText"/>
      </w:pPr>
      <w:r w:rsidRPr="00B75D3C">
        <w:t>The closest schools to the project site are Meridian Elementary School</w:t>
      </w:r>
      <w:r w:rsidR="00F925EB">
        <w:t xml:space="preserve"> (approximately 5 miles south of the project site)</w:t>
      </w:r>
      <w:r w:rsidRPr="00B75D3C">
        <w:t xml:space="preserve"> in Sutter County and </w:t>
      </w:r>
      <w:r w:rsidR="00F925EB">
        <w:t xml:space="preserve">the </w:t>
      </w:r>
      <w:r w:rsidRPr="00B75D3C">
        <w:t xml:space="preserve">James M. Burchfield Primary School, George T. </w:t>
      </w:r>
      <w:proofErr w:type="spellStart"/>
      <w:r w:rsidRPr="00B75D3C">
        <w:t>Egling</w:t>
      </w:r>
      <w:proofErr w:type="spellEnd"/>
      <w:r w:rsidRPr="00B75D3C">
        <w:t xml:space="preserve"> Middle School, and Colusa High School </w:t>
      </w:r>
      <w:r w:rsidR="00F925EB">
        <w:t xml:space="preserve">(approximately 6 miles in the community of Colusa) </w:t>
      </w:r>
      <w:r w:rsidRPr="00B75D3C">
        <w:t>in Colusa County.</w:t>
      </w:r>
    </w:p>
    <w:p w14:paraId="4E6F287B" w14:textId="525C3F44" w:rsidR="00B75D3C" w:rsidRPr="00B75D3C" w:rsidRDefault="00B75D3C" w:rsidP="00DB01DF">
      <w:pPr>
        <w:pStyle w:val="BodyText"/>
      </w:pPr>
      <w:r w:rsidRPr="00B75D3C">
        <w:lastRenderedPageBreak/>
        <w:t>The closest parks to the project are located in Meridian (approximately 4 miles south of the project site) and the city of Colusa (approximately 4 miles northwest of the project site).</w:t>
      </w:r>
    </w:p>
    <w:p w14:paraId="2906FAF7" w14:textId="75920887" w:rsidR="00A02B1E" w:rsidRDefault="38DDA5A5" w:rsidP="6C2F42A2">
      <w:pPr>
        <w:pStyle w:val="Heading3"/>
        <w:numPr>
          <w:ilvl w:val="0"/>
          <w:numId w:val="0"/>
        </w:numPr>
        <w:tabs>
          <w:tab w:val="num" w:pos="1260"/>
        </w:tabs>
        <w:ind w:left="1260" w:hanging="1260"/>
      </w:pPr>
      <w:bookmarkStart w:id="161" w:name="_Toc169012190"/>
      <w:r>
        <w:t>Discussion</w:t>
      </w:r>
      <w:bookmarkEnd w:id="161"/>
    </w:p>
    <w:p w14:paraId="0BD69041" w14:textId="6C942093" w:rsidR="00A02B1E" w:rsidRDefault="00A02B1E" w:rsidP="00AF7F3F">
      <w:pPr>
        <w:pStyle w:val="ChecklistLetters"/>
      </w:pPr>
      <w:r>
        <w:t>a)</w:t>
      </w:r>
      <w:r>
        <w:tab/>
      </w:r>
      <w:r w:rsidRPr="00AF7F3F">
        <w:t>Result</w:t>
      </w:r>
      <w:r>
        <w:t xml:space="preserve"> in substantial adverse physical impacts associated with the provision of new or physically altered </w:t>
      </w:r>
      <w:r w:rsidRPr="00AF7F3F">
        <w:t>governmental</w:t>
      </w:r>
      <w:r>
        <w:t xml:space="preserve"> facilities, or the need for new or physically altered governmental facilities, the construction of which could cause significant environmental impacts, in order to maintain acceptable service ratios, response times, or other performance objectives for any of the public services</w:t>
      </w:r>
      <w:r w:rsidR="00B51ECE">
        <w:t>.</w:t>
      </w:r>
    </w:p>
    <w:p w14:paraId="50F17D14" w14:textId="096C2292" w:rsidR="00B51ECE" w:rsidRDefault="00B51ECE" w:rsidP="00DB01DF">
      <w:pPr>
        <w:pStyle w:val="BodyText"/>
      </w:pPr>
      <w:r>
        <w:t xml:space="preserve">The proposed project would not result in the need for new or altered government facilities as it would not increase the demand for public services. While the project does require the construction of a new </w:t>
      </w:r>
      <w:r w:rsidR="00A04D61">
        <w:t xml:space="preserve">facilities </w:t>
      </w:r>
      <w:r>
        <w:t xml:space="preserve">control building, </w:t>
      </w:r>
      <w:r w:rsidR="00685838">
        <w:t>the building would be monitored by off-site maintenance yard personnel</w:t>
      </w:r>
      <w:r w:rsidR="00BB5BA0">
        <w:t>. Th</w:t>
      </w:r>
      <w:r>
        <w:t>erefore</w:t>
      </w:r>
      <w:r w:rsidR="00BB5BA0">
        <w:t>, the proposed project</w:t>
      </w:r>
      <w:r>
        <w:t xml:space="preserve"> would </w:t>
      </w:r>
      <w:r w:rsidR="00DF5E8E" w:rsidRPr="00DF5E8E">
        <w:t xml:space="preserve">not create new or more intense </w:t>
      </w:r>
      <w:r w:rsidR="00DF5E8E">
        <w:t xml:space="preserve">land </w:t>
      </w:r>
      <w:r w:rsidR="00DF5E8E" w:rsidRPr="00DF5E8E">
        <w:t xml:space="preserve">uses or </w:t>
      </w:r>
      <w:r w:rsidR="00DF5E8E">
        <w:t xml:space="preserve">result in a </w:t>
      </w:r>
      <w:r w:rsidR="00DF5E8E" w:rsidRPr="00DF5E8E">
        <w:t>permanent population increase</w:t>
      </w:r>
      <w:r w:rsidR="00DF5E8E">
        <w:t xml:space="preserve"> that would i</w:t>
      </w:r>
      <w:r>
        <w:t>ncrease</w:t>
      </w:r>
      <w:r w:rsidR="00DF5E8E">
        <w:t xml:space="preserve"> the</w:t>
      </w:r>
      <w:r>
        <w:t xml:space="preserve"> demand for public services</w:t>
      </w:r>
      <w:r w:rsidR="00DF5E8E">
        <w:t>, including schools, parks, law enforcement, fire protection, or emergency response services</w:t>
      </w:r>
      <w:r>
        <w:t xml:space="preserve">. There would be </w:t>
      </w:r>
      <w:r w:rsidRPr="00473F3A">
        <w:rPr>
          <w:b/>
          <w:bCs/>
        </w:rPr>
        <w:t>no impact</w:t>
      </w:r>
      <w:r>
        <w:t>.</w:t>
      </w:r>
    </w:p>
    <w:p w14:paraId="2C4E785A" w14:textId="77777777" w:rsidR="00A02B1E" w:rsidRDefault="00A02B1E" w:rsidP="00A02B1E">
      <w:pPr>
        <w:pStyle w:val="BodyText"/>
        <w:rPr>
          <w:rFonts w:ascii="Arial" w:hAnsi="Arial" w:cs="Arial"/>
        </w:rPr>
      </w:pPr>
      <w:r>
        <w:br w:type="page"/>
      </w:r>
    </w:p>
    <w:p w14:paraId="596BECCF" w14:textId="77777777" w:rsidR="00A02B1E" w:rsidRDefault="00A02B1E" w:rsidP="009D5435">
      <w:pPr>
        <w:pStyle w:val="Heading2"/>
      </w:pPr>
      <w:bookmarkStart w:id="162" w:name="_Toc169012191"/>
      <w:r>
        <w:lastRenderedPageBreak/>
        <w:t>Recreation</w:t>
      </w:r>
      <w:bookmarkEnd w:id="162"/>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F5564D" w:rsidRPr="00286651" w14:paraId="0574C99E" w14:textId="77777777" w:rsidTr="00F5564D">
        <w:trPr>
          <w:cantSplit/>
        </w:trPr>
        <w:tc>
          <w:tcPr>
            <w:tcW w:w="2091" w:type="pct"/>
            <w:tcBorders>
              <w:top w:val="single" w:sz="12" w:space="0" w:color="auto"/>
              <w:bottom w:val="single" w:sz="12" w:space="0" w:color="auto"/>
            </w:tcBorders>
            <w:vAlign w:val="center"/>
          </w:tcPr>
          <w:p w14:paraId="1C68B26B" w14:textId="0D7ED1C1" w:rsidR="00F5564D" w:rsidRPr="00286651" w:rsidRDefault="00F5564D" w:rsidP="00F5564D">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6397D222" w14:textId="4E09168C" w:rsidR="00F5564D" w:rsidRPr="00286651"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78CACC9D" w14:textId="5E4485FA" w:rsidR="00F5564D" w:rsidRPr="00286651"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24BD099F" w14:textId="4B27CC99" w:rsidR="00F5564D" w:rsidRPr="00286651" w:rsidRDefault="00F5564D" w:rsidP="00F5564D">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028FF0AC" w14:textId="5F676D8F" w:rsidR="00F5564D" w:rsidRPr="00286651" w:rsidRDefault="00F5564D" w:rsidP="00F5564D">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6710AAC9" w14:textId="261B1CEF" w:rsidR="00F5564D" w:rsidRPr="00286651" w:rsidRDefault="00F5564D" w:rsidP="00F5564D">
            <w:pPr>
              <w:pStyle w:val="TableColumnTitle"/>
              <w:spacing w:before="0" w:after="0"/>
            </w:pPr>
            <w:r w:rsidRPr="00E34A48">
              <w:t>Beneficial Impact</w:t>
            </w:r>
          </w:p>
        </w:tc>
      </w:tr>
      <w:tr w:rsidR="00143335" w:rsidRPr="00DD1C80" w14:paraId="0B789879" w14:textId="77777777" w:rsidTr="00F5564D">
        <w:trPr>
          <w:cantSplit/>
        </w:trPr>
        <w:tc>
          <w:tcPr>
            <w:tcW w:w="2091" w:type="pct"/>
            <w:tcBorders>
              <w:top w:val="single" w:sz="12" w:space="0" w:color="auto"/>
            </w:tcBorders>
          </w:tcPr>
          <w:p w14:paraId="6DC36F57" w14:textId="77777777" w:rsidR="00832C48" w:rsidRDefault="00143335" w:rsidP="00C510CE">
            <w:pPr>
              <w:pStyle w:val="TableSubTitle"/>
            </w:pPr>
            <w:r w:rsidRPr="00857741">
              <w:t>RECREATION</w:t>
            </w:r>
            <w:r w:rsidR="00CD7008">
              <w:t xml:space="preserve">. </w:t>
            </w:r>
          </w:p>
          <w:p w14:paraId="6C67741C" w14:textId="405DE914" w:rsidR="00143335" w:rsidRPr="00832C48" w:rsidRDefault="00143335" w:rsidP="00832C48">
            <w:pPr>
              <w:pStyle w:val="TableSubTitle2"/>
              <w:rPr>
                <w:b/>
                <w:bCs/>
              </w:rPr>
            </w:pPr>
            <w:r w:rsidRPr="00832C48">
              <w:rPr>
                <w:b/>
                <w:bCs/>
              </w:rPr>
              <w:t>Would the project:</w:t>
            </w:r>
          </w:p>
        </w:tc>
        <w:tc>
          <w:tcPr>
            <w:tcW w:w="579" w:type="pct"/>
            <w:tcBorders>
              <w:top w:val="single" w:sz="12" w:space="0" w:color="auto"/>
            </w:tcBorders>
          </w:tcPr>
          <w:p w14:paraId="57DE3B79" w14:textId="77777777" w:rsidR="00143335" w:rsidRPr="00286651" w:rsidRDefault="00143335" w:rsidP="00FA659F">
            <w:pPr>
              <w:pStyle w:val="TableText"/>
              <w:jc w:val="center"/>
              <w:rPr>
                <w:sz w:val="24"/>
              </w:rPr>
            </w:pPr>
          </w:p>
        </w:tc>
        <w:tc>
          <w:tcPr>
            <w:tcW w:w="685" w:type="pct"/>
            <w:tcBorders>
              <w:top w:val="single" w:sz="12" w:space="0" w:color="auto"/>
            </w:tcBorders>
          </w:tcPr>
          <w:p w14:paraId="039C80FB" w14:textId="77777777" w:rsidR="00143335" w:rsidRPr="00286651" w:rsidRDefault="00143335" w:rsidP="00FA659F">
            <w:pPr>
              <w:pStyle w:val="TableText"/>
              <w:jc w:val="center"/>
              <w:rPr>
                <w:sz w:val="24"/>
              </w:rPr>
            </w:pPr>
          </w:p>
        </w:tc>
        <w:tc>
          <w:tcPr>
            <w:tcW w:w="578" w:type="pct"/>
            <w:tcBorders>
              <w:top w:val="single" w:sz="12" w:space="0" w:color="auto"/>
            </w:tcBorders>
          </w:tcPr>
          <w:p w14:paraId="260CBF81" w14:textId="77777777" w:rsidR="00143335" w:rsidRPr="00286651" w:rsidRDefault="00143335" w:rsidP="00FA659F">
            <w:pPr>
              <w:pStyle w:val="TableText"/>
              <w:jc w:val="center"/>
              <w:rPr>
                <w:sz w:val="24"/>
              </w:rPr>
            </w:pPr>
          </w:p>
        </w:tc>
        <w:tc>
          <w:tcPr>
            <w:tcW w:w="531" w:type="pct"/>
            <w:tcBorders>
              <w:top w:val="single" w:sz="12" w:space="0" w:color="auto"/>
            </w:tcBorders>
          </w:tcPr>
          <w:p w14:paraId="521B72AE" w14:textId="77777777" w:rsidR="00143335" w:rsidRPr="00286651" w:rsidRDefault="00143335" w:rsidP="00FA659F">
            <w:pPr>
              <w:pStyle w:val="TableText"/>
              <w:jc w:val="center"/>
              <w:rPr>
                <w:sz w:val="24"/>
              </w:rPr>
            </w:pPr>
          </w:p>
        </w:tc>
        <w:tc>
          <w:tcPr>
            <w:tcW w:w="536" w:type="pct"/>
            <w:tcBorders>
              <w:top w:val="single" w:sz="12" w:space="0" w:color="auto"/>
            </w:tcBorders>
          </w:tcPr>
          <w:p w14:paraId="020B6D9C" w14:textId="77777777" w:rsidR="00143335" w:rsidRPr="00286651" w:rsidRDefault="00143335" w:rsidP="00FA659F">
            <w:pPr>
              <w:pStyle w:val="TableText"/>
              <w:jc w:val="center"/>
              <w:rPr>
                <w:sz w:val="24"/>
              </w:rPr>
            </w:pPr>
          </w:p>
        </w:tc>
      </w:tr>
      <w:tr w:rsidR="00931FCD" w:rsidRPr="00AE6FDB" w14:paraId="106E63B0" w14:textId="77777777" w:rsidTr="00F5564D">
        <w:trPr>
          <w:cantSplit/>
        </w:trPr>
        <w:tc>
          <w:tcPr>
            <w:tcW w:w="2091" w:type="pct"/>
          </w:tcPr>
          <w:p w14:paraId="2C7E002D" w14:textId="77777777" w:rsidR="00931FCD" w:rsidRPr="00FF3B21" w:rsidRDefault="00931FCD" w:rsidP="00967145">
            <w:pPr>
              <w:pStyle w:val="TableTextIndent2"/>
              <w:numPr>
                <w:ilvl w:val="0"/>
                <w:numId w:val="23"/>
              </w:numPr>
            </w:pPr>
            <w:r>
              <w:t xml:space="preserve">Increase the use of existing neighborhood and regional parks or other recreational facilities such that substantial physical deterioration of the facility would occur </w:t>
            </w:r>
            <w:r w:rsidRPr="00857741">
              <w:t>or be accelerated?</w:t>
            </w:r>
          </w:p>
        </w:tc>
        <w:sdt>
          <w:sdtPr>
            <w:rPr>
              <w:sz w:val="22"/>
            </w:rPr>
            <w:id w:val="807436749"/>
            <w14:checkbox>
              <w14:checked w14:val="0"/>
              <w14:checkedState w14:val="2612" w14:font="MS Gothic"/>
              <w14:uncheckedState w14:val="2610" w14:font="MS Gothic"/>
            </w14:checkbox>
          </w:sdtPr>
          <w:sdtEndPr/>
          <w:sdtContent>
            <w:tc>
              <w:tcPr>
                <w:tcW w:w="579" w:type="pct"/>
              </w:tcPr>
              <w:p w14:paraId="78D97AE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378392518"/>
            <w14:checkbox>
              <w14:checked w14:val="0"/>
              <w14:checkedState w14:val="2612" w14:font="MS Gothic"/>
              <w14:uncheckedState w14:val="2610" w14:font="MS Gothic"/>
            </w14:checkbox>
          </w:sdtPr>
          <w:sdtEndPr/>
          <w:sdtContent>
            <w:tc>
              <w:tcPr>
                <w:tcW w:w="685" w:type="pct"/>
              </w:tcPr>
              <w:p w14:paraId="4A4BF1B3"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77507369"/>
            <w14:checkbox>
              <w14:checked w14:val="0"/>
              <w14:checkedState w14:val="2612" w14:font="MS Gothic"/>
              <w14:uncheckedState w14:val="2610" w14:font="MS Gothic"/>
            </w14:checkbox>
          </w:sdtPr>
          <w:sdtEndPr/>
          <w:sdtContent>
            <w:tc>
              <w:tcPr>
                <w:tcW w:w="578" w:type="pct"/>
              </w:tcPr>
              <w:p w14:paraId="5E844E18" w14:textId="12DE2332" w:rsidR="00931FCD" w:rsidRPr="00710B40" w:rsidRDefault="00A04D61" w:rsidP="00931FCD">
                <w:pPr>
                  <w:pStyle w:val="TableText"/>
                  <w:jc w:val="center"/>
                  <w:rPr>
                    <w:sz w:val="22"/>
                  </w:rPr>
                </w:pPr>
                <w:r>
                  <w:rPr>
                    <w:rFonts w:ascii="MS Gothic" w:eastAsia="MS Gothic" w:hAnsi="MS Gothic" w:hint="eastAsia"/>
                    <w:sz w:val="22"/>
                  </w:rPr>
                  <w:t>☐</w:t>
                </w:r>
              </w:p>
            </w:tc>
          </w:sdtContent>
        </w:sdt>
        <w:sdt>
          <w:sdtPr>
            <w:rPr>
              <w:sz w:val="22"/>
            </w:rPr>
            <w:id w:val="1300189331"/>
            <w14:checkbox>
              <w14:checked w14:val="1"/>
              <w14:checkedState w14:val="2612" w14:font="MS Gothic"/>
              <w14:uncheckedState w14:val="2610" w14:font="MS Gothic"/>
            </w14:checkbox>
          </w:sdtPr>
          <w:sdtEndPr/>
          <w:sdtContent>
            <w:tc>
              <w:tcPr>
                <w:tcW w:w="531" w:type="pct"/>
              </w:tcPr>
              <w:p w14:paraId="14B4E868" w14:textId="3E10B42C" w:rsidR="00931FCD" w:rsidRPr="00710B40" w:rsidRDefault="00A04D61" w:rsidP="00931FCD">
                <w:pPr>
                  <w:pStyle w:val="TableText"/>
                  <w:jc w:val="center"/>
                  <w:rPr>
                    <w:sz w:val="22"/>
                  </w:rPr>
                </w:pPr>
                <w:r>
                  <w:rPr>
                    <w:rFonts w:ascii="MS Gothic" w:eastAsia="MS Gothic" w:hAnsi="MS Gothic" w:hint="eastAsia"/>
                    <w:sz w:val="22"/>
                  </w:rPr>
                  <w:t>☒</w:t>
                </w:r>
              </w:p>
            </w:tc>
          </w:sdtContent>
        </w:sdt>
        <w:sdt>
          <w:sdtPr>
            <w:rPr>
              <w:sz w:val="22"/>
            </w:rPr>
            <w:id w:val="-1323661232"/>
            <w14:checkbox>
              <w14:checked w14:val="0"/>
              <w14:checkedState w14:val="2612" w14:font="MS Gothic"/>
              <w14:uncheckedState w14:val="2610" w14:font="MS Gothic"/>
            </w14:checkbox>
          </w:sdtPr>
          <w:sdtEndPr/>
          <w:sdtContent>
            <w:tc>
              <w:tcPr>
                <w:tcW w:w="536" w:type="pct"/>
              </w:tcPr>
              <w:p w14:paraId="7B4490A7"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69BCA360" w14:textId="77777777" w:rsidTr="00F5564D">
        <w:trPr>
          <w:cantSplit/>
        </w:trPr>
        <w:tc>
          <w:tcPr>
            <w:tcW w:w="2091" w:type="pct"/>
          </w:tcPr>
          <w:p w14:paraId="75F304B7" w14:textId="77777777" w:rsidR="00931FCD" w:rsidRPr="0075676E" w:rsidRDefault="00931FCD" w:rsidP="001B016E">
            <w:pPr>
              <w:pStyle w:val="TableTextIndent2"/>
            </w:pPr>
            <w:r>
              <w:t>Include recreational facilities or require the construction or expansion of recreational facilities that might have an adverse physical effect on the environment?</w:t>
            </w:r>
          </w:p>
        </w:tc>
        <w:sdt>
          <w:sdtPr>
            <w:rPr>
              <w:sz w:val="22"/>
            </w:rPr>
            <w:id w:val="1534150907"/>
            <w14:checkbox>
              <w14:checked w14:val="0"/>
              <w14:checkedState w14:val="2612" w14:font="MS Gothic"/>
              <w14:uncheckedState w14:val="2610" w14:font="MS Gothic"/>
            </w14:checkbox>
          </w:sdtPr>
          <w:sdtEndPr/>
          <w:sdtContent>
            <w:tc>
              <w:tcPr>
                <w:tcW w:w="579" w:type="pct"/>
              </w:tcPr>
              <w:p w14:paraId="0708E003" w14:textId="3860633B" w:rsidR="00931FCD" w:rsidRPr="00710B40" w:rsidRDefault="00A04D61" w:rsidP="00931FCD">
                <w:pPr>
                  <w:pStyle w:val="TableText"/>
                  <w:jc w:val="center"/>
                  <w:rPr>
                    <w:sz w:val="22"/>
                  </w:rPr>
                </w:pPr>
                <w:r>
                  <w:rPr>
                    <w:rFonts w:ascii="MS Gothic" w:eastAsia="MS Gothic" w:hAnsi="MS Gothic" w:hint="eastAsia"/>
                    <w:sz w:val="22"/>
                  </w:rPr>
                  <w:t>☐</w:t>
                </w:r>
              </w:p>
            </w:tc>
          </w:sdtContent>
        </w:sdt>
        <w:sdt>
          <w:sdtPr>
            <w:rPr>
              <w:sz w:val="22"/>
            </w:rPr>
            <w:id w:val="524140008"/>
            <w14:checkbox>
              <w14:checked w14:val="0"/>
              <w14:checkedState w14:val="2612" w14:font="MS Gothic"/>
              <w14:uncheckedState w14:val="2610" w14:font="MS Gothic"/>
            </w14:checkbox>
          </w:sdtPr>
          <w:sdtEndPr/>
          <w:sdtContent>
            <w:tc>
              <w:tcPr>
                <w:tcW w:w="685" w:type="pct"/>
              </w:tcPr>
              <w:p w14:paraId="7A868C8E" w14:textId="1C155E56" w:rsidR="00931FCD" w:rsidRPr="00710B40" w:rsidRDefault="00A04D61" w:rsidP="00931FCD">
                <w:pPr>
                  <w:pStyle w:val="TableText"/>
                  <w:jc w:val="center"/>
                  <w:rPr>
                    <w:sz w:val="22"/>
                  </w:rPr>
                </w:pPr>
                <w:r>
                  <w:rPr>
                    <w:rFonts w:ascii="MS Gothic" w:eastAsia="MS Gothic" w:hAnsi="MS Gothic" w:hint="eastAsia"/>
                    <w:sz w:val="22"/>
                  </w:rPr>
                  <w:t>☐</w:t>
                </w:r>
              </w:p>
            </w:tc>
          </w:sdtContent>
        </w:sdt>
        <w:sdt>
          <w:sdtPr>
            <w:rPr>
              <w:sz w:val="22"/>
            </w:rPr>
            <w:id w:val="-784184595"/>
            <w14:checkbox>
              <w14:checked w14:val="0"/>
              <w14:checkedState w14:val="2612" w14:font="MS Gothic"/>
              <w14:uncheckedState w14:val="2610" w14:font="MS Gothic"/>
            </w14:checkbox>
          </w:sdtPr>
          <w:sdtEndPr/>
          <w:sdtContent>
            <w:tc>
              <w:tcPr>
                <w:tcW w:w="578" w:type="pct"/>
              </w:tcPr>
              <w:p w14:paraId="16CB300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76681855"/>
            <w14:checkbox>
              <w14:checked w14:val="1"/>
              <w14:checkedState w14:val="2612" w14:font="MS Gothic"/>
              <w14:uncheckedState w14:val="2610" w14:font="MS Gothic"/>
            </w14:checkbox>
          </w:sdtPr>
          <w:sdtEndPr/>
          <w:sdtContent>
            <w:tc>
              <w:tcPr>
                <w:tcW w:w="531" w:type="pct"/>
              </w:tcPr>
              <w:p w14:paraId="0BFD5921" w14:textId="343D9F93" w:rsidR="00931FCD" w:rsidRPr="00710B40" w:rsidRDefault="0026086B" w:rsidP="00931FCD">
                <w:pPr>
                  <w:pStyle w:val="TableText"/>
                  <w:jc w:val="center"/>
                  <w:rPr>
                    <w:sz w:val="22"/>
                  </w:rPr>
                </w:pPr>
                <w:r>
                  <w:rPr>
                    <w:rFonts w:ascii="MS Gothic" w:eastAsia="MS Gothic" w:hAnsi="MS Gothic" w:hint="eastAsia"/>
                    <w:sz w:val="22"/>
                  </w:rPr>
                  <w:t>☒</w:t>
                </w:r>
              </w:p>
            </w:tc>
          </w:sdtContent>
        </w:sdt>
        <w:sdt>
          <w:sdtPr>
            <w:rPr>
              <w:sz w:val="22"/>
            </w:rPr>
            <w:id w:val="1567216772"/>
            <w14:checkbox>
              <w14:checked w14:val="0"/>
              <w14:checkedState w14:val="2612" w14:font="MS Gothic"/>
              <w14:uncheckedState w14:val="2610" w14:font="MS Gothic"/>
            </w14:checkbox>
          </w:sdtPr>
          <w:sdtEndPr/>
          <w:sdtContent>
            <w:tc>
              <w:tcPr>
                <w:tcW w:w="536" w:type="pct"/>
              </w:tcPr>
              <w:p w14:paraId="1150F466"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A04D61" w:rsidRPr="00AE6FDB" w14:paraId="50FD34E6" w14:textId="77777777" w:rsidTr="00F5564D">
        <w:trPr>
          <w:cantSplit/>
        </w:trPr>
        <w:tc>
          <w:tcPr>
            <w:tcW w:w="2091" w:type="pct"/>
          </w:tcPr>
          <w:p w14:paraId="40C30584" w14:textId="0B6860C1" w:rsidR="00A04D61" w:rsidRDefault="00A04D61" w:rsidP="00A04D61">
            <w:pPr>
              <w:pStyle w:val="TableTextIndent2"/>
            </w:pPr>
            <w:r w:rsidRPr="00A04D61">
              <w:t>Substantially affect recreational uses at or near the project site or in the region?</w:t>
            </w:r>
          </w:p>
        </w:tc>
        <w:sdt>
          <w:sdtPr>
            <w:rPr>
              <w:sz w:val="22"/>
            </w:rPr>
            <w:id w:val="192431913"/>
            <w14:checkbox>
              <w14:checked w14:val="0"/>
              <w14:checkedState w14:val="2612" w14:font="MS Gothic"/>
              <w14:uncheckedState w14:val="2610" w14:font="MS Gothic"/>
            </w14:checkbox>
          </w:sdtPr>
          <w:sdtEndPr/>
          <w:sdtContent>
            <w:tc>
              <w:tcPr>
                <w:tcW w:w="579" w:type="pct"/>
              </w:tcPr>
              <w:p w14:paraId="14B773FF" w14:textId="47E0E404" w:rsidR="00A04D61" w:rsidRDefault="00A04D61" w:rsidP="00A04D61">
                <w:pPr>
                  <w:pStyle w:val="TableText"/>
                  <w:jc w:val="center"/>
                  <w:rPr>
                    <w:sz w:val="22"/>
                  </w:rPr>
                </w:pPr>
                <w:r>
                  <w:rPr>
                    <w:rFonts w:ascii="MS Gothic" w:eastAsia="MS Gothic" w:hAnsi="MS Gothic" w:hint="eastAsia"/>
                    <w:sz w:val="22"/>
                  </w:rPr>
                  <w:t>☐</w:t>
                </w:r>
              </w:p>
            </w:tc>
          </w:sdtContent>
        </w:sdt>
        <w:sdt>
          <w:sdtPr>
            <w:rPr>
              <w:sz w:val="22"/>
            </w:rPr>
            <w:id w:val="1092290420"/>
            <w14:checkbox>
              <w14:checked w14:val="0"/>
              <w14:checkedState w14:val="2612" w14:font="MS Gothic"/>
              <w14:uncheckedState w14:val="2610" w14:font="MS Gothic"/>
            </w14:checkbox>
          </w:sdtPr>
          <w:sdtEndPr/>
          <w:sdtContent>
            <w:tc>
              <w:tcPr>
                <w:tcW w:w="685" w:type="pct"/>
              </w:tcPr>
              <w:p w14:paraId="5CE9B0D0" w14:textId="51E1567F" w:rsidR="00A04D61" w:rsidRDefault="00A04D61" w:rsidP="00A04D61">
                <w:pPr>
                  <w:pStyle w:val="TableText"/>
                  <w:jc w:val="center"/>
                  <w:rPr>
                    <w:sz w:val="22"/>
                  </w:rPr>
                </w:pPr>
                <w:r>
                  <w:rPr>
                    <w:rFonts w:ascii="MS Gothic" w:eastAsia="MS Gothic" w:hAnsi="MS Gothic" w:hint="eastAsia"/>
                    <w:sz w:val="22"/>
                  </w:rPr>
                  <w:t>☐</w:t>
                </w:r>
              </w:p>
            </w:tc>
          </w:sdtContent>
        </w:sdt>
        <w:sdt>
          <w:sdtPr>
            <w:rPr>
              <w:sz w:val="22"/>
            </w:rPr>
            <w:id w:val="909277516"/>
            <w14:checkbox>
              <w14:checked w14:val="1"/>
              <w14:checkedState w14:val="2612" w14:font="MS Gothic"/>
              <w14:uncheckedState w14:val="2610" w14:font="MS Gothic"/>
            </w14:checkbox>
          </w:sdtPr>
          <w:sdtEndPr/>
          <w:sdtContent>
            <w:tc>
              <w:tcPr>
                <w:tcW w:w="578" w:type="pct"/>
              </w:tcPr>
              <w:p w14:paraId="0C30F7BA" w14:textId="03405875" w:rsidR="00A04D61" w:rsidRDefault="00A04D61" w:rsidP="00A04D61">
                <w:pPr>
                  <w:pStyle w:val="TableText"/>
                  <w:jc w:val="center"/>
                  <w:rPr>
                    <w:sz w:val="22"/>
                  </w:rPr>
                </w:pPr>
                <w:r>
                  <w:rPr>
                    <w:rFonts w:ascii="MS Gothic" w:eastAsia="MS Gothic" w:hAnsi="MS Gothic" w:hint="eastAsia"/>
                    <w:sz w:val="22"/>
                  </w:rPr>
                  <w:t>☒</w:t>
                </w:r>
              </w:p>
            </w:tc>
          </w:sdtContent>
        </w:sdt>
        <w:sdt>
          <w:sdtPr>
            <w:rPr>
              <w:sz w:val="22"/>
            </w:rPr>
            <w:id w:val="-1295453210"/>
            <w14:checkbox>
              <w14:checked w14:val="0"/>
              <w14:checkedState w14:val="2612" w14:font="MS Gothic"/>
              <w14:uncheckedState w14:val="2610" w14:font="MS Gothic"/>
            </w14:checkbox>
          </w:sdtPr>
          <w:sdtEndPr/>
          <w:sdtContent>
            <w:tc>
              <w:tcPr>
                <w:tcW w:w="531" w:type="pct"/>
              </w:tcPr>
              <w:p w14:paraId="4D9C5E15" w14:textId="504E77FA" w:rsidR="00A04D61" w:rsidRDefault="00A04D61" w:rsidP="00A04D61">
                <w:pPr>
                  <w:pStyle w:val="TableText"/>
                  <w:jc w:val="center"/>
                  <w:rPr>
                    <w:sz w:val="22"/>
                  </w:rPr>
                </w:pPr>
                <w:r>
                  <w:rPr>
                    <w:rFonts w:ascii="MS Gothic" w:eastAsia="MS Gothic" w:hAnsi="MS Gothic" w:hint="eastAsia"/>
                    <w:sz w:val="22"/>
                  </w:rPr>
                  <w:t>☐</w:t>
                </w:r>
              </w:p>
            </w:tc>
          </w:sdtContent>
        </w:sdt>
        <w:sdt>
          <w:sdtPr>
            <w:rPr>
              <w:sz w:val="22"/>
            </w:rPr>
            <w:id w:val="880444548"/>
            <w14:checkbox>
              <w14:checked w14:val="0"/>
              <w14:checkedState w14:val="2612" w14:font="MS Gothic"/>
              <w14:uncheckedState w14:val="2610" w14:font="MS Gothic"/>
            </w14:checkbox>
          </w:sdtPr>
          <w:sdtEndPr/>
          <w:sdtContent>
            <w:tc>
              <w:tcPr>
                <w:tcW w:w="536" w:type="pct"/>
              </w:tcPr>
              <w:p w14:paraId="02D2185C" w14:textId="245C5882" w:rsidR="00A04D61" w:rsidRDefault="00A04D61" w:rsidP="00A04D61">
                <w:pPr>
                  <w:pStyle w:val="TableText"/>
                  <w:jc w:val="center"/>
                  <w:rPr>
                    <w:sz w:val="22"/>
                  </w:rPr>
                </w:pPr>
                <w:r w:rsidRPr="00710B40">
                  <w:rPr>
                    <w:rFonts w:eastAsia="MS Gothic" w:hint="eastAsia"/>
                    <w:sz w:val="22"/>
                  </w:rPr>
                  <w:t>☐</w:t>
                </w:r>
              </w:p>
            </w:tc>
          </w:sdtContent>
        </w:sdt>
      </w:tr>
    </w:tbl>
    <w:p w14:paraId="04D48E2B" w14:textId="77777777" w:rsidR="00A02B1E" w:rsidRDefault="00A02B1E" w:rsidP="00DB01DF">
      <w:pPr>
        <w:pStyle w:val="NoSpacing"/>
      </w:pPr>
    </w:p>
    <w:p w14:paraId="00EDAE16" w14:textId="76785492" w:rsidR="00DC1DD1" w:rsidRDefault="437AF6B1" w:rsidP="6C2F42A2">
      <w:pPr>
        <w:pStyle w:val="Heading3"/>
        <w:numPr>
          <w:ilvl w:val="0"/>
          <w:numId w:val="0"/>
        </w:numPr>
        <w:tabs>
          <w:tab w:val="num" w:pos="1260"/>
        </w:tabs>
        <w:ind w:left="1260" w:hanging="1260"/>
      </w:pPr>
      <w:bookmarkStart w:id="163" w:name="_Toc169012192"/>
      <w:r>
        <w:t>Environmental Setting</w:t>
      </w:r>
      <w:bookmarkEnd w:id="163"/>
    </w:p>
    <w:p w14:paraId="4F8B5C07" w14:textId="0C6FF8D1" w:rsidR="00DC1DD1" w:rsidRDefault="00DC1DD1" w:rsidP="00DC1DD1">
      <w:pPr>
        <w:pStyle w:val="BodyText"/>
      </w:pPr>
      <w:r>
        <w:t>This section discusses the existing recreation setting of the project vicinity, analyzes potential project impacts related to recreation resources, and identifies mitigation measures to reduce potentially significant impacts to a less-than-significant level, if necessary.</w:t>
      </w:r>
      <w:r w:rsidR="003E6339">
        <w:t xml:space="preserve"> Potential visual or aesthetic impacts to recreational users are described above in </w:t>
      </w:r>
      <w:r w:rsidRPr="003E6339">
        <w:rPr>
          <w:b/>
          <w:bCs/>
        </w:rPr>
        <w:t xml:space="preserve">Section </w:t>
      </w:r>
      <w:r w:rsidR="003E6339" w:rsidRPr="003E6339">
        <w:rPr>
          <w:b/>
          <w:bCs/>
        </w:rPr>
        <w:t>3.1</w:t>
      </w:r>
      <w:r w:rsidR="003E6339">
        <w:t xml:space="preserve"> “</w:t>
      </w:r>
      <w:r w:rsidR="003E6339" w:rsidRPr="003E6339">
        <w:rPr>
          <w:b/>
          <w:bCs/>
        </w:rPr>
        <w:t>Aesthetics</w:t>
      </w:r>
      <w:r w:rsidR="00466814">
        <w:t>.”</w:t>
      </w:r>
    </w:p>
    <w:p w14:paraId="3056577A" w14:textId="6545DDE7" w:rsidR="00DC1DD1" w:rsidRDefault="00DC1DD1" w:rsidP="00DC1DD1">
      <w:pPr>
        <w:pStyle w:val="BodyText"/>
      </w:pPr>
      <w:r>
        <w:t xml:space="preserve">Sutter and Colusa counties </w:t>
      </w:r>
      <w:r w:rsidRPr="002C1D1F">
        <w:t xml:space="preserve">contain local, </w:t>
      </w:r>
      <w:r w:rsidR="003E6339" w:rsidRPr="002C1D1F">
        <w:t>S</w:t>
      </w:r>
      <w:r w:rsidRPr="002C1D1F">
        <w:t xml:space="preserve">tate, and </w:t>
      </w:r>
      <w:r w:rsidR="003E6339" w:rsidRPr="002C1D1F">
        <w:t>F</w:t>
      </w:r>
      <w:r w:rsidRPr="002C1D1F">
        <w:t>ederally managed recreation</w:t>
      </w:r>
      <w:r w:rsidR="003E6339" w:rsidRPr="002C1D1F">
        <w:t xml:space="preserve"> </w:t>
      </w:r>
      <w:r w:rsidRPr="002C1D1F">
        <w:t>facilities including wildlife areas, parks, and boating facilities (Sutter County 2011, Colusa County 2012). Benefits provided by these facilities include wildlife viewing, hunting, hiking, and fishing. The project site is located adjacent to the Sacramento River and Butte Slough. This area of the river and the cove adjacent to BSOG provides fishing opportunities and is used heavily during the spring and fall.</w:t>
      </w:r>
    </w:p>
    <w:p w14:paraId="7B66C27A" w14:textId="732DF813" w:rsidR="00DC1DD1" w:rsidRDefault="00DC1DD1" w:rsidP="00DC1DD1">
      <w:pPr>
        <w:pStyle w:val="BodyText"/>
      </w:pPr>
      <w:r>
        <w:t>Boat ramps in the vicinity of the project site provide access to the Sacramento River for aquatic recreation including boating, swimming, and fishing. Ward’s Landing, a privately-owned boat landing, is located immediately adjacent to the project site to the south and west</w:t>
      </w:r>
      <w:r w:rsidR="003E6339">
        <w:t xml:space="preserve"> (see </w:t>
      </w:r>
      <w:r w:rsidR="003E6339" w:rsidRPr="003E6339">
        <w:rPr>
          <w:b/>
          <w:bCs/>
        </w:rPr>
        <w:t>Figure</w:t>
      </w:r>
      <w:r w:rsidR="00466814">
        <w:rPr>
          <w:b/>
          <w:bCs/>
        </w:rPr>
        <w:t> </w:t>
      </w:r>
      <w:r w:rsidR="003E6339" w:rsidRPr="003E6339">
        <w:rPr>
          <w:b/>
          <w:bCs/>
        </w:rPr>
        <w:t>3</w:t>
      </w:r>
      <w:r w:rsidR="00466814">
        <w:rPr>
          <w:b/>
          <w:bCs/>
        </w:rPr>
        <w:noBreakHyphen/>
      </w:r>
      <w:r w:rsidR="003E6339" w:rsidRPr="003E6339">
        <w:rPr>
          <w:b/>
          <w:bCs/>
        </w:rPr>
        <w:t>1</w:t>
      </w:r>
      <w:r w:rsidR="003E6339">
        <w:t>)</w:t>
      </w:r>
      <w:r>
        <w:t xml:space="preserve">. Facilities at Ward’s Landing include boat ramps, docks, a bait shop, and trailer parking. </w:t>
      </w:r>
      <w:r w:rsidR="003E6339">
        <w:t xml:space="preserve">Several additional boating landing facilities are located along the Sacramento River. These include </w:t>
      </w:r>
      <w:r>
        <w:t xml:space="preserve">Colusa Landing, another privately-owned facility, located approximately 4.3 miles upstream from the project site on the Sacramento River. Amenities at Colusa Landing include a recreational vehicle park, truck and boat trailer parking, docks, and boat ramps. Tisdale Boat Launching Facility is located approximately 13.5 miles southeast of the project site on the Sacramento River near the Tisdale </w:t>
      </w:r>
      <w:r w:rsidR="00A04D61">
        <w:t>W</w:t>
      </w:r>
      <w:r>
        <w:t xml:space="preserve">eir. </w:t>
      </w:r>
    </w:p>
    <w:p w14:paraId="7E869486" w14:textId="719C192A" w:rsidR="00DC1DD1" w:rsidRDefault="00DC1DD1" w:rsidP="00DC1DD1">
      <w:pPr>
        <w:pStyle w:val="BodyText"/>
      </w:pPr>
      <w:r>
        <w:lastRenderedPageBreak/>
        <w:t xml:space="preserve">There are no </w:t>
      </w:r>
      <w:r w:rsidR="003E6339">
        <w:t xml:space="preserve">land side </w:t>
      </w:r>
      <w:r>
        <w:t xml:space="preserve">parks or open spaces </w:t>
      </w:r>
      <w:r w:rsidR="003E6339">
        <w:t xml:space="preserve">adjacent to the </w:t>
      </w:r>
      <w:r>
        <w:t xml:space="preserve">project site. However, several parks and open spaces exist in the vicinity. Colusa-Sacramento State Recreation Area is located approximately 5.5 miles west of the project site and </w:t>
      </w:r>
      <w:r w:rsidR="003E6339">
        <w:t xml:space="preserve">includes </w:t>
      </w:r>
      <w:r>
        <w:t>hiking trails, bicycling trails, an auto tour with an observation deck, wildlife viewing opportunities, hunting, and photography. The Colusa Levee Scenic Park is located adjacent to the Colusa-Sacramento State Recreation Area and includes 2.19 acres of green spaces, paved walking trail, picnic tables, and barbeque</w:t>
      </w:r>
      <w:r w:rsidR="003E6339">
        <w:t xml:space="preserve"> </w:t>
      </w:r>
      <w:r>
        <w:t>pits built upon the Sacramento levee.</w:t>
      </w:r>
    </w:p>
    <w:p w14:paraId="5C88DAA5" w14:textId="41A12E55" w:rsidR="00DC1DD1" w:rsidRDefault="00DC1DD1" w:rsidP="00DC1DD1">
      <w:pPr>
        <w:pStyle w:val="BodyText"/>
      </w:pPr>
      <w:r w:rsidRPr="00DC1DD1">
        <w:t xml:space="preserve">Sutter County has developed two main bikeways within </w:t>
      </w:r>
      <w:r w:rsidRPr="00E84CF8">
        <w:t>the county, both of which are located within the Sutter urban area and extend east to Yuba City (Sutter County 2023). Colusa County has not yet developed a bicycle master plan and thus does not have any designated bikeways identified within their General Plan or County website. There are no bikeways within the vicinity of project site.</w:t>
      </w:r>
    </w:p>
    <w:p w14:paraId="68CA0DC0" w14:textId="2D779F3B" w:rsidR="00A02B1E" w:rsidRDefault="38DDA5A5" w:rsidP="6C2F42A2">
      <w:pPr>
        <w:pStyle w:val="Heading3"/>
        <w:numPr>
          <w:ilvl w:val="0"/>
          <w:numId w:val="0"/>
        </w:numPr>
        <w:tabs>
          <w:tab w:val="num" w:pos="1260"/>
        </w:tabs>
        <w:ind w:left="1260" w:hanging="1260"/>
      </w:pPr>
      <w:bookmarkStart w:id="164" w:name="_Toc169012193"/>
      <w:r>
        <w:t>Discussion</w:t>
      </w:r>
      <w:bookmarkEnd w:id="164"/>
    </w:p>
    <w:p w14:paraId="63C31761" w14:textId="35F38BB0" w:rsidR="0021565B" w:rsidRDefault="00682402" w:rsidP="00682402">
      <w:pPr>
        <w:pStyle w:val="ChecklistLetters"/>
      </w:pPr>
      <w:r>
        <w:t>a)</w:t>
      </w:r>
      <w:r>
        <w:tab/>
      </w:r>
      <w:r w:rsidR="00A02B1E">
        <w:t xml:space="preserve">Increase the use of existing neighborhood and regional parks or other recreational facilities such that substantial physical deterioration of the facility would occur </w:t>
      </w:r>
      <w:r w:rsidR="00A02B1E" w:rsidRPr="00857741">
        <w:t>or be accelerated?</w:t>
      </w:r>
    </w:p>
    <w:p w14:paraId="6D1990FF" w14:textId="1C844E77" w:rsidR="00252ED6" w:rsidRPr="00252ED6" w:rsidRDefault="00252ED6" w:rsidP="00D2362D">
      <w:pPr>
        <w:pStyle w:val="BodyText"/>
      </w:pPr>
      <w:r>
        <w:t xml:space="preserve">The proposed project involves repairing existing flood control structures. The </w:t>
      </w:r>
      <w:r w:rsidR="00497D3F">
        <w:t xml:space="preserve">proposed </w:t>
      </w:r>
      <w:r>
        <w:t xml:space="preserve">project would not increase the use of existing neighborhood, regional parks, or other recreational facilities. Therefore, there would be </w:t>
      </w:r>
      <w:r w:rsidRPr="00252ED6">
        <w:rPr>
          <w:b/>
          <w:bCs/>
        </w:rPr>
        <w:t>no impact</w:t>
      </w:r>
      <w:r>
        <w:t xml:space="preserve">. </w:t>
      </w:r>
    </w:p>
    <w:p w14:paraId="4D6C9B44" w14:textId="77777777" w:rsidR="00A02B1E" w:rsidRDefault="00A02B1E" w:rsidP="00A02B1E">
      <w:pPr>
        <w:pStyle w:val="ChecklistLetters"/>
      </w:pPr>
      <w:r>
        <w:t>b)</w:t>
      </w:r>
      <w:r>
        <w:tab/>
        <w:t>Include recreational facilities or require the construction or expansion of recreational facilities that might have an adverse physical effect on the environment?</w:t>
      </w:r>
    </w:p>
    <w:p w14:paraId="57494F44" w14:textId="77777777" w:rsidR="00A04D61" w:rsidRDefault="00497D3F" w:rsidP="003E6339">
      <w:pPr>
        <w:pStyle w:val="BodyText"/>
      </w:pPr>
      <w:r>
        <w:t xml:space="preserve">The proposed project involves repairing existing flood control structures. The proposed project does not include recreational facilities or require the construction or expansion of recreational facilities. There would be </w:t>
      </w:r>
      <w:r w:rsidRPr="00497D3F">
        <w:rPr>
          <w:b/>
          <w:bCs/>
        </w:rPr>
        <w:t>no impact</w:t>
      </w:r>
      <w:r>
        <w:t>.</w:t>
      </w:r>
    </w:p>
    <w:p w14:paraId="6EE916CF" w14:textId="70AA061F" w:rsidR="00A04D61" w:rsidRDefault="00A04D61" w:rsidP="00A04D61">
      <w:pPr>
        <w:pStyle w:val="ChecklistLetters"/>
      </w:pPr>
      <w:r>
        <w:t>c)</w:t>
      </w:r>
      <w:r>
        <w:tab/>
      </w:r>
      <w:r w:rsidRPr="00A04D61">
        <w:t>Substantially affect recreational uses at or near the project site or in the region?</w:t>
      </w:r>
      <w:r>
        <w:t xml:space="preserve"> </w:t>
      </w:r>
    </w:p>
    <w:p w14:paraId="5A8D6588" w14:textId="1EA9307B" w:rsidR="00A02B1E" w:rsidRDefault="2A19067B" w:rsidP="00A04D61">
      <w:pPr>
        <w:pStyle w:val="BodyText"/>
        <w:rPr>
          <w:rFonts w:ascii="Arial" w:hAnsi="Arial" w:cs="Arial"/>
        </w:rPr>
      </w:pPr>
      <w:r>
        <w:t>There would be no impacts related to project O&amp;M activities. During the construction period, in particular during dewatering activities, access to the project site from the Sacramento River, including privately owned Ward’s Landing, would be limited or temporarily inaccessible to boaters or other waterborne recreation. As stated above, numerous other boat launches on the Sacramento River are available in the vicinity</w:t>
      </w:r>
      <w:r w:rsidR="7CB069A6">
        <w:t>, including Colusa Landing (</w:t>
      </w:r>
      <w:r w:rsidR="5C4CA02F">
        <w:t>4.</w:t>
      </w:r>
      <w:r w:rsidR="7CB069A6">
        <w:t>3 miles away from the project site)</w:t>
      </w:r>
      <w:r w:rsidR="0FD20F78">
        <w:t xml:space="preserve">, the </w:t>
      </w:r>
      <w:r w:rsidR="7CB069A6">
        <w:t>Colusa-Sacramento River State Recreation</w:t>
      </w:r>
      <w:r w:rsidR="6A2F279A">
        <w:t xml:space="preserve"> Area (</w:t>
      </w:r>
      <w:r w:rsidR="3D7CC895">
        <w:t>5.5</w:t>
      </w:r>
      <w:r w:rsidR="7CB069A6">
        <w:t xml:space="preserve"> miles away</w:t>
      </w:r>
      <w:r w:rsidR="48105E45">
        <w:t>), G</w:t>
      </w:r>
      <w:r w:rsidR="7CB069A6">
        <w:t>rimes Boat Landing</w:t>
      </w:r>
      <w:r w:rsidR="44390C8D">
        <w:t xml:space="preserve"> (</w:t>
      </w:r>
      <w:r w:rsidR="7CB069A6">
        <w:t>9 miles away</w:t>
      </w:r>
      <w:r w:rsidR="11111AF6">
        <w:t xml:space="preserve">) and the </w:t>
      </w:r>
      <w:r w:rsidR="7CB069A6">
        <w:t>Tisdale Boat Launch</w:t>
      </w:r>
      <w:r w:rsidR="06B54377">
        <w:t xml:space="preserve"> (1</w:t>
      </w:r>
      <w:r w:rsidR="7CB069A6">
        <w:t xml:space="preserve">3 </w:t>
      </w:r>
      <w:r w:rsidR="72DC1335">
        <w:t>mil</w:t>
      </w:r>
      <w:r w:rsidR="7CB069A6">
        <w:t>es away</w:t>
      </w:r>
      <w:r w:rsidR="493ECE7C">
        <w:t>)</w:t>
      </w:r>
      <w:r w:rsidR="539423B9">
        <w:t xml:space="preserve"> and</w:t>
      </w:r>
      <w:r>
        <w:t xml:space="preserve"> would be accessed during specific construction activities such as dewatering which would limit or temporarily preclude use of the Ward’s Landing boat launching facilities. As a temporary access condition and with similar boating facilities located nearby along the Sacramento River, this construction-related impact would be </w:t>
      </w:r>
      <w:r w:rsidRPr="21ACE481">
        <w:rPr>
          <w:b/>
          <w:bCs/>
        </w:rPr>
        <w:t>less than significant</w:t>
      </w:r>
      <w:r>
        <w:t xml:space="preserve">.  </w:t>
      </w:r>
      <w:r w:rsidR="00A04D61">
        <w:br w:type="page"/>
      </w:r>
    </w:p>
    <w:p w14:paraId="7D7CE679" w14:textId="21C2D6CE" w:rsidR="00A02B1E" w:rsidRDefault="00A02B1E" w:rsidP="009D5435">
      <w:pPr>
        <w:pStyle w:val="Heading2"/>
      </w:pPr>
      <w:bookmarkStart w:id="165" w:name="_Toc169012194"/>
      <w:r>
        <w:lastRenderedPageBreak/>
        <w:t>Transportation</w:t>
      </w:r>
      <w:bookmarkEnd w:id="165"/>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F5564D" w:rsidRPr="00286651" w14:paraId="499A3918" w14:textId="77777777" w:rsidTr="00F5564D">
        <w:trPr>
          <w:cantSplit/>
        </w:trPr>
        <w:tc>
          <w:tcPr>
            <w:tcW w:w="2091" w:type="pct"/>
            <w:tcBorders>
              <w:top w:val="single" w:sz="12" w:space="0" w:color="auto"/>
              <w:bottom w:val="single" w:sz="12" w:space="0" w:color="auto"/>
            </w:tcBorders>
            <w:vAlign w:val="center"/>
          </w:tcPr>
          <w:p w14:paraId="3BA2A884" w14:textId="123F27D2" w:rsidR="00F5564D" w:rsidRPr="00286651" w:rsidRDefault="00F5564D" w:rsidP="00F5564D">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55A4299C" w14:textId="1603C2DA" w:rsidR="00F5564D" w:rsidRPr="00286651"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1D463F67" w14:textId="03C0304A" w:rsidR="00F5564D" w:rsidRPr="00286651"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7F4B43C0" w14:textId="209D86C2" w:rsidR="00F5564D" w:rsidRPr="00286651" w:rsidRDefault="00F5564D" w:rsidP="00F5564D">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2C52CC94" w14:textId="12657935" w:rsidR="00F5564D" w:rsidRPr="00286651" w:rsidRDefault="00F5564D" w:rsidP="00F5564D">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7F7F16CA" w14:textId="2529AACC" w:rsidR="00F5564D" w:rsidRPr="00286651" w:rsidRDefault="00F5564D" w:rsidP="00F5564D">
            <w:pPr>
              <w:pStyle w:val="TableColumnTitle"/>
              <w:spacing w:before="0" w:after="0"/>
            </w:pPr>
            <w:r w:rsidRPr="00E34A48">
              <w:t>Beneficial Impact</w:t>
            </w:r>
          </w:p>
        </w:tc>
      </w:tr>
      <w:tr w:rsidR="00143335" w:rsidRPr="00DD1C80" w14:paraId="3DF81180" w14:textId="77777777" w:rsidTr="00F5564D">
        <w:trPr>
          <w:cantSplit/>
        </w:trPr>
        <w:tc>
          <w:tcPr>
            <w:tcW w:w="2091" w:type="pct"/>
            <w:tcBorders>
              <w:top w:val="single" w:sz="12" w:space="0" w:color="auto"/>
            </w:tcBorders>
          </w:tcPr>
          <w:p w14:paraId="2A241E3A" w14:textId="77777777" w:rsidR="00832C48" w:rsidRDefault="00143335" w:rsidP="00C510CE">
            <w:pPr>
              <w:pStyle w:val="TableSubTitle"/>
            </w:pPr>
            <w:r>
              <w:t>TRANSPORTATION</w:t>
            </w:r>
            <w:r w:rsidR="00CD7008">
              <w:t>.</w:t>
            </w:r>
          </w:p>
          <w:p w14:paraId="3C8D3558" w14:textId="6033467D" w:rsidR="00143335" w:rsidRPr="00832C48" w:rsidRDefault="00143335" w:rsidP="00832C48">
            <w:pPr>
              <w:pStyle w:val="TableSubTitle2"/>
              <w:rPr>
                <w:b/>
                <w:bCs/>
              </w:rPr>
            </w:pPr>
            <w:r w:rsidRPr="00832C48">
              <w:rPr>
                <w:b/>
                <w:bCs/>
              </w:rPr>
              <w:t>Would the project:</w:t>
            </w:r>
          </w:p>
        </w:tc>
        <w:tc>
          <w:tcPr>
            <w:tcW w:w="579" w:type="pct"/>
            <w:tcBorders>
              <w:top w:val="single" w:sz="12" w:space="0" w:color="auto"/>
            </w:tcBorders>
          </w:tcPr>
          <w:p w14:paraId="104452D4" w14:textId="77777777" w:rsidR="00143335" w:rsidRPr="00286651" w:rsidRDefault="00143335" w:rsidP="00FA659F">
            <w:pPr>
              <w:pStyle w:val="TableText"/>
              <w:jc w:val="center"/>
              <w:rPr>
                <w:sz w:val="24"/>
              </w:rPr>
            </w:pPr>
          </w:p>
        </w:tc>
        <w:tc>
          <w:tcPr>
            <w:tcW w:w="685" w:type="pct"/>
            <w:tcBorders>
              <w:top w:val="single" w:sz="12" w:space="0" w:color="auto"/>
            </w:tcBorders>
          </w:tcPr>
          <w:p w14:paraId="282A4B09" w14:textId="77777777" w:rsidR="00143335" w:rsidRPr="00286651" w:rsidRDefault="00143335" w:rsidP="00FA659F">
            <w:pPr>
              <w:pStyle w:val="TableText"/>
              <w:jc w:val="center"/>
              <w:rPr>
                <w:sz w:val="24"/>
              </w:rPr>
            </w:pPr>
          </w:p>
        </w:tc>
        <w:tc>
          <w:tcPr>
            <w:tcW w:w="578" w:type="pct"/>
            <w:tcBorders>
              <w:top w:val="single" w:sz="12" w:space="0" w:color="auto"/>
            </w:tcBorders>
          </w:tcPr>
          <w:p w14:paraId="798D5EB3" w14:textId="77777777" w:rsidR="00143335" w:rsidRPr="00286651" w:rsidRDefault="00143335" w:rsidP="00FA659F">
            <w:pPr>
              <w:pStyle w:val="TableText"/>
              <w:jc w:val="center"/>
              <w:rPr>
                <w:sz w:val="24"/>
              </w:rPr>
            </w:pPr>
          </w:p>
        </w:tc>
        <w:tc>
          <w:tcPr>
            <w:tcW w:w="531" w:type="pct"/>
            <w:tcBorders>
              <w:top w:val="single" w:sz="12" w:space="0" w:color="auto"/>
            </w:tcBorders>
          </w:tcPr>
          <w:p w14:paraId="3F76EF57" w14:textId="77777777" w:rsidR="00143335" w:rsidRPr="00286651" w:rsidRDefault="00143335" w:rsidP="00FA659F">
            <w:pPr>
              <w:pStyle w:val="TableText"/>
              <w:jc w:val="center"/>
              <w:rPr>
                <w:sz w:val="24"/>
              </w:rPr>
            </w:pPr>
          </w:p>
        </w:tc>
        <w:tc>
          <w:tcPr>
            <w:tcW w:w="536" w:type="pct"/>
            <w:tcBorders>
              <w:top w:val="single" w:sz="12" w:space="0" w:color="auto"/>
            </w:tcBorders>
          </w:tcPr>
          <w:p w14:paraId="50C8AF40" w14:textId="77777777" w:rsidR="00143335" w:rsidRPr="00286651" w:rsidRDefault="00143335" w:rsidP="00FA659F">
            <w:pPr>
              <w:pStyle w:val="TableText"/>
              <w:jc w:val="center"/>
              <w:rPr>
                <w:sz w:val="24"/>
              </w:rPr>
            </w:pPr>
          </w:p>
        </w:tc>
      </w:tr>
      <w:tr w:rsidR="00931FCD" w:rsidRPr="00AE6FDB" w14:paraId="2F018588" w14:textId="77777777" w:rsidTr="00F5564D">
        <w:trPr>
          <w:cantSplit/>
        </w:trPr>
        <w:tc>
          <w:tcPr>
            <w:tcW w:w="2091" w:type="pct"/>
          </w:tcPr>
          <w:p w14:paraId="70C440E0" w14:textId="7E2D1DFF" w:rsidR="00931FCD" w:rsidRPr="00FF3B21" w:rsidRDefault="00931FCD" w:rsidP="00967145">
            <w:pPr>
              <w:pStyle w:val="TableTextIndent2"/>
              <w:numPr>
                <w:ilvl w:val="0"/>
                <w:numId w:val="24"/>
              </w:numPr>
            </w:pPr>
            <w:bookmarkStart w:id="166" w:name="_Hlk534976998"/>
            <w:r>
              <w:t>Conflict with a</w:t>
            </w:r>
            <w:r w:rsidR="002D1035">
              <w:t xml:space="preserve"> program</w:t>
            </w:r>
            <w:r>
              <w:t xml:space="preserve"> plan, ordinance or policy </w:t>
            </w:r>
            <w:r w:rsidR="002D1035">
              <w:t>addressing</w:t>
            </w:r>
            <w:r>
              <w:t xml:space="preserve"> the circulation system, </w:t>
            </w:r>
            <w:r w:rsidR="002D1035">
              <w:t>including transit, roadway, bicycle and pedestrian facilities</w:t>
            </w:r>
            <w:r w:rsidRPr="00E122B8">
              <w:t>?</w:t>
            </w:r>
            <w:bookmarkEnd w:id="166"/>
          </w:p>
        </w:tc>
        <w:sdt>
          <w:sdtPr>
            <w:rPr>
              <w:sz w:val="22"/>
            </w:rPr>
            <w:id w:val="-1306618457"/>
            <w14:checkbox>
              <w14:checked w14:val="0"/>
              <w14:checkedState w14:val="2612" w14:font="MS Gothic"/>
              <w14:uncheckedState w14:val="2610" w14:font="MS Gothic"/>
            </w14:checkbox>
          </w:sdtPr>
          <w:sdtEndPr/>
          <w:sdtContent>
            <w:tc>
              <w:tcPr>
                <w:tcW w:w="579" w:type="pct"/>
              </w:tcPr>
              <w:p w14:paraId="33F9C85D"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2090377637"/>
            <w14:checkbox>
              <w14:checked w14:val="0"/>
              <w14:checkedState w14:val="2612" w14:font="MS Gothic"/>
              <w14:uncheckedState w14:val="2610" w14:font="MS Gothic"/>
            </w14:checkbox>
          </w:sdtPr>
          <w:sdtEndPr/>
          <w:sdtContent>
            <w:tc>
              <w:tcPr>
                <w:tcW w:w="685" w:type="pct"/>
              </w:tcPr>
              <w:p w14:paraId="10885C59"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84927799"/>
            <w14:checkbox>
              <w14:checked w14:val="1"/>
              <w14:checkedState w14:val="2612" w14:font="MS Gothic"/>
              <w14:uncheckedState w14:val="2610" w14:font="MS Gothic"/>
            </w14:checkbox>
          </w:sdtPr>
          <w:sdtEndPr/>
          <w:sdtContent>
            <w:tc>
              <w:tcPr>
                <w:tcW w:w="578" w:type="pct"/>
              </w:tcPr>
              <w:p w14:paraId="5A4B7D86" w14:textId="0702E696" w:rsidR="00931FCD" w:rsidRPr="00710B40" w:rsidRDefault="002012EB" w:rsidP="00931FCD">
                <w:pPr>
                  <w:pStyle w:val="TableText"/>
                  <w:jc w:val="center"/>
                  <w:rPr>
                    <w:sz w:val="22"/>
                  </w:rPr>
                </w:pPr>
                <w:r>
                  <w:rPr>
                    <w:rFonts w:ascii="MS Gothic" w:eastAsia="MS Gothic" w:hAnsi="MS Gothic" w:hint="eastAsia"/>
                    <w:sz w:val="22"/>
                  </w:rPr>
                  <w:t>☒</w:t>
                </w:r>
              </w:p>
            </w:tc>
          </w:sdtContent>
        </w:sdt>
        <w:sdt>
          <w:sdtPr>
            <w:rPr>
              <w:sz w:val="22"/>
            </w:rPr>
            <w:id w:val="1524283180"/>
            <w14:checkbox>
              <w14:checked w14:val="0"/>
              <w14:checkedState w14:val="2612" w14:font="MS Gothic"/>
              <w14:uncheckedState w14:val="2610" w14:font="MS Gothic"/>
            </w14:checkbox>
          </w:sdtPr>
          <w:sdtEndPr/>
          <w:sdtContent>
            <w:tc>
              <w:tcPr>
                <w:tcW w:w="531" w:type="pct"/>
              </w:tcPr>
              <w:p w14:paraId="1D1B6A8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909500613"/>
            <w14:checkbox>
              <w14:checked w14:val="0"/>
              <w14:checkedState w14:val="2612" w14:font="MS Gothic"/>
              <w14:uncheckedState w14:val="2610" w14:font="MS Gothic"/>
            </w14:checkbox>
          </w:sdtPr>
          <w:sdtEndPr/>
          <w:sdtContent>
            <w:tc>
              <w:tcPr>
                <w:tcW w:w="536" w:type="pct"/>
              </w:tcPr>
              <w:p w14:paraId="3FD37A24"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26415344" w14:textId="77777777" w:rsidTr="00F5564D">
        <w:trPr>
          <w:cantSplit/>
        </w:trPr>
        <w:tc>
          <w:tcPr>
            <w:tcW w:w="2091" w:type="pct"/>
          </w:tcPr>
          <w:p w14:paraId="686C6CB3" w14:textId="5567F696" w:rsidR="00931FCD" w:rsidRDefault="00CD7008" w:rsidP="001B016E">
            <w:pPr>
              <w:pStyle w:val="TableTextIndent2"/>
            </w:pPr>
            <w:bookmarkStart w:id="167" w:name="_Hlk534977006"/>
            <w:r>
              <w:t>C</w:t>
            </w:r>
            <w:r w:rsidR="002D1035">
              <w:t>onflict or be inconsistent with</w:t>
            </w:r>
            <w:r w:rsidR="00A04D61">
              <w:t xml:space="preserve"> State</w:t>
            </w:r>
            <w:r w:rsidR="002D1035">
              <w:t xml:space="preserve"> CEQA Guidelines </w:t>
            </w:r>
            <w:r w:rsidR="00A97B52">
              <w:t>S</w:t>
            </w:r>
            <w:r w:rsidR="002D1035">
              <w:t>ection 15064.3, subdivision (b)</w:t>
            </w:r>
            <w:r w:rsidR="00931FCD" w:rsidRPr="00E122B8">
              <w:t>?</w:t>
            </w:r>
            <w:bookmarkEnd w:id="167"/>
          </w:p>
        </w:tc>
        <w:sdt>
          <w:sdtPr>
            <w:rPr>
              <w:sz w:val="22"/>
            </w:rPr>
            <w:id w:val="-289512529"/>
            <w14:checkbox>
              <w14:checked w14:val="0"/>
              <w14:checkedState w14:val="2612" w14:font="MS Gothic"/>
              <w14:uncheckedState w14:val="2610" w14:font="MS Gothic"/>
            </w14:checkbox>
          </w:sdtPr>
          <w:sdtEndPr/>
          <w:sdtContent>
            <w:tc>
              <w:tcPr>
                <w:tcW w:w="579" w:type="pct"/>
              </w:tcPr>
              <w:p w14:paraId="2292F502"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815326461"/>
            <w14:checkbox>
              <w14:checked w14:val="0"/>
              <w14:checkedState w14:val="2612" w14:font="MS Gothic"/>
              <w14:uncheckedState w14:val="2610" w14:font="MS Gothic"/>
            </w14:checkbox>
          </w:sdtPr>
          <w:sdtEndPr/>
          <w:sdtContent>
            <w:tc>
              <w:tcPr>
                <w:tcW w:w="685" w:type="pct"/>
              </w:tcPr>
              <w:p w14:paraId="7ACE095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165828504"/>
            <w14:checkbox>
              <w14:checked w14:val="1"/>
              <w14:checkedState w14:val="2612" w14:font="MS Gothic"/>
              <w14:uncheckedState w14:val="2610" w14:font="MS Gothic"/>
            </w14:checkbox>
          </w:sdtPr>
          <w:sdtEndPr/>
          <w:sdtContent>
            <w:tc>
              <w:tcPr>
                <w:tcW w:w="578" w:type="pct"/>
              </w:tcPr>
              <w:p w14:paraId="4D4A4B77" w14:textId="36EEDC07" w:rsidR="00931FCD" w:rsidRPr="00710B40" w:rsidRDefault="00180529" w:rsidP="00931FCD">
                <w:pPr>
                  <w:pStyle w:val="TableText"/>
                  <w:jc w:val="center"/>
                  <w:rPr>
                    <w:sz w:val="22"/>
                  </w:rPr>
                </w:pPr>
                <w:r>
                  <w:rPr>
                    <w:rFonts w:ascii="MS Gothic" w:eastAsia="MS Gothic" w:hAnsi="MS Gothic" w:hint="eastAsia"/>
                    <w:sz w:val="22"/>
                  </w:rPr>
                  <w:t>☒</w:t>
                </w:r>
              </w:p>
            </w:tc>
          </w:sdtContent>
        </w:sdt>
        <w:sdt>
          <w:sdtPr>
            <w:rPr>
              <w:sz w:val="22"/>
            </w:rPr>
            <w:id w:val="211083968"/>
            <w14:checkbox>
              <w14:checked w14:val="0"/>
              <w14:checkedState w14:val="2612" w14:font="MS Gothic"/>
              <w14:uncheckedState w14:val="2610" w14:font="MS Gothic"/>
            </w14:checkbox>
          </w:sdtPr>
          <w:sdtEndPr/>
          <w:sdtContent>
            <w:tc>
              <w:tcPr>
                <w:tcW w:w="531" w:type="pct"/>
              </w:tcPr>
              <w:p w14:paraId="363DF8DC" w14:textId="18FF8E1D" w:rsidR="00931FCD" w:rsidRPr="00710B40" w:rsidRDefault="00377F6F" w:rsidP="00931FCD">
                <w:pPr>
                  <w:pStyle w:val="TableText"/>
                  <w:jc w:val="center"/>
                  <w:rPr>
                    <w:sz w:val="22"/>
                  </w:rPr>
                </w:pPr>
                <w:r>
                  <w:rPr>
                    <w:rFonts w:ascii="MS Gothic" w:eastAsia="MS Gothic" w:hAnsi="MS Gothic" w:hint="eastAsia"/>
                    <w:sz w:val="22"/>
                  </w:rPr>
                  <w:t>☐</w:t>
                </w:r>
              </w:p>
            </w:tc>
          </w:sdtContent>
        </w:sdt>
        <w:sdt>
          <w:sdtPr>
            <w:rPr>
              <w:sz w:val="22"/>
            </w:rPr>
            <w:id w:val="-205567011"/>
            <w14:checkbox>
              <w14:checked w14:val="0"/>
              <w14:checkedState w14:val="2612" w14:font="MS Gothic"/>
              <w14:uncheckedState w14:val="2610" w14:font="MS Gothic"/>
            </w14:checkbox>
          </w:sdtPr>
          <w:sdtEndPr/>
          <w:sdtContent>
            <w:tc>
              <w:tcPr>
                <w:tcW w:w="536" w:type="pct"/>
              </w:tcPr>
              <w:p w14:paraId="0280E798"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4A21EC64" w14:textId="77777777" w:rsidTr="00F5564D">
        <w:trPr>
          <w:cantSplit/>
        </w:trPr>
        <w:tc>
          <w:tcPr>
            <w:tcW w:w="2091" w:type="pct"/>
          </w:tcPr>
          <w:p w14:paraId="44799D86" w14:textId="77777777" w:rsidR="00931FCD" w:rsidRDefault="00931FCD" w:rsidP="001B016E">
            <w:pPr>
              <w:pStyle w:val="TableTextIndent2"/>
            </w:pPr>
            <w:bookmarkStart w:id="168" w:name="_Hlk534977037"/>
            <w:r>
              <w:t xml:space="preserve">Substantially increase hazards due to a </w:t>
            </w:r>
            <w:r w:rsidR="002D1035">
              <w:t xml:space="preserve">geometric </w:t>
            </w:r>
            <w:r>
              <w:t>design feature (e.g., sharp curves or dangerous intersections) or incompatible uses (e.g., farm equipment)?</w:t>
            </w:r>
            <w:bookmarkEnd w:id="168"/>
          </w:p>
        </w:tc>
        <w:sdt>
          <w:sdtPr>
            <w:rPr>
              <w:sz w:val="22"/>
            </w:rPr>
            <w:id w:val="-334304370"/>
            <w14:checkbox>
              <w14:checked w14:val="0"/>
              <w14:checkedState w14:val="2612" w14:font="MS Gothic"/>
              <w14:uncheckedState w14:val="2610" w14:font="MS Gothic"/>
            </w14:checkbox>
          </w:sdtPr>
          <w:sdtEndPr/>
          <w:sdtContent>
            <w:tc>
              <w:tcPr>
                <w:tcW w:w="579" w:type="pct"/>
              </w:tcPr>
              <w:p w14:paraId="089D0755"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362789878"/>
            <w14:checkbox>
              <w14:checked w14:val="0"/>
              <w14:checkedState w14:val="2612" w14:font="MS Gothic"/>
              <w14:uncheckedState w14:val="2610" w14:font="MS Gothic"/>
            </w14:checkbox>
          </w:sdtPr>
          <w:sdtEndPr/>
          <w:sdtContent>
            <w:tc>
              <w:tcPr>
                <w:tcW w:w="685" w:type="pct"/>
              </w:tcPr>
              <w:p w14:paraId="0B2EFFB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055201736"/>
            <w14:checkbox>
              <w14:checked w14:val="0"/>
              <w14:checkedState w14:val="2612" w14:font="MS Gothic"/>
              <w14:uncheckedState w14:val="2610" w14:font="MS Gothic"/>
            </w14:checkbox>
          </w:sdtPr>
          <w:sdtEndPr/>
          <w:sdtContent>
            <w:tc>
              <w:tcPr>
                <w:tcW w:w="578" w:type="pct"/>
              </w:tcPr>
              <w:p w14:paraId="25145C3B" w14:textId="4EBA2B88" w:rsidR="00931FCD" w:rsidRPr="00710B40" w:rsidRDefault="00CD7008" w:rsidP="00931FCD">
                <w:pPr>
                  <w:pStyle w:val="TableText"/>
                  <w:jc w:val="center"/>
                  <w:rPr>
                    <w:sz w:val="22"/>
                  </w:rPr>
                </w:pPr>
                <w:r>
                  <w:rPr>
                    <w:rFonts w:ascii="MS Gothic" w:eastAsia="MS Gothic" w:hAnsi="MS Gothic" w:hint="eastAsia"/>
                    <w:sz w:val="22"/>
                  </w:rPr>
                  <w:t>☐</w:t>
                </w:r>
              </w:p>
            </w:tc>
          </w:sdtContent>
        </w:sdt>
        <w:sdt>
          <w:sdtPr>
            <w:rPr>
              <w:sz w:val="22"/>
            </w:rPr>
            <w:id w:val="1775429326"/>
            <w14:checkbox>
              <w14:checked w14:val="1"/>
              <w14:checkedState w14:val="2612" w14:font="MS Gothic"/>
              <w14:uncheckedState w14:val="2610" w14:font="MS Gothic"/>
            </w14:checkbox>
          </w:sdtPr>
          <w:sdtEndPr/>
          <w:sdtContent>
            <w:tc>
              <w:tcPr>
                <w:tcW w:w="531" w:type="pct"/>
              </w:tcPr>
              <w:p w14:paraId="192313FC" w14:textId="7D4C4B2D" w:rsidR="00931FCD" w:rsidRPr="00710B40" w:rsidRDefault="00377F6F" w:rsidP="00931FCD">
                <w:pPr>
                  <w:pStyle w:val="TableText"/>
                  <w:jc w:val="center"/>
                  <w:rPr>
                    <w:sz w:val="22"/>
                  </w:rPr>
                </w:pPr>
                <w:r>
                  <w:rPr>
                    <w:rFonts w:ascii="MS Gothic" w:eastAsia="MS Gothic" w:hAnsi="MS Gothic" w:hint="eastAsia"/>
                    <w:sz w:val="22"/>
                  </w:rPr>
                  <w:t>☒</w:t>
                </w:r>
              </w:p>
            </w:tc>
          </w:sdtContent>
        </w:sdt>
        <w:sdt>
          <w:sdtPr>
            <w:rPr>
              <w:sz w:val="22"/>
            </w:rPr>
            <w:id w:val="-2072260445"/>
            <w14:checkbox>
              <w14:checked w14:val="0"/>
              <w14:checkedState w14:val="2612" w14:font="MS Gothic"/>
              <w14:uncheckedState w14:val="2610" w14:font="MS Gothic"/>
            </w14:checkbox>
          </w:sdtPr>
          <w:sdtEndPr/>
          <w:sdtContent>
            <w:tc>
              <w:tcPr>
                <w:tcW w:w="536" w:type="pct"/>
              </w:tcPr>
              <w:p w14:paraId="71C26823"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28579F27" w14:textId="77777777" w:rsidTr="00F5564D">
        <w:trPr>
          <w:cantSplit/>
        </w:trPr>
        <w:tc>
          <w:tcPr>
            <w:tcW w:w="2091" w:type="pct"/>
          </w:tcPr>
          <w:p w14:paraId="1276A4E7" w14:textId="77777777" w:rsidR="00931FCD" w:rsidRDefault="00931FCD" w:rsidP="001B016E">
            <w:pPr>
              <w:pStyle w:val="TableTextIndent2"/>
            </w:pPr>
            <w:bookmarkStart w:id="169" w:name="_Hlk534977045"/>
            <w:r>
              <w:t>Result in inadequate emergency access?</w:t>
            </w:r>
            <w:bookmarkEnd w:id="169"/>
          </w:p>
        </w:tc>
        <w:sdt>
          <w:sdtPr>
            <w:rPr>
              <w:sz w:val="22"/>
            </w:rPr>
            <w:id w:val="-1459565871"/>
            <w14:checkbox>
              <w14:checked w14:val="0"/>
              <w14:checkedState w14:val="2612" w14:font="MS Gothic"/>
              <w14:uncheckedState w14:val="2610" w14:font="MS Gothic"/>
            </w14:checkbox>
          </w:sdtPr>
          <w:sdtEndPr/>
          <w:sdtContent>
            <w:tc>
              <w:tcPr>
                <w:tcW w:w="579" w:type="pct"/>
              </w:tcPr>
              <w:p w14:paraId="6CA0ECF6"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584193860"/>
            <w14:checkbox>
              <w14:checked w14:val="0"/>
              <w14:checkedState w14:val="2612" w14:font="MS Gothic"/>
              <w14:uncheckedState w14:val="2610" w14:font="MS Gothic"/>
            </w14:checkbox>
          </w:sdtPr>
          <w:sdtEndPr/>
          <w:sdtContent>
            <w:tc>
              <w:tcPr>
                <w:tcW w:w="685" w:type="pct"/>
              </w:tcPr>
              <w:p w14:paraId="74AF784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843624614"/>
            <w14:checkbox>
              <w14:checked w14:val="0"/>
              <w14:checkedState w14:val="2612" w14:font="MS Gothic"/>
              <w14:uncheckedState w14:val="2610" w14:font="MS Gothic"/>
            </w14:checkbox>
          </w:sdtPr>
          <w:sdtEndPr/>
          <w:sdtContent>
            <w:tc>
              <w:tcPr>
                <w:tcW w:w="578" w:type="pct"/>
              </w:tcPr>
              <w:p w14:paraId="0AA70136"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2048525462"/>
            <w14:checkbox>
              <w14:checked w14:val="1"/>
              <w14:checkedState w14:val="2612" w14:font="MS Gothic"/>
              <w14:uncheckedState w14:val="2610" w14:font="MS Gothic"/>
            </w14:checkbox>
          </w:sdtPr>
          <w:sdtEndPr/>
          <w:sdtContent>
            <w:tc>
              <w:tcPr>
                <w:tcW w:w="531" w:type="pct"/>
              </w:tcPr>
              <w:p w14:paraId="43E622FF" w14:textId="48B3F510" w:rsidR="00931FCD" w:rsidRPr="00710B40" w:rsidRDefault="002012EB" w:rsidP="00931FCD">
                <w:pPr>
                  <w:pStyle w:val="TableText"/>
                  <w:jc w:val="center"/>
                  <w:rPr>
                    <w:sz w:val="22"/>
                  </w:rPr>
                </w:pPr>
                <w:r>
                  <w:rPr>
                    <w:rFonts w:ascii="MS Gothic" w:eastAsia="MS Gothic" w:hAnsi="MS Gothic" w:hint="eastAsia"/>
                    <w:sz w:val="22"/>
                  </w:rPr>
                  <w:t>☒</w:t>
                </w:r>
              </w:p>
            </w:tc>
          </w:sdtContent>
        </w:sdt>
        <w:sdt>
          <w:sdtPr>
            <w:rPr>
              <w:sz w:val="22"/>
            </w:rPr>
            <w:id w:val="917215294"/>
            <w14:checkbox>
              <w14:checked w14:val="0"/>
              <w14:checkedState w14:val="2612" w14:font="MS Gothic"/>
              <w14:uncheckedState w14:val="2610" w14:font="MS Gothic"/>
            </w14:checkbox>
          </w:sdtPr>
          <w:sdtEndPr/>
          <w:sdtContent>
            <w:tc>
              <w:tcPr>
                <w:tcW w:w="536" w:type="pct"/>
              </w:tcPr>
              <w:p w14:paraId="6ED97B2F" w14:textId="77777777" w:rsidR="00931FCD" w:rsidRPr="00710B40" w:rsidRDefault="00931FCD" w:rsidP="00931FCD">
                <w:pPr>
                  <w:pStyle w:val="TableText"/>
                  <w:jc w:val="center"/>
                  <w:rPr>
                    <w:sz w:val="22"/>
                  </w:rPr>
                </w:pPr>
                <w:r w:rsidRPr="00710B40">
                  <w:rPr>
                    <w:rFonts w:eastAsia="MS Gothic" w:hint="eastAsia"/>
                    <w:sz w:val="22"/>
                  </w:rPr>
                  <w:t>☐</w:t>
                </w:r>
              </w:p>
            </w:tc>
          </w:sdtContent>
        </w:sdt>
      </w:tr>
    </w:tbl>
    <w:p w14:paraId="05C48D44" w14:textId="77777777" w:rsidR="00A02B1E" w:rsidRDefault="00A02B1E" w:rsidP="00DB01DF">
      <w:pPr>
        <w:pStyle w:val="NoSpacing"/>
      </w:pPr>
    </w:p>
    <w:p w14:paraId="64AA20D3" w14:textId="4F48512D" w:rsidR="006159E5" w:rsidRDefault="2C90816B" w:rsidP="6C2F42A2">
      <w:pPr>
        <w:pStyle w:val="Heading3"/>
        <w:numPr>
          <w:ilvl w:val="0"/>
          <w:numId w:val="0"/>
        </w:numPr>
        <w:tabs>
          <w:tab w:val="num" w:pos="1260"/>
        </w:tabs>
        <w:ind w:left="1260" w:hanging="1260"/>
      </w:pPr>
      <w:bookmarkStart w:id="170" w:name="_Toc169012195"/>
      <w:r>
        <w:t>Environmental Setting</w:t>
      </w:r>
      <w:bookmarkEnd w:id="170"/>
    </w:p>
    <w:p w14:paraId="2F746DAA" w14:textId="16A4319F" w:rsidR="006159E5" w:rsidRDefault="006159E5" w:rsidP="006159E5">
      <w:pPr>
        <w:pStyle w:val="BodyText"/>
      </w:pPr>
      <w:r>
        <w:t xml:space="preserve">The proposed project includes repairing and replacing the BSOG </w:t>
      </w:r>
      <w:r w:rsidR="00E84CF8">
        <w:t>facility</w:t>
      </w:r>
      <w:r>
        <w:t xml:space="preserve"> located at the confluence of Butte Slough and the Sacramento River, approximately 5 miles downstream from the town of Colusa on the left bank of the Sacramento River in Sutter and Colusa counties. The local and regional transportation systems are identified in </w:t>
      </w:r>
      <w:r w:rsidRPr="006159E5">
        <w:rPr>
          <w:b/>
          <w:bCs/>
        </w:rPr>
        <w:t>Figure 3</w:t>
      </w:r>
      <w:r w:rsidR="00466814">
        <w:rPr>
          <w:b/>
          <w:bCs/>
        </w:rPr>
        <w:noBreakHyphen/>
      </w:r>
      <w:r w:rsidR="00351D7D">
        <w:rPr>
          <w:b/>
          <w:bCs/>
        </w:rPr>
        <w:t>3</w:t>
      </w:r>
      <w:r>
        <w:t>.</w:t>
      </w:r>
    </w:p>
    <w:p w14:paraId="20428CA1" w14:textId="77777777" w:rsidR="00E84CF8" w:rsidRPr="002C1D1F" w:rsidRDefault="00E84CF8" w:rsidP="00E84CF8">
      <w:pPr>
        <w:pStyle w:val="BodyText"/>
      </w:pPr>
      <w:r w:rsidRPr="002C1D1F">
        <w:t>There are two major highways that would be used for transporting materials and equipment to the project site, Interstate 5 (I-5) and California State Route 20 (SR 20). I-5 is a major north-south route providing four lanes traveling through Colusa County and the City of Williams, then intersecting with SR 20, approximately 11.4 miles west of the project site. Based on the most recent data reported on the Caltrans</w:t>
      </w:r>
      <w:r w:rsidRPr="002C1D1F">
        <w:rPr>
          <w:i/>
          <w:iCs/>
        </w:rPr>
        <w:t xml:space="preserve"> Traffic Census Program</w:t>
      </w:r>
      <w:r w:rsidRPr="002C1D1F">
        <w:t xml:space="preserve"> internet website (California Department of Transportation 2024), the average daily traffic (ADT) volume on I-5 is 31,500 vehicles per day south of SR 20, and 29,500 vehicles per day north of SR 20.</w:t>
      </w:r>
    </w:p>
    <w:p w14:paraId="3419B1FD" w14:textId="2178FEDE" w:rsidR="00E84CF8" w:rsidRPr="002C1D1F" w:rsidRDefault="00E84CF8" w:rsidP="00E84CF8">
      <w:pPr>
        <w:pStyle w:val="BodyText"/>
      </w:pPr>
      <w:r w:rsidRPr="002C1D1F">
        <w:t xml:space="preserve">SR 20 is a two-lane rural highway with 12-foot lanes and paved shoulder that vary from 2 to 6 feet depending on the location. SR 20 crosses the Sacramento River southeast of Colusa, approximately 3.5 miles south of the project site and continues east. It is busiest through the City of Colusa, where volumes can reach 25,000 vehicles per day (Colusa County 2019). South of the project site, the ADT </w:t>
      </w:r>
      <w:r w:rsidRPr="002C1D1F">
        <w:lastRenderedPageBreak/>
        <w:t>volume is 8,200 vehicles per day at the Colusa County/Sutter County line, and 8,100 vehicles per day on the east side of the Sutter Bypass.</w:t>
      </w:r>
    </w:p>
    <w:p w14:paraId="58CE04E9" w14:textId="1DD7D548" w:rsidR="00E84CF8" w:rsidRPr="002C1D1F" w:rsidRDefault="00E84CF8" w:rsidP="00E84CF8">
      <w:pPr>
        <w:pStyle w:val="BodyText"/>
      </w:pPr>
      <w:r w:rsidRPr="002C1D1F">
        <w:t>Both I-5 and SR 20 are primary transportation corridors mainly serving small communities and agricultural uses in the vicinity of the project site.</w:t>
      </w:r>
    </w:p>
    <w:p w14:paraId="22B5EFFC" w14:textId="77777777" w:rsidR="00E84CF8" w:rsidRDefault="00E84CF8" w:rsidP="00E84CF8">
      <w:pPr>
        <w:pStyle w:val="BodyText"/>
      </w:pPr>
      <w:r w:rsidRPr="002C1D1F">
        <w:t>Regional roads impacted include</w:t>
      </w:r>
      <w:r>
        <w:t xml:space="preserve"> River Road, Bridge Street, and Meridian Road. Local roadways impacted by project construction travel includes Marty Road and Butte Slough Road. The project site is straddled by a road is Marty Road on the Sutter County side and Butte Slough Road on the Colusa County side. This road is used primarily by local residents by vehicles including cars, trucks, trucks with boat trailers and farm equipment.</w:t>
      </w:r>
    </w:p>
    <w:p w14:paraId="282498E9" w14:textId="3BB50CEF" w:rsidR="00E84CF8" w:rsidRDefault="00E84CF8" w:rsidP="00E84CF8">
      <w:pPr>
        <w:pStyle w:val="BodyText"/>
      </w:pPr>
      <w:r>
        <w:t xml:space="preserve">Quantitative measurements of traffic volumes on roadways listed above are not available.  However, </w:t>
      </w:r>
      <w:r w:rsidR="00DA6288">
        <w:t xml:space="preserve">due to the rural nature of the site, as well as </w:t>
      </w:r>
      <w:r>
        <w:t>on-site visual observations</w:t>
      </w:r>
      <w:r w:rsidR="00DA6288">
        <w:t xml:space="preserve">, </w:t>
      </w:r>
      <w:r w:rsidR="008C65E8">
        <w:t>t</w:t>
      </w:r>
      <w:r w:rsidR="00FC245D">
        <w:t>r</w:t>
      </w:r>
      <w:r w:rsidR="008C65E8">
        <w:t>affic</w:t>
      </w:r>
      <w:r>
        <w:t xml:space="preserve"> volumes on these roadways are relatively low.</w:t>
      </w:r>
    </w:p>
    <w:p w14:paraId="7ED368C6" w14:textId="4E730963" w:rsidR="00E84CF8" w:rsidRDefault="00E84CF8" w:rsidP="00E84CF8">
      <w:pPr>
        <w:pStyle w:val="BodyText"/>
      </w:pPr>
      <w:r>
        <w:t>The Colusa County Transit Agency provides public transportation in Colusa County through a general public paratransit service. The bus system operates a Dial-A-Ride basis with fixed time routes to Arbuckle, Colusa, Grimes, Maxwell, Princeton, Sites, Stonyford, and Williams (Colusa County 2019). In Sutter County, the Yuba-Sutter Transit provides local routes to Yuba City, Marysville, Linda, and Olivehurst (PBS&amp;J 2010). There are no transit stops in the vicinity of the project site.</w:t>
      </w:r>
    </w:p>
    <w:p w14:paraId="12BA29B5" w14:textId="0E3E1558" w:rsidR="00E84CF8" w:rsidRDefault="00E84CF8" w:rsidP="00E84CF8">
      <w:pPr>
        <w:pStyle w:val="BodyText"/>
        <w:sectPr w:rsidR="00E84CF8" w:rsidSect="00967145">
          <w:headerReference w:type="even" r:id="rId59"/>
          <w:footerReference w:type="default" r:id="rId60"/>
          <w:headerReference w:type="first" r:id="rId61"/>
          <w:pgSz w:w="12240" w:h="15840" w:code="1"/>
          <w:pgMar w:top="1440" w:right="1440" w:bottom="1440" w:left="1440" w:header="432" w:footer="432" w:gutter="0"/>
          <w:pgNumType w:chapStyle="1"/>
          <w:cols w:space="720"/>
          <w:docGrid w:linePitch="299"/>
        </w:sectPr>
      </w:pPr>
      <w:r>
        <w:t>There are limited pedestrian and bicycle facilities in Colusa and Sutter counties, and none exist within the vicinity of the proposed project site.</w:t>
      </w:r>
    </w:p>
    <w:p w14:paraId="02DFA901" w14:textId="77777777" w:rsidR="00F5564D" w:rsidRDefault="00F5564D" w:rsidP="00F5564D">
      <w:pPr>
        <w:pStyle w:val="FigureTitle"/>
      </w:pPr>
      <w:bookmarkStart w:id="171" w:name="_Toc169012262"/>
      <w:r>
        <w:lastRenderedPageBreak/>
        <w:t>Figure 3</w:t>
      </w:r>
      <w:r>
        <w:noBreakHyphen/>
        <w:t xml:space="preserve">3. </w:t>
      </w:r>
      <w:r>
        <w:tab/>
        <w:t>Proposed Project Truck Haul Routes</w:t>
      </w:r>
      <w:bookmarkEnd w:id="171"/>
    </w:p>
    <w:p w14:paraId="3BCF3DF3" w14:textId="6375483D" w:rsidR="006159E5" w:rsidRDefault="006159E5" w:rsidP="00EB120B">
      <w:pPr>
        <w:pStyle w:val="FigurePlacement"/>
      </w:pPr>
      <w:r>
        <w:rPr>
          <w:noProof/>
        </w:rPr>
        <w:drawing>
          <wp:inline distT="0" distB="0" distL="0" distR="0" wp14:anchorId="5A7319D2" wp14:editId="4D9147AA">
            <wp:extent cx="13716000" cy="7600950"/>
            <wp:effectExtent l="0" t="0" r="0" b="0"/>
            <wp:docPr id="854172614" name="Picture 854172614" descr="Overhead map showing the proposed project truck haul ro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72614" name="Picture 854172614" descr="Overhead map showing the proposed project truck haul routes"/>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3716000" cy="7600950"/>
                    </a:xfrm>
                    <a:prstGeom prst="rect">
                      <a:avLst/>
                    </a:prstGeom>
                  </pic:spPr>
                </pic:pic>
              </a:graphicData>
            </a:graphic>
          </wp:inline>
        </w:drawing>
      </w:r>
    </w:p>
    <w:p w14:paraId="3BE0C9DA" w14:textId="2A6E62BC" w:rsidR="00F5564D" w:rsidRPr="00F5564D" w:rsidRDefault="00F5564D" w:rsidP="00F5564D">
      <w:pPr>
        <w:pStyle w:val="FigurePlacement"/>
        <w:sectPr w:rsidR="00F5564D" w:rsidRPr="00F5564D" w:rsidSect="00967145">
          <w:headerReference w:type="even" r:id="rId63"/>
          <w:footerReference w:type="default" r:id="rId64"/>
          <w:headerReference w:type="first" r:id="rId65"/>
          <w:pgSz w:w="24480" w:h="15840" w:orient="landscape" w:code="3"/>
          <w:pgMar w:top="1440" w:right="1440" w:bottom="1440" w:left="1440" w:header="432" w:footer="432" w:gutter="0"/>
          <w:pgNumType w:chapStyle="1"/>
          <w:cols w:space="720"/>
          <w:docGrid w:linePitch="299"/>
        </w:sectPr>
      </w:pPr>
    </w:p>
    <w:p w14:paraId="03E5C0F9" w14:textId="79985963" w:rsidR="00A02B1E" w:rsidRPr="002C1D1F" w:rsidRDefault="38DDA5A5" w:rsidP="6C2F42A2">
      <w:pPr>
        <w:pStyle w:val="Heading3"/>
        <w:numPr>
          <w:ilvl w:val="0"/>
          <w:numId w:val="0"/>
        </w:numPr>
        <w:tabs>
          <w:tab w:val="num" w:pos="1260"/>
        </w:tabs>
        <w:ind w:left="1260" w:hanging="1260"/>
      </w:pPr>
      <w:bookmarkStart w:id="172" w:name="_Toc169012196"/>
      <w:r w:rsidRPr="002C1D1F">
        <w:lastRenderedPageBreak/>
        <w:t>Discussion</w:t>
      </w:r>
      <w:bookmarkEnd w:id="172"/>
    </w:p>
    <w:p w14:paraId="3CD85C18" w14:textId="49ACDFC4" w:rsidR="00F662CA" w:rsidRPr="002C1D1F" w:rsidRDefault="00C12409" w:rsidP="00967145">
      <w:pPr>
        <w:pStyle w:val="ChecklistLetters"/>
        <w:numPr>
          <w:ilvl w:val="0"/>
          <w:numId w:val="38"/>
        </w:numPr>
        <w:tabs>
          <w:tab w:val="clear" w:pos="720"/>
        </w:tabs>
        <w:ind w:left="720"/>
      </w:pPr>
      <w:r w:rsidRPr="002C1D1F">
        <w:t xml:space="preserve">Conflict with a program plan, ordinance or policy addressing the circulation system, including transit, roadway, </w:t>
      </w:r>
      <w:r w:rsidR="00466814" w:rsidRPr="002C1D1F">
        <w:t>bicycle,</w:t>
      </w:r>
      <w:r w:rsidRPr="002C1D1F">
        <w:t xml:space="preserve"> and pedestrian facilities?</w:t>
      </w:r>
    </w:p>
    <w:p w14:paraId="26B75193" w14:textId="6A3C1043" w:rsidR="00E5214E" w:rsidRPr="002C1D1F" w:rsidRDefault="00E5214E" w:rsidP="00E5214E">
      <w:pPr>
        <w:pStyle w:val="BodyText"/>
      </w:pPr>
      <w:r w:rsidRPr="002C1D1F">
        <w:t>Implementation of the proposed project would not require any road closures or detours. There would be a temporary increase in heavy truck traffic on the local and regional roadways discussed. However, this increase in heavy truck traffic would not conflict with</w:t>
      </w:r>
      <w:r w:rsidR="00CF4856" w:rsidRPr="002C1D1F">
        <w:t xml:space="preserve"> any plans, ordinance, or policies addressing the circulation system. Furthermore, there are no transit stops or pedestrian and bicycle facilities in the vicinity of the project site and thus would not be</w:t>
      </w:r>
      <w:r w:rsidR="00E84CF8">
        <w:t xml:space="preserve"> impacted </w:t>
      </w:r>
      <w:r w:rsidR="00CF4856" w:rsidRPr="002C1D1F">
        <w:t xml:space="preserve">by the proposed project’s activities. </w:t>
      </w:r>
      <w:r w:rsidR="00A04D61">
        <w:t xml:space="preserve">For these reasons, these short-term, temporary increases in </w:t>
      </w:r>
      <w:r w:rsidR="00CF4856" w:rsidRPr="002C1D1F">
        <w:t xml:space="preserve">heavy truck traffic would be </w:t>
      </w:r>
      <w:r w:rsidR="00CF4856" w:rsidRPr="002C1D1F">
        <w:rPr>
          <w:b/>
          <w:bCs/>
        </w:rPr>
        <w:t>less</w:t>
      </w:r>
      <w:r w:rsidR="009D3577" w:rsidRPr="002C1D1F">
        <w:rPr>
          <w:b/>
          <w:bCs/>
        </w:rPr>
        <w:t xml:space="preserve"> </w:t>
      </w:r>
      <w:r w:rsidR="00CF4856" w:rsidRPr="002C1D1F">
        <w:rPr>
          <w:b/>
          <w:bCs/>
        </w:rPr>
        <w:t>than</w:t>
      </w:r>
      <w:r w:rsidR="009D3577" w:rsidRPr="002C1D1F">
        <w:rPr>
          <w:b/>
          <w:bCs/>
        </w:rPr>
        <w:t xml:space="preserve"> </w:t>
      </w:r>
      <w:r w:rsidR="00CF4856" w:rsidRPr="002C1D1F">
        <w:rPr>
          <w:b/>
          <w:bCs/>
        </w:rPr>
        <w:t>significant</w:t>
      </w:r>
      <w:r w:rsidR="008B7F84" w:rsidRPr="002C1D1F">
        <w:rPr>
          <w:b/>
          <w:bCs/>
        </w:rPr>
        <w:t>.</w:t>
      </w:r>
    </w:p>
    <w:p w14:paraId="590261B3" w14:textId="3C848BA7" w:rsidR="00A02B1E" w:rsidRPr="002C1D1F" w:rsidRDefault="00CD7008" w:rsidP="00967145">
      <w:pPr>
        <w:pStyle w:val="ChecklistLetters"/>
        <w:numPr>
          <w:ilvl w:val="0"/>
          <w:numId w:val="38"/>
        </w:numPr>
        <w:tabs>
          <w:tab w:val="clear" w:pos="720"/>
        </w:tabs>
        <w:ind w:left="720"/>
      </w:pPr>
      <w:r w:rsidRPr="002C1D1F">
        <w:t>C</w:t>
      </w:r>
      <w:r w:rsidR="00C12409" w:rsidRPr="002C1D1F">
        <w:t xml:space="preserve">onflict or be inconsistent with </w:t>
      </w:r>
      <w:r w:rsidR="008B7F84" w:rsidRPr="002C1D1F">
        <w:t xml:space="preserve">State </w:t>
      </w:r>
      <w:r w:rsidR="00C12409" w:rsidRPr="002C1D1F">
        <w:t xml:space="preserve">CEQA Guidelines </w:t>
      </w:r>
      <w:r w:rsidR="00A97B52" w:rsidRPr="002C1D1F">
        <w:t>S</w:t>
      </w:r>
      <w:r w:rsidR="00C12409" w:rsidRPr="002C1D1F">
        <w:t>ection 15064.3, subdivision (b)?</w:t>
      </w:r>
    </w:p>
    <w:p w14:paraId="20D22A1B" w14:textId="1E738E0A" w:rsidR="00E84CF8" w:rsidRDefault="00E84CF8" w:rsidP="00E84CF8">
      <w:pPr>
        <w:pStyle w:val="BodyText"/>
      </w:pPr>
      <w:r>
        <w:t xml:space="preserve">Senate Bill 743, which was signed into law in 2013, updated section 15064.3 of the </w:t>
      </w:r>
      <w:r w:rsidR="00A04D61">
        <w:t xml:space="preserve">State </w:t>
      </w:r>
      <w:r>
        <w:t xml:space="preserve">CEQA Guidelines to change how lead agencies evaluate transportation impacts. Since July 1, 2020, agencies analyzing the transportation impacts of new projects must use vehicle miles traveled (VMT) as a transportation impact metric. </w:t>
      </w:r>
      <w:r w:rsidR="00A04D61">
        <w:t xml:space="preserve">State </w:t>
      </w:r>
      <w:r>
        <w:t xml:space="preserve">CEQA Guidelines </w:t>
      </w:r>
      <w:r w:rsidR="00A04D61">
        <w:t>S</w:t>
      </w:r>
      <w:r>
        <w:t xml:space="preserve">ection 15064.3(b)(3) states that “a qualitative analysis of construction traffic may be appropriate.” Since the purpose of Senate Bill 743 was focused on reducing long-term VMT to help achieve the </w:t>
      </w:r>
      <w:r w:rsidR="00A04D61">
        <w:t>S</w:t>
      </w:r>
      <w:r>
        <w:t xml:space="preserve">tate’s GHG reduction targets, this type of VMT analysis is not focused on evaluating temporary construction-related trips. Even though one particular project may generate a large number of construction trips, the number of </w:t>
      </w:r>
      <w:proofErr w:type="gramStart"/>
      <w:r w:rsidR="00791DFF">
        <w:t>construction</w:t>
      </w:r>
      <w:proofErr w:type="gramEnd"/>
      <w:r w:rsidR="00A04D61">
        <w:t xml:space="preserve"> </w:t>
      </w:r>
      <w:r w:rsidR="00791DFF">
        <w:t>generated</w:t>
      </w:r>
      <w:r>
        <w:t xml:space="preserve"> VMT for an individual project is temporary when compared to the total annual operational VMT in a jurisdiction generated by residential, commercial, industrial, and office uses.</w:t>
      </w:r>
    </w:p>
    <w:p w14:paraId="3149D6A8" w14:textId="567176D1" w:rsidR="00E84CF8" w:rsidRDefault="00E84CF8" w:rsidP="00E84CF8">
      <w:pPr>
        <w:pStyle w:val="BodyText"/>
      </w:pPr>
      <w:r>
        <w:t>The project would generate a temporary increase in VMT during the construction period from mobilization and demobilization of construction equipment, hauling construction materials, and worker vehicle trips to and from the project area each day of construction. Daily worker commutes and occasional material delivery trips would generate the most vehicle trips. Up to in 55 worker commute trips per day are anticipated for the proposed project over the approximately 1.5-year construction period. Access to the project site includes use of highways, regional roads, and local roads. Construction personnel would likely come from the local workforce in the Sacramento Valley and greater Sacramento region. Supplier markets are distant from the project site and the choice of construction contractors by DWR would depend on several factors, including availability when the work is scheduled. As a result, opportunities to substantially lessen VMT during the construction period are limited.</w:t>
      </w:r>
    </w:p>
    <w:p w14:paraId="29C0340B" w14:textId="32EC7EFA" w:rsidR="00E84CF8" w:rsidRDefault="00E84CF8" w:rsidP="00E84CF8">
      <w:pPr>
        <w:pStyle w:val="BodyText"/>
      </w:pPr>
      <w:r>
        <w:t xml:space="preserve">VMT generated by construction activities would not persist after project construction is complete. Caltrans, in its guidance for implementing SB 743, states that “vehicle trips used for construction purposes would be temporary, and any generated VMT would generally be minor and limited to construction equipment and personnel and would not result in long-term trip generation” (Caltrans 2020). As such, VMT associated with project construction would be temporary and not contribute to a substantial change in long-term VMT. Therefore, project construction would be consistent with </w:t>
      </w:r>
      <w:r w:rsidR="00A04D61">
        <w:t xml:space="preserve">State </w:t>
      </w:r>
      <w:r>
        <w:t xml:space="preserve">CEQA Guidelines section 15064.3(b), and impacts would be </w:t>
      </w:r>
      <w:r w:rsidRPr="00E84CF8">
        <w:rPr>
          <w:b/>
          <w:bCs/>
        </w:rPr>
        <w:t>less than significant</w:t>
      </w:r>
      <w:r>
        <w:t>.</w:t>
      </w:r>
    </w:p>
    <w:p w14:paraId="4B6AF268" w14:textId="6D9BFE43" w:rsidR="00A02B1E" w:rsidRPr="002C1D1F" w:rsidRDefault="00C12409" w:rsidP="00967145">
      <w:pPr>
        <w:pStyle w:val="ChecklistLetters"/>
        <w:numPr>
          <w:ilvl w:val="0"/>
          <w:numId w:val="38"/>
        </w:numPr>
        <w:tabs>
          <w:tab w:val="clear" w:pos="720"/>
        </w:tabs>
        <w:ind w:left="720"/>
      </w:pPr>
      <w:r w:rsidRPr="002C1D1F">
        <w:lastRenderedPageBreak/>
        <w:t>Substantially increase hazards due to a geometric design feature (e.g., sharp curves or dangerous intersections) or incompatible uses (e.g., farm equipment)?</w:t>
      </w:r>
    </w:p>
    <w:p w14:paraId="131E7046" w14:textId="5DF85781" w:rsidR="00AA3AA9" w:rsidRPr="002C1D1F" w:rsidRDefault="00AA3AA9" w:rsidP="00AA3AA9">
      <w:pPr>
        <w:pStyle w:val="BodyText"/>
      </w:pPr>
      <w:r w:rsidRPr="002C1D1F">
        <w:t>There would no road closures or detours as</w:t>
      </w:r>
      <w:r w:rsidR="00F662CA" w:rsidRPr="002C1D1F">
        <w:t xml:space="preserve"> a result of the proposed project. Additionally, the proposed project does not include road construction. Therefore, there would be </w:t>
      </w:r>
      <w:r w:rsidR="00F662CA" w:rsidRPr="002C1D1F">
        <w:rPr>
          <w:b/>
          <w:bCs/>
        </w:rPr>
        <w:t>no impact</w:t>
      </w:r>
      <w:r w:rsidR="00F662CA" w:rsidRPr="002C1D1F">
        <w:t>.</w:t>
      </w:r>
    </w:p>
    <w:p w14:paraId="60E26C93" w14:textId="6D95C046" w:rsidR="00A02B1E" w:rsidRPr="002C1D1F" w:rsidRDefault="00A02B1E" w:rsidP="00A02B1E">
      <w:pPr>
        <w:pStyle w:val="ChecklistLetters"/>
      </w:pPr>
      <w:r w:rsidRPr="002C1D1F">
        <w:t>d)</w:t>
      </w:r>
      <w:r w:rsidRPr="002C1D1F">
        <w:tab/>
      </w:r>
      <w:r w:rsidR="00C12409" w:rsidRPr="002C1D1F">
        <w:t>Result in inadequate emergency access?</w:t>
      </w:r>
    </w:p>
    <w:p w14:paraId="25157702" w14:textId="2E06AAD6" w:rsidR="00A02B1E" w:rsidRPr="002C1D1F" w:rsidRDefault="007D2BAE" w:rsidP="00DB01DF">
      <w:pPr>
        <w:pStyle w:val="BodyText"/>
        <w:rPr>
          <w:rFonts w:ascii="Arial" w:hAnsi="Arial" w:cs="Arial"/>
          <w:b/>
        </w:rPr>
      </w:pPr>
      <w:r w:rsidRPr="002C1D1F">
        <w:t xml:space="preserve">The proposed project would temporarily increase vehicles to the local roadway and circulation system. However, no lane or road closures would be required. All project-related activities would occur onsite within the proposed project boundary and would not interfere with emergency response access. There would be </w:t>
      </w:r>
      <w:r w:rsidRPr="002C1D1F">
        <w:rPr>
          <w:b/>
          <w:bCs/>
        </w:rPr>
        <w:t>no impact</w:t>
      </w:r>
      <w:r w:rsidRPr="002C1D1F">
        <w:t>.</w:t>
      </w:r>
      <w:r w:rsidR="00A02B1E" w:rsidRPr="002C1D1F">
        <w:br w:type="page"/>
      </w:r>
    </w:p>
    <w:p w14:paraId="43834AF0" w14:textId="77777777" w:rsidR="000D2108" w:rsidRPr="002C1D1F" w:rsidRDefault="00A02B1E" w:rsidP="009D5435">
      <w:pPr>
        <w:pStyle w:val="Heading2"/>
      </w:pPr>
      <w:bookmarkStart w:id="173" w:name="_Toc169012197"/>
      <w:r w:rsidRPr="002C1D1F">
        <w:lastRenderedPageBreak/>
        <w:t>Tribal Cultural Resources</w:t>
      </w:r>
      <w:bookmarkEnd w:id="173"/>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73"/>
        <w:gridCol w:w="1048"/>
        <w:gridCol w:w="1191"/>
        <w:gridCol w:w="1050"/>
        <w:gridCol w:w="1050"/>
        <w:gridCol w:w="1048"/>
      </w:tblGrid>
      <w:tr w:rsidR="00F5564D" w:rsidRPr="002C1D1F" w14:paraId="371EFDE0" w14:textId="77777777" w:rsidTr="00F5564D">
        <w:trPr>
          <w:cantSplit/>
        </w:trPr>
        <w:tc>
          <w:tcPr>
            <w:tcW w:w="2122" w:type="pct"/>
            <w:tcBorders>
              <w:top w:val="single" w:sz="12" w:space="0" w:color="auto"/>
              <w:bottom w:val="single" w:sz="12" w:space="0" w:color="auto"/>
            </w:tcBorders>
            <w:vAlign w:val="center"/>
          </w:tcPr>
          <w:p w14:paraId="1EDEB068" w14:textId="364C10DB" w:rsidR="00F5564D" w:rsidRPr="002C1D1F" w:rsidRDefault="00F5564D" w:rsidP="00F5564D">
            <w:pPr>
              <w:pStyle w:val="TableColumnTitle"/>
              <w:spacing w:before="0" w:after="0"/>
            </w:pPr>
            <w:r w:rsidRPr="00E34A48">
              <w:t>Environmental Issue</w:t>
            </w:r>
          </w:p>
        </w:tc>
        <w:tc>
          <w:tcPr>
            <w:tcW w:w="560" w:type="pct"/>
            <w:tcBorders>
              <w:top w:val="single" w:sz="12" w:space="0" w:color="auto"/>
              <w:bottom w:val="single" w:sz="12" w:space="0" w:color="auto"/>
            </w:tcBorders>
            <w:vAlign w:val="center"/>
          </w:tcPr>
          <w:p w14:paraId="5BBA3BA3" w14:textId="7B44C4BC" w:rsidR="00F5564D" w:rsidRPr="002C1D1F"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36" w:type="pct"/>
            <w:tcBorders>
              <w:top w:val="single" w:sz="12" w:space="0" w:color="auto"/>
              <w:bottom w:val="single" w:sz="12" w:space="0" w:color="auto"/>
            </w:tcBorders>
            <w:vAlign w:val="center"/>
          </w:tcPr>
          <w:p w14:paraId="63D4EE85" w14:textId="5FC79AD0" w:rsidR="00F5564D" w:rsidRPr="002C1D1F"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1" w:type="pct"/>
            <w:tcBorders>
              <w:top w:val="single" w:sz="12" w:space="0" w:color="auto"/>
              <w:bottom w:val="single" w:sz="12" w:space="0" w:color="auto"/>
            </w:tcBorders>
            <w:vAlign w:val="center"/>
          </w:tcPr>
          <w:p w14:paraId="00E2D8E8" w14:textId="7D0AB081" w:rsidR="00F5564D" w:rsidRPr="002C1D1F" w:rsidRDefault="00F5564D" w:rsidP="00F5564D">
            <w:pPr>
              <w:pStyle w:val="TableColumnTitle"/>
              <w:spacing w:before="0" w:after="0"/>
            </w:pPr>
            <w:r w:rsidRPr="00E34A48">
              <w:t>Less-than-Significant</w:t>
            </w:r>
            <w:r>
              <w:t xml:space="preserve"> </w:t>
            </w:r>
            <w:r w:rsidRPr="00E34A48">
              <w:t>Impact</w:t>
            </w:r>
          </w:p>
        </w:tc>
        <w:tc>
          <w:tcPr>
            <w:tcW w:w="561" w:type="pct"/>
            <w:tcBorders>
              <w:top w:val="single" w:sz="12" w:space="0" w:color="auto"/>
              <w:bottom w:val="single" w:sz="12" w:space="0" w:color="auto"/>
            </w:tcBorders>
            <w:vAlign w:val="center"/>
          </w:tcPr>
          <w:p w14:paraId="5B0D327E" w14:textId="22871D19" w:rsidR="00F5564D" w:rsidRPr="002C1D1F" w:rsidRDefault="00F5564D" w:rsidP="00F5564D">
            <w:pPr>
              <w:pStyle w:val="TableColumnTitle"/>
              <w:spacing w:before="0" w:after="0"/>
            </w:pPr>
            <w:r w:rsidRPr="00E34A48">
              <w:t>No</w:t>
            </w:r>
            <w:r>
              <w:t xml:space="preserve"> </w:t>
            </w:r>
            <w:r w:rsidRPr="00E34A48">
              <w:t>Impact</w:t>
            </w:r>
          </w:p>
        </w:tc>
        <w:tc>
          <w:tcPr>
            <w:tcW w:w="560" w:type="pct"/>
            <w:tcBorders>
              <w:top w:val="single" w:sz="12" w:space="0" w:color="auto"/>
              <w:bottom w:val="single" w:sz="12" w:space="0" w:color="auto"/>
            </w:tcBorders>
            <w:vAlign w:val="center"/>
          </w:tcPr>
          <w:p w14:paraId="2456F5C3" w14:textId="60DF8A9C" w:rsidR="00F5564D" w:rsidRPr="002C1D1F" w:rsidRDefault="00F5564D" w:rsidP="00F5564D">
            <w:pPr>
              <w:pStyle w:val="TableColumnTitle"/>
              <w:spacing w:before="0" w:after="0"/>
            </w:pPr>
            <w:r w:rsidRPr="00E34A48">
              <w:t>Beneficial Impact</w:t>
            </w:r>
          </w:p>
        </w:tc>
      </w:tr>
      <w:tr w:rsidR="00143335" w:rsidRPr="002C1D1F" w14:paraId="58BDEC34" w14:textId="77777777" w:rsidTr="00F5564D">
        <w:trPr>
          <w:cantSplit/>
        </w:trPr>
        <w:tc>
          <w:tcPr>
            <w:tcW w:w="2122" w:type="pct"/>
            <w:tcBorders>
              <w:top w:val="single" w:sz="12" w:space="0" w:color="auto"/>
            </w:tcBorders>
          </w:tcPr>
          <w:p w14:paraId="0EED00DE" w14:textId="77777777" w:rsidR="00A10AB8" w:rsidRPr="002C1D1F" w:rsidRDefault="00143335" w:rsidP="00C510CE">
            <w:pPr>
              <w:pStyle w:val="TableSubTitle"/>
            </w:pPr>
            <w:r w:rsidRPr="002C1D1F">
              <w:t>TRIBAL CULTURAL RESOURCES</w:t>
            </w:r>
            <w:r w:rsidR="00CD7008" w:rsidRPr="002C1D1F">
              <w:t>.</w:t>
            </w:r>
          </w:p>
          <w:p w14:paraId="3AFE5184" w14:textId="26CD49B2" w:rsidR="00143335" w:rsidRPr="002C1D1F" w:rsidRDefault="00143335" w:rsidP="00A10AB8">
            <w:pPr>
              <w:pStyle w:val="TableSubTitle2"/>
              <w:rPr>
                <w:b/>
                <w:bCs/>
              </w:rPr>
            </w:pPr>
            <w:r w:rsidRPr="002C1D1F">
              <w:rPr>
                <w:b/>
                <w:bCs/>
              </w:rPr>
              <w:t xml:space="preserve">Would the project </w:t>
            </w:r>
            <w:r w:rsidRPr="002C1D1F">
              <w:rPr>
                <w:bCs/>
              </w:rPr>
              <w:t>cause a substantial adverse change in the significance of a tribal cultural resource, defined in P</w:t>
            </w:r>
            <w:r w:rsidR="00E34A25" w:rsidRPr="002C1D1F">
              <w:rPr>
                <w:bCs/>
              </w:rPr>
              <w:t>RC</w:t>
            </w:r>
            <w:r w:rsidRPr="002C1D1F">
              <w:rPr>
                <w:bCs/>
              </w:rPr>
              <w:t xml:space="preserve"> </w:t>
            </w:r>
            <w:r w:rsidR="00A97B52" w:rsidRPr="002C1D1F">
              <w:rPr>
                <w:bCs/>
              </w:rPr>
              <w:t>S</w:t>
            </w:r>
            <w:r w:rsidRPr="002C1D1F">
              <w:rPr>
                <w:bCs/>
              </w:rPr>
              <w:t>ection 21074 as either a site, feature, place, cultural landscape that is geographically defined in terms of the size and scope of the landscape, sacred place, or object with cultural value to a California Native American tribe, and that is:</w:t>
            </w:r>
          </w:p>
        </w:tc>
        <w:tc>
          <w:tcPr>
            <w:tcW w:w="560" w:type="pct"/>
            <w:tcBorders>
              <w:top w:val="single" w:sz="12" w:space="0" w:color="auto"/>
            </w:tcBorders>
          </w:tcPr>
          <w:p w14:paraId="498A184F" w14:textId="77777777" w:rsidR="00143335" w:rsidRPr="002C1D1F" w:rsidRDefault="00143335" w:rsidP="00FA659F">
            <w:pPr>
              <w:pStyle w:val="TableText"/>
              <w:jc w:val="center"/>
              <w:rPr>
                <w:sz w:val="24"/>
              </w:rPr>
            </w:pPr>
          </w:p>
        </w:tc>
        <w:tc>
          <w:tcPr>
            <w:tcW w:w="636" w:type="pct"/>
            <w:tcBorders>
              <w:top w:val="single" w:sz="12" w:space="0" w:color="auto"/>
            </w:tcBorders>
          </w:tcPr>
          <w:p w14:paraId="51D362FE" w14:textId="77777777" w:rsidR="00143335" w:rsidRPr="002C1D1F" w:rsidRDefault="00143335" w:rsidP="00FA659F">
            <w:pPr>
              <w:pStyle w:val="TableText"/>
              <w:jc w:val="center"/>
              <w:rPr>
                <w:sz w:val="24"/>
              </w:rPr>
            </w:pPr>
          </w:p>
        </w:tc>
        <w:tc>
          <w:tcPr>
            <w:tcW w:w="561" w:type="pct"/>
            <w:tcBorders>
              <w:top w:val="single" w:sz="12" w:space="0" w:color="auto"/>
            </w:tcBorders>
          </w:tcPr>
          <w:p w14:paraId="35899160" w14:textId="77777777" w:rsidR="00143335" w:rsidRPr="002C1D1F" w:rsidRDefault="00143335" w:rsidP="00FA659F">
            <w:pPr>
              <w:pStyle w:val="TableText"/>
              <w:jc w:val="center"/>
              <w:rPr>
                <w:sz w:val="24"/>
              </w:rPr>
            </w:pPr>
          </w:p>
        </w:tc>
        <w:tc>
          <w:tcPr>
            <w:tcW w:w="561" w:type="pct"/>
            <w:tcBorders>
              <w:top w:val="single" w:sz="12" w:space="0" w:color="auto"/>
            </w:tcBorders>
          </w:tcPr>
          <w:p w14:paraId="799AE750" w14:textId="77777777" w:rsidR="00143335" w:rsidRPr="002C1D1F" w:rsidRDefault="00143335" w:rsidP="00FA659F">
            <w:pPr>
              <w:pStyle w:val="TableText"/>
              <w:jc w:val="center"/>
              <w:rPr>
                <w:sz w:val="24"/>
              </w:rPr>
            </w:pPr>
          </w:p>
        </w:tc>
        <w:tc>
          <w:tcPr>
            <w:tcW w:w="560" w:type="pct"/>
            <w:tcBorders>
              <w:top w:val="single" w:sz="12" w:space="0" w:color="auto"/>
            </w:tcBorders>
          </w:tcPr>
          <w:p w14:paraId="46A8E74A" w14:textId="77777777" w:rsidR="00143335" w:rsidRPr="002C1D1F" w:rsidRDefault="00143335" w:rsidP="00FA659F">
            <w:pPr>
              <w:pStyle w:val="TableText"/>
              <w:jc w:val="center"/>
              <w:rPr>
                <w:sz w:val="24"/>
              </w:rPr>
            </w:pPr>
          </w:p>
        </w:tc>
      </w:tr>
      <w:tr w:rsidR="00931FCD" w:rsidRPr="002C1D1F" w14:paraId="3901B207" w14:textId="77777777" w:rsidTr="00F5564D">
        <w:trPr>
          <w:cantSplit/>
        </w:trPr>
        <w:tc>
          <w:tcPr>
            <w:tcW w:w="2122" w:type="pct"/>
          </w:tcPr>
          <w:p w14:paraId="091B7D6E" w14:textId="12E1DCC4" w:rsidR="00931FCD" w:rsidRPr="002C1D1F" w:rsidRDefault="00931FCD" w:rsidP="00967145">
            <w:pPr>
              <w:pStyle w:val="TableTextIndent2"/>
              <w:numPr>
                <w:ilvl w:val="0"/>
                <w:numId w:val="26"/>
              </w:numPr>
            </w:pPr>
            <w:r w:rsidRPr="002C1D1F">
              <w:t>Listed or eligible for listing in the California Register of Historical Resources, or in a local register of historical resources as defined in P</w:t>
            </w:r>
            <w:r w:rsidR="00E34A25" w:rsidRPr="002C1D1F">
              <w:t>RC</w:t>
            </w:r>
            <w:r w:rsidRPr="002C1D1F">
              <w:t xml:space="preserve"> </w:t>
            </w:r>
            <w:r w:rsidR="00A97B52" w:rsidRPr="002C1D1F">
              <w:t>S</w:t>
            </w:r>
            <w:r w:rsidRPr="002C1D1F">
              <w:t>ection 5020.1(k), or</w:t>
            </w:r>
          </w:p>
        </w:tc>
        <w:sdt>
          <w:sdtPr>
            <w:rPr>
              <w:sz w:val="22"/>
            </w:rPr>
            <w:id w:val="602156576"/>
            <w14:checkbox>
              <w14:checked w14:val="0"/>
              <w14:checkedState w14:val="2612" w14:font="MS Gothic"/>
              <w14:uncheckedState w14:val="2610" w14:font="MS Gothic"/>
            </w14:checkbox>
          </w:sdtPr>
          <w:sdtEndPr/>
          <w:sdtContent>
            <w:tc>
              <w:tcPr>
                <w:tcW w:w="560" w:type="pct"/>
              </w:tcPr>
              <w:p w14:paraId="7EA7A612" w14:textId="6BD479E5" w:rsidR="00931FCD" w:rsidRPr="002C1D1F" w:rsidRDefault="005C44E9" w:rsidP="00931FCD">
                <w:pPr>
                  <w:pStyle w:val="TableText"/>
                  <w:jc w:val="center"/>
                  <w:rPr>
                    <w:sz w:val="22"/>
                  </w:rPr>
                </w:pPr>
                <w:r w:rsidRPr="002C1D1F">
                  <w:rPr>
                    <w:rFonts w:ascii="MS Gothic" w:eastAsia="MS Gothic" w:hAnsi="MS Gothic" w:hint="eastAsia"/>
                    <w:sz w:val="22"/>
                  </w:rPr>
                  <w:t>☐</w:t>
                </w:r>
              </w:p>
            </w:tc>
          </w:sdtContent>
        </w:sdt>
        <w:sdt>
          <w:sdtPr>
            <w:rPr>
              <w:sz w:val="22"/>
            </w:rPr>
            <w:id w:val="-567187147"/>
            <w14:checkbox>
              <w14:checked w14:val="1"/>
              <w14:checkedState w14:val="2612" w14:font="MS Gothic"/>
              <w14:uncheckedState w14:val="2610" w14:font="MS Gothic"/>
            </w14:checkbox>
          </w:sdtPr>
          <w:sdtEndPr/>
          <w:sdtContent>
            <w:tc>
              <w:tcPr>
                <w:tcW w:w="636" w:type="pct"/>
              </w:tcPr>
              <w:p w14:paraId="009AFAD4" w14:textId="16DB2DCF" w:rsidR="00931FCD" w:rsidRPr="002C1D1F" w:rsidRDefault="001265BB" w:rsidP="00931FCD">
                <w:pPr>
                  <w:pStyle w:val="TableText"/>
                  <w:jc w:val="center"/>
                  <w:rPr>
                    <w:sz w:val="22"/>
                  </w:rPr>
                </w:pPr>
                <w:r w:rsidRPr="002C1D1F">
                  <w:rPr>
                    <w:rFonts w:ascii="MS Gothic" w:eastAsia="MS Gothic" w:hAnsi="MS Gothic" w:hint="eastAsia"/>
                    <w:sz w:val="22"/>
                  </w:rPr>
                  <w:t>☒</w:t>
                </w:r>
              </w:p>
            </w:tc>
          </w:sdtContent>
        </w:sdt>
        <w:sdt>
          <w:sdtPr>
            <w:rPr>
              <w:sz w:val="22"/>
            </w:rPr>
            <w:id w:val="2054338855"/>
            <w14:checkbox>
              <w14:checked w14:val="0"/>
              <w14:checkedState w14:val="2612" w14:font="MS Gothic"/>
              <w14:uncheckedState w14:val="2610" w14:font="MS Gothic"/>
            </w14:checkbox>
          </w:sdtPr>
          <w:sdtEndPr/>
          <w:sdtContent>
            <w:tc>
              <w:tcPr>
                <w:tcW w:w="561" w:type="pct"/>
              </w:tcPr>
              <w:p w14:paraId="549534E9"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2070454915"/>
            <w14:checkbox>
              <w14:checked w14:val="0"/>
              <w14:checkedState w14:val="2612" w14:font="MS Gothic"/>
              <w14:uncheckedState w14:val="2610" w14:font="MS Gothic"/>
            </w14:checkbox>
          </w:sdtPr>
          <w:sdtEndPr/>
          <w:sdtContent>
            <w:tc>
              <w:tcPr>
                <w:tcW w:w="561" w:type="pct"/>
              </w:tcPr>
              <w:p w14:paraId="7B1BBAB0"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1709946864"/>
            <w14:checkbox>
              <w14:checked w14:val="0"/>
              <w14:checkedState w14:val="2612" w14:font="MS Gothic"/>
              <w14:uncheckedState w14:val="2610" w14:font="MS Gothic"/>
            </w14:checkbox>
          </w:sdtPr>
          <w:sdtEndPr/>
          <w:sdtContent>
            <w:tc>
              <w:tcPr>
                <w:tcW w:w="560" w:type="pct"/>
              </w:tcPr>
              <w:p w14:paraId="71D5FAC1" w14:textId="77777777" w:rsidR="00931FCD" w:rsidRPr="002C1D1F" w:rsidRDefault="00931FCD" w:rsidP="00931FCD">
                <w:pPr>
                  <w:pStyle w:val="TableText"/>
                  <w:jc w:val="center"/>
                  <w:rPr>
                    <w:sz w:val="22"/>
                  </w:rPr>
                </w:pPr>
                <w:r w:rsidRPr="002C1D1F">
                  <w:rPr>
                    <w:rFonts w:eastAsia="MS Gothic" w:hint="eastAsia"/>
                    <w:sz w:val="22"/>
                  </w:rPr>
                  <w:t>☐</w:t>
                </w:r>
              </w:p>
            </w:tc>
          </w:sdtContent>
        </w:sdt>
      </w:tr>
      <w:tr w:rsidR="00931FCD" w:rsidRPr="002C1D1F" w14:paraId="1759C1F8" w14:textId="77777777" w:rsidTr="00F5564D">
        <w:trPr>
          <w:cantSplit/>
        </w:trPr>
        <w:tc>
          <w:tcPr>
            <w:tcW w:w="2122" w:type="pct"/>
          </w:tcPr>
          <w:p w14:paraId="11179063" w14:textId="64ADAC4B" w:rsidR="00931FCD" w:rsidRPr="002C1D1F" w:rsidRDefault="00931FCD" w:rsidP="001B016E">
            <w:pPr>
              <w:pStyle w:val="TableTextIndent2"/>
            </w:pPr>
            <w:r w:rsidRPr="002C1D1F">
              <w:t>A resource determined by the lead agency, in its discretion and supported by substantial evidence, to be significant pursuant to criteria set forth in subdivision (c) of P</w:t>
            </w:r>
            <w:r w:rsidR="00E34A25" w:rsidRPr="002C1D1F">
              <w:t>RC</w:t>
            </w:r>
            <w:r w:rsidRPr="002C1D1F">
              <w:t xml:space="preserve"> Section 5024.1. In applying the criteria set forth in subdivision (c) of P</w:t>
            </w:r>
            <w:r w:rsidR="00E34A25" w:rsidRPr="002C1D1F">
              <w:t>RC</w:t>
            </w:r>
            <w:r w:rsidRPr="002C1D1F">
              <w:t xml:space="preserve"> Section 5024.1, the lead agency shall consider the significance of the resource to a California Native American tribe.</w:t>
            </w:r>
          </w:p>
        </w:tc>
        <w:sdt>
          <w:sdtPr>
            <w:rPr>
              <w:sz w:val="22"/>
            </w:rPr>
            <w:id w:val="-564718223"/>
            <w14:checkbox>
              <w14:checked w14:val="0"/>
              <w14:checkedState w14:val="2612" w14:font="MS Gothic"/>
              <w14:uncheckedState w14:val="2610" w14:font="MS Gothic"/>
            </w14:checkbox>
          </w:sdtPr>
          <w:sdtEndPr/>
          <w:sdtContent>
            <w:tc>
              <w:tcPr>
                <w:tcW w:w="560" w:type="pct"/>
              </w:tcPr>
              <w:p w14:paraId="500AD146"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679891486"/>
            <w14:checkbox>
              <w14:checked w14:val="1"/>
              <w14:checkedState w14:val="2612" w14:font="MS Gothic"/>
              <w14:uncheckedState w14:val="2610" w14:font="MS Gothic"/>
            </w14:checkbox>
          </w:sdtPr>
          <w:sdtEndPr/>
          <w:sdtContent>
            <w:tc>
              <w:tcPr>
                <w:tcW w:w="636" w:type="pct"/>
              </w:tcPr>
              <w:p w14:paraId="4A0B43D2" w14:textId="2986372D" w:rsidR="00931FCD" w:rsidRPr="002C1D1F" w:rsidRDefault="001265BB" w:rsidP="00931FCD">
                <w:pPr>
                  <w:pStyle w:val="TableText"/>
                  <w:jc w:val="center"/>
                  <w:rPr>
                    <w:sz w:val="22"/>
                  </w:rPr>
                </w:pPr>
                <w:r w:rsidRPr="002C1D1F">
                  <w:rPr>
                    <w:rFonts w:ascii="MS Gothic" w:eastAsia="MS Gothic" w:hAnsi="MS Gothic" w:hint="eastAsia"/>
                    <w:sz w:val="22"/>
                  </w:rPr>
                  <w:t>☒</w:t>
                </w:r>
              </w:p>
            </w:tc>
          </w:sdtContent>
        </w:sdt>
        <w:sdt>
          <w:sdtPr>
            <w:rPr>
              <w:sz w:val="22"/>
            </w:rPr>
            <w:id w:val="660201863"/>
            <w14:checkbox>
              <w14:checked w14:val="0"/>
              <w14:checkedState w14:val="2612" w14:font="MS Gothic"/>
              <w14:uncheckedState w14:val="2610" w14:font="MS Gothic"/>
            </w14:checkbox>
          </w:sdtPr>
          <w:sdtEndPr/>
          <w:sdtContent>
            <w:tc>
              <w:tcPr>
                <w:tcW w:w="561" w:type="pct"/>
              </w:tcPr>
              <w:p w14:paraId="2D359D84"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1347980679"/>
            <w14:checkbox>
              <w14:checked w14:val="0"/>
              <w14:checkedState w14:val="2612" w14:font="MS Gothic"/>
              <w14:uncheckedState w14:val="2610" w14:font="MS Gothic"/>
            </w14:checkbox>
          </w:sdtPr>
          <w:sdtEndPr/>
          <w:sdtContent>
            <w:tc>
              <w:tcPr>
                <w:tcW w:w="561" w:type="pct"/>
              </w:tcPr>
              <w:p w14:paraId="7CE89CB4"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421692000"/>
            <w14:checkbox>
              <w14:checked w14:val="0"/>
              <w14:checkedState w14:val="2612" w14:font="MS Gothic"/>
              <w14:uncheckedState w14:val="2610" w14:font="MS Gothic"/>
            </w14:checkbox>
          </w:sdtPr>
          <w:sdtEndPr/>
          <w:sdtContent>
            <w:tc>
              <w:tcPr>
                <w:tcW w:w="560" w:type="pct"/>
              </w:tcPr>
              <w:p w14:paraId="02D097BC" w14:textId="77777777" w:rsidR="00931FCD" w:rsidRPr="002C1D1F" w:rsidRDefault="00931FCD" w:rsidP="00931FCD">
                <w:pPr>
                  <w:pStyle w:val="TableText"/>
                  <w:jc w:val="center"/>
                  <w:rPr>
                    <w:sz w:val="22"/>
                  </w:rPr>
                </w:pPr>
                <w:r w:rsidRPr="002C1D1F">
                  <w:rPr>
                    <w:rFonts w:eastAsia="MS Gothic" w:hint="eastAsia"/>
                    <w:sz w:val="22"/>
                  </w:rPr>
                  <w:t>☐</w:t>
                </w:r>
              </w:p>
            </w:tc>
          </w:sdtContent>
        </w:sdt>
      </w:tr>
    </w:tbl>
    <w:p w14:paraId="69730330" w14:textId="77777777" w:rsidR="000D2108" w:rsidRPr="002C1D1F" w:rsidRDefault="000D2108" w:rsidP="00DB01DF">
      <w:pPr>
        <w:pStyle w:val="NoSpacing"/>
      </w:pPr>
    </w:p>
    <w:p w14:paraId="6E2E4BB9" w14:textId="3E96F6D6" w:rsidR="00ED6DC4" w:rsidRPr="002C1D1F" w:rsidRDefault="028D1A57" w:rsidP="6C2F42A2">
      <w:pPr>
        <w:pStyle w:val="Heading3"/>
        <w:numPr>
          <w:ilvl w:val="0"/>
          <w:numId w:val="0"/>
        </w:numPr>
        <w:tabs>
          <w:tab w:val="num" w:pos="1260"/>
        </w:tabs>
        <w:ind w:left="1260" w:hanging="1260"/>
      </w:pPr>
      <w:bookmarkStart w:id="174" w:name="_Toc169012198"/>
      <w:r w:rsidRPr="002C1D1F">
        <w:t>Environmental Setting</w:t>
      </w:r>
      <w:bookmarkEnd w:id="174"/>
    </w:p>
    <w:p w14:paraId="4EE8CCEC" w14:textId="2777E76B" w:rsidR="00ED6DC4" w:rsidRPr="002C1D1F" w:rsidRDefault="00ED6DC4" w:rsidP="00ED6DC4">
      <w:pPr>
        <w:pStyle w:val="BodyText"/>
      </w:pPr>
      <w:r w:rsidRPr="002C1D1F">
        <w:t xml:space="preserve">Refer to the “Ethnographic Setting” in </w:t>
      </w:r>
      <w:r w:rsidRPr="00351D7D">
        <w:rPr>
          <w:b/>
          <w:bCs/>
        </w:rPr>
        <w:t>Section 3.</w:t>
      </w:r>
      <w:r w:rsidR="004A574C" w:rsidRPr="00351D7D">
        <w:rPr>
          <w:b/>
          <w:bCs/>
        </w:rPr>
        <w:t>5</w:t>
      </w:r>
      <w:r w:rsidRPr="002C1D1F">
        <w:t>, “</w:t>
      </w:r>
      <w:r w:rsidRPr="00351D7D">
        <w:rPr>
          <w:b/>
          <w:bCs/>
        </w:rPr>
        <w:t>Cultural Resources</w:t>
      </w:r>
      <w:r w:rsidRPr="002C1D1F">
        <w:t>.”</w:t>
      </w:r>
    </w:p>
    <w:p w14:paraId="1F40C1F6" w14:textId="2198BF94" w:rsidR="00CE5D5A" w:rsidRPr="002C1D1F" w:rsidRDefault="00CE5D5A" w:rsidP="00CE5D5A">
      <w:pPr>
        <w:pStyle w:val="Heading3"/>
        <w:numPr>
          <w:ilvl w:val="0"/>
          <w:numId w:val="0"/>
        </w:numPr>
        <w:tabs>
          <w:tab w:val="num" w:pos="1260"/>
        </w:tabs>
        <w:ind w:left="1260" w:hanging="1260"/>
      </w:pPr>
      <w:bookmarkStart w:id="175" w:name="_Toc169012199"/>
      <w:r>
        <w:t>Discussion</w:t>
      </w:r>
      <w:bookmarkEnd w:id="175"/>
    </w:p>
    <w:p w14:paraId="2DE4221C" w14:textId="3CC4C22A" w:rsidR="00251132" w:rsidRPr="002C1D1F" w:rsidRDefault="00ED6DC4" w:rsidP="00251132">
      <w:pPr>
        <w:pStyle w:val="BodyText"/>
      </w:pPr>
      <w:r w:rsidRPr="002C1D1F">
        <w:t xml:space="preserve">Although no California Native American Tribes had previously contacted DWR to request consultation on projects under Assembly Bill 52 (PRC Section 21080.3.1), </w:t>
      </w:r>
      <w:r w:rsidR="00523CD7">
        <w:t xml:space="preserve">and under </w:t>
      </w:r>
      <w:r w:rsidR="00F82101">
        <w:t>DWR</w:t>
      </w:r>
      <w:r w:rsidR="00167DFA">
        <w:t>’</w:t>
      </w:r>
      <w:r w:rsidR="00F82101">
        <w:t xml:space="preserve">s and the Natural Resources </w:t>
      </w:r>
      <w:r w:rsidR="000B5CFF">
        <w:t>consultation policies</w:t>
      </w:r>
      <w:r w:rsidRPr="002C1D1F">
        <w:t xml:space="preserve">, on behalf of </w:t>
      </w:r>
      <w:r w:rsidR="00251132" w:rsidRPr="002C1D1F">
        <w:t xml:space="preserve">DWR and </w:t>
      </w:r>
      <w:r w:rsidRPr="002C1D1F">
        <w:t>the proposed project, GEI</w:t>
      </w:r>
      <w:r w:rsidR="00251132" w:rsidRPr="002C1D1F">
        <w:t xml:space="preserve"> contacted the Native American Heritage Commission (NAHC) to request a search of their Sacred Lands Files (SLF) to identify recorded areas of interest to Native Americans, and to request a contact list of Native Americans who may have information about resources within the</w:t>
      </w:r>
      <w:r w:rsidR="002C1D1F">
        <w:t xml:space="preserve"> project site or </w:t>
      </w:r>
      <w:r w:rsidR="00251132" w:rsidRPr="002C1D1F">
        <w:t xml:space="preserve">APE, or interest in the </w:t>
      </w:r>
      <w:r w:rsidR="002C1D1F">
        <w:t>proposed p</w:t>
      </w:r>
      <w:r w:rsidR="00251132" w:rsidRPr="002C1D1F">
        <w:t>roject. GEI received a response dated March 20, 2023, that provided a contact list for potentially interested Native American Tribes and stated the results of the SLF search were negative, with no recorded sacred lands or Tribal Cultural Resources identified in or near the APE.</w:t>
      </w:r>
    </w:p>
    <w:p w14:paraId="23FD6A35" w14:textId="60F6108F" w:rsidR="00251132" w:rsidRDefault="00251132" w:rsidP="3340E7E1">
      <w:pPr>
        <w:pStyle w:val="BodyText"/>
        <w:spacing w:line="259" w:lineRule="auto"/>
      </w:pPr>
      <w:r w:rsidRPr="002C1D1F">
        <w:lastRenderedPageBreak/>
        <w:t>To comply with CEQA regulations, specifically Assembl</w:t>
      </w:r>
      <w:r>
        <w:t xml:space="preserve">y Bill (AB) 52, DWR sent letters to Tribes </w:t>
      </w:r>
      <w:r w:rsidR="48681EF4">
        <w:t>on October 24, 2023,</w:t>
      </w:r>
      <w:r w:rsidR="687CA9A0">
        <w:t xml:space="preserve"> </w:t>
      </w:r>
      <w:r>
        <w:t xml:space="preserve">that have previously requested consultation on DWR projects. DWR also sent letters to </w:t>
      </w:r>
      <w:r w:rsidR="75AB2351">
        <w:t xml:space="preserve">the </w:t>
      </w:r>
      <w:r w:rsidR="00292ECE">
        <w:t xml:space="preserve">remainder of </w:t>
      </w:r>
      <w:r w:rsidR="7E6D39E8">
        <w:t xml:space="preserve">the </w:t>
      </w:r>
      <w:r w:rsidR="75AB2351">
        <w:t>Tribes</w:t>
      </w:r>
      <w:r w:rsidR="495B19C0">
        <w:t>,</w:t>
      </w:r>
      <w:r w:rsidR="75AB2351">
        <w:t xml:space="preserve"> </w:t>
      </w:r>
      <w:r w:rsidR="5B8678A8">
        <w:t>who</w:t>
      </w:r>
      <w:r w:rsidR="00292ECE">
        <w:t xml:space="preserve"> </w:t>
      </w:r>
      <w:r>
        <w:t xml:space="preserve">may have </w:t>
      </w:r>
      <w:r w:rsidR="00292ECE">
        <w:t xml:space="preserve">information or </w:t>
      </w:r>
      <w:r w:rsidR="5B8678A8">
        <w:t xml:space="preserve">an </w:t>
      </w:r>
      <w:r>
        <w:t xml:space="preserve">interest in the </w:t>
      </w:r>
      <w:r w:rsidR="00542724">
        <w:t>proposed p</w:t>
      </w:r>
      <w:r>
        <w:t>roject</w:t>
      </w:r>
      <w:r w:rsidR="5B8678A8">
        <w:t xml:space="preserve">, </w:t>
      </w:r>
      <w:r w:rsidR="64616586">
        <w:t xml:space="preserve">from </w:t>
      </w:r>
      <w:r w:rsidR="75AB2351">
        <w:t>the contact list provided by the NAHC</w:t>
      </w:r>
      <w:r w:rsidR="4A7BE1B8">
        <w:t xml:space="preserve">. </w:t>
      </w:r>
      <w:r w:rsidR="1594F938">
        <w:t>No</w:t>
      </w:r>
      <w:r w:rsidR="3B9E83EC">
        <w:t xml:space="preserve"> </w:t>
      </w:r>
      <w:r w:rsidR="16208E74">
        <w:t>response</w:t>
      </w:r>
      <w:r w:rsidR="00901F2B">
        <w:t>s</w:t>
      </w:r>
      <w:r w:rsidR="16208E74">
        <w:t xml:space="preserve"> </w:t>
      </w:r>
      <w:r w:rsidR="00901F2B">
        <w:t xml:space="preserve">have </w:t>
      </w:r>
      <w:r w:rsidR="75AB2351">
        <w:t>been received to date.</w:t>
      </w:r>
    </w:p>
    <w:p w14:paraId="340B6B73" w14:textId="073FC64C" w:rsidR="000D2108" w:rsidRDefault="000D2108" w:rsidP="000D2108">
      <w:pPr>
        <w:pStyle w:val="ChecklistLetters"/>
      </w:pPr>
      <w:r w:rsidRPr="0000337E">
        <w:t>a)</w:t>
      </w:r>
      <w:r w:rsidRPr="0000337E">
        <w:tab/>
      </w:r>
      <w:r w:rsidR="0000337E" w:rsidRPr="0000337E">
        <w:t>Would the project cause a substantial adverse change in the significance of a tribal cultural resource, defined in P</w:t>
      </w:r>
      <w:r w:rsidR="00E34A25">
        <w:t>RC</w:t>
      </w:r>
      <w:r w:rsidR="0000337E" w:rsidRPr="0000337E">
        <w:t xml:space="preserve"> </w:t>
      </w:r>
      <w:r w:rsidR="0048537C">
        <w:t>S</w:t>
      </w:r>
      <w:r w:rsidR="0000337E" w:rsidRPr="0000337E">
        <w:t>ection 21074 as either a site, feature, place, cultural landscape that is geographically defined in terms of the size and scope of the landscape, sacred place, or object with cultural value to a California Native American tribe, and that is listed or eligible for listing in the California Register of Historical Resources, or in a local register of historical resources as defined in P</w:t>
      </w:r>
      <w:r w:rsidR="00E34A25">
        <w:t>RC</w:t>
      </w:r>
      <w:r w:rsidR="0000337E" w:rsidRPr="0000337E">
        <w:t xml:space="preserve"> </w:t>
      </w:r>
      <w:r w:rsidR="0048537C">
        <w:t>S</w:t>
      </w:r>
      <w:r w:rsidR="0000337E" w:rsidRPr="0000337E">
        <w:t>ection 5020.1(k)?</w:t>
      </w:r>
    </w:p>
    <w:p w14:paraId="64AD2331" w14:textId="7AF01511" w:rsidR="00542724" w:rsidRDefault="000D2108" w:rsidP="00E34A25">
      <w:pPr>
        <w:pStyle w:val="ChecklistLetters"/>
      </w:pPr>
      <w:r w:rsidRPr="0000337E">
        <w:t>b)</w:t>
      </w:r>
      <w:r w:rsidRPr="0000337E">
        <w:tab/>
      </w:r>
      <w:r w:rsidR="0000337E" w:rsidRPr="0000337E">
        <w:t>Would the project cause a substantial adverse change in the significance of a tribal cultural resource, defined in P</w:t>
      </w:r>
      <w:r w:rsidR="00E34A25">
        <w:t>RC</w:t>
      </w:r>
      <w:r w:rsidR="0000337E" w:rsidRPr="0000337E">
        <w:t xml:space="preserve"> </w:t>
      </w:r>
      <w:r w:rsidR="0048537C">
        <w:t>S</w:t>
      </w:r>
      <w:r w:rsidR="0000337E" w:rsidRPr="0000337E">
        <w:t>ection 21074 as either a site, feature, place, cultural landscape that is geographically defined in terms of the size and scope of the landscape, sacred place, or object with cultural value to a California Native American tribe, and that is a resource determined by the lead</w:t>
      </w:r>
      <w:r w:rsidR="0000337E" w:rsidRPr="000D2108">
        <w:t xml:space="preserve"> agency, in</w:t>
      </w:r>
      <w:r w:rsidR="0000337E">
        <w:t xml:space="preserve"> </w:t>
      </w:r>
      <w:r w:rsidR="0000337E" w:rsidRPr="000D2108">
        <w:t>its discretion and supported by substantial</w:t>
      </w:r>
      <w:r w:rsidR="0000337E">
        <w:t xml:space="preserve"> </w:t>
      </w:r>
      <w:r w:rsidR="0000337E" w:rsidRPr="000D2108">
        <w:t>evidence, to be significant pursuant to criteria</w:t>
      </w:r>
      <w:r w:rsidR="0000337E">
        <w:t xml:space="preserve"> </w:t>
      </w:r>
      <w:r w:rsidR="0000337E" w:rsidRPr="000D2108">
        <w:t>set forth in subdivision (c) of P</w:t>
      </w:r>
      <w:r w:rsidR="00E34A25">
        <w:t>RC</w:t>
      </w:r>
      <w:r w:rsidR="0000337E" w:rsidRPr="000D2108">
        <w:t xml:space="preserve"> Section 5024.1.</w:t>
      </w:r>
    </w:p>
    <w:p w14:paraId="461715B5" w14:textId="1D9F0925" w:rsidR="00542724" w:rsidRDefault="00542724" w:rsidP="00542724">
      <w:pPr>
        <w:pStyle w:val="BodyText"/>
      </w:pPr>
      <w:r w:rsidRPr="00542724">
        <w:t>Tribal Cultural Resources are either (1) sites, features, places, cultural landscapes, sacred places, and objects with cultural value to a California Native American Tribe that is either in or eligible for inclusion in the CRHR or a local historic register; or (2) a resource that the lead agency, at its discretion and supported by substantial evidence, chooses to treat as a Tribal Cultural Resource. In addition, a cultural landscape may also qualify as a Tribal Cultural Resource if it meets the criteria to be eligible for inclusion in the CRHR and is geographically defined in terms of the size and scope of the landscape. Other historical resources (as described in California PRC 21084.1), unique archaeological resources (as defined in California PRC 21083.2[g]), and non-unique archaeological resources (as described in California PRC 21083.2[h]) may also be a Tribal Cultural Resource, if they meet CRHR eligibility criteria.</w:t>
      </w:r>
    </w:p>
    <w:p w14:paraId="49BB1D6E" w14:textId="4FF4D754" w:rsidR="001265BB" w:rsidRDefault="001265BB" w:rsidP="00466814">
      <w:pPr>
        <w:pStyle w:val="BodyText"/>
        <w:rPr>
          <w:rFonts w:eastAsia="PMingLiU"/>
        </w:rPr>
      </w:pPr>
      <w:r>
        <w:t xml:space="preserve">No archaeological or Tribal Cultural Resources were identified in the project area during the investigation. However, during project activities and continuing consultation with Native American Tribes, it is possible that previously undiscovered archaeological resources meeting criteria for inclusion of the CRHR may be identified; therefore, this potential impact is considered </w:t>
      </w:r>
      <w:r w:rsidRPr="007C15F8">
        <w:rPr>
          <w:b/>
          <w:bCs/>
        </w:rPr>
        <w:t>significant</w:t>
      </w:r>
      <w:r>
        <w:rPr>
          <w:b/>
          <w:bCs/>
        </w:rPr>
        <w:t xml:space="preserve">. </w:t>
      </w:r>
      <w:r>
        <w:t>Mitigation Measures</w:t>
      </w:r>
      <w:r w:rsidR="002443E7">
        <w:t xml:space="preserve"> </w:t>
      </w:r>
      <w:r>
        <w:t>CR</w:t>
      </w:r>
      <w:r w:rsidR="00466814">
        <w:noBreakHyphen/>
      </w:r>
      <w:r>
        <w:t>2</w:t>
      </w:r>
      <w:r w:rsidR="002443E7">
        <w:t>, CR</w:t>
      </w:r>
      <w:r w:rsidR="00466814">
        <w:noBreakHyphen/>
      </w:r>
      <w:r w:rsidR="002443E7">
        <w:t>3,</w:t>
      </w:r>
      <w:r>
        <w:t xml:space="preserve"> CR</w:t>
      </w:r>
      <w:r w:rsidR="00466814">
        <w:noBreakHyphen/>
      </w:r>
      <w:r w:rsidR="002443E7">
        <w:t>4</w:t>
      </w:r>
      <w:r w:rsidR="00AD5F53">
        <w:t xml:space="preserve">, </w:t>
      </w:r>
      <w:r>
        <w:t>and CR</w:t>
      </w:r>
      <w:r w:rsidR="00466814">
        <w:noBreakHyphen/>
      </w:r>
      <w:r w:rsidR="00AD5F53">
        <w:t>5</w:t>
      </w:r>
      <w:r>
        <w:t xml:space="preserve"> </w:t>
      </w:r>
      <w:r>
        <w:rPr>
          <w:rFonts w:eastAsia="PMingLiU"/>
        </w:rPr>
        <w:t>will be implemented to address this impact.</w:t>
      </w:r>
    </w:p>
    <w:p w14:paraId="3C563F7B" w14:textId="1489D62F" w:rsidR="002443E7" w:rsidRDefault="001265BB" w:rsidP="002443E7">
      <w:pPr>
        <w:pStyle w:val="BodyText"/>
        <w:ind w:left="720"/>
        <w:rPr>
          <w:b/>
          <w:bCs/>
          <w:szCs w:val="24"/>
        </w:rPr>
      </w:pPr>
      <w:r w:rsidRPr="002443E7">
        <w:rPr>
          <w:rFonts w:eastAsia="PMingLiU"/>
          <w:b/>
          <w:szCs w:val="24"/>
        </w:rPr>
        <w:t>Mitigation Measure CR</w:t>
      </w:r>
      <w:r w:rsidR="00466814">
        <w:rPr>
          <w:rFonts w:eastAsia="PMingLiU"/>
          <w:b/>
          <w:szCs w:val="24"/>
        </w:rPr>
        <w:noBreakHyphen/>
      </w:r>
      <w:r w:rsidR="00AD5F53">
        <w:rPr>
          <w:rFonts w:eastAsia="PMingLiU"/>
          <w:b/>
          <w:szCs w:val="24"/>
        </w:rPr>
        <w:t>2</w:t>
      </w:r>
      <w:r w:rsidR="002443E7" w:rsidRPr="002443E7">
        <w:rPr>
          <w:b/>
          <w:bCs/>
          <w:szCs w:val="24"/>
        </w:rPr>
        <w:t>: Address Previously Known Historical, Archaeological, and Tribal Cultural Resources through Worker Environmental Awareness Program Training</w:t>
      </w:r>
      <w:r w:rsidR="00466814">
        <w:rPr>
          <w:b/>
          <w:bCs/>
          <w:szCs w:val="24"/>
        </w:rPr>
        <w:t>.</w:t>
      </w:r>
    </w:p>
    <w:p w14:paraId="26D7504E" w14:textId="72A02A4E" w:rsidR="000C4A9F" w:rsidRPr="00466814" w:rsidRDefault="000C4A9F" w:rsidP="00466814">
      <w:pPr>
        <w:pStyle w:val="MMText"/>
      </w:pPr>
      <w:r w:rsidRPr="00466814">
        <w:t>Refer to Mitigation Measure CR</w:t>
      </w:r>
      <w:r w:rsidR="00466814" w:rsidRPr="00466814">
        <w:noBreakHyphen/>
      </w:r>
      <w:r w:rsidRPr="00466814">
        <w:t>2 in Section 3.5 “Cultural Resources” for full mitigation measure text.</w:t>
      </w:r>
    </w:p>
    <w:p w14:paraId="2DD4D6AE" w14:textId="3757B992" w:rsidR="000C4A9F" w:rsidRDefault="000C4A9F" w:rsidP="000C4A9F">
      <w:pPr>
        <w:pStyle w:val="BodyText"/>
        <w:ind w:left="720"/>
        <w:rPr>
          <w:b/>
        </w:rPr>
      </w:pPr>
      <w:r w:rsidRPr="1589195F">
        <w:rPr>
          <w:b/>
        </w:rPr>
        <w:t>Mitigation Measure CR</w:t>
      </w:r>
      <w:r w:rsidR="00466814">
        <w:rPr>
          <w:b/>
        </w:rPr>
        <w:noBreakHyphen/>
      </w:r>
      <w:r w:rsidRPr="1589195F">
        <w:rPr>
          <w:b/>
        </w:rPr>
        <w:t>3: Address Previously Known Historical, Archaeological, and Tribal Cultural Resources through Monitoring of Ground</w:t>
      </w:r>
      <w:r>
        <w:rPr>
          <w:b/>
        </w:rPr>
        <w:t>-d</w:t>
      </w:r>
      <w:r w:rsidRPr="1589195F">
        <w:rPr>
          <w:b/>
        </w:rPr>
        <w:t>isturbing Activities</w:t>
      </w:r>
      <w:r w:rsidR="00466814">
        <w:rPr>
          <w:b/>
        </w:rPr>
        <w:t>.</w:t>
      </w:r>
    </w:p>
    <w:p w14:paraId="71D4EE68" w14:textId="5BB47B55" w:rsidR="000C4A9F" w:rsidRPr="00466814" w:rsidRDefault="000C4A9F" w:rsidP="00466814">
      <w:pPr>
        <w:pStyle w:val="MMText"/>
      </w:pPr>
      <w:r w:rsidRPr="00466814">
        <w:lastRenderedPageBreak/>
        <w:t>Refer to Mitigation Measure CR</w:t>
      </w:r>
      <w:r w:rsidR="00466814" w:rsidRPr="00466814">
        <w:noBreakHyphen/>
      </w:r>
      <w:r w:rsidRPr="00466814">
        <w:t>3 in Section 3.5 “Cultural Resources” for full mitigation measure text.</w:t>
      </w:r>
    </w:p>
    <w:p w14:paraId="2A64E1E0" w14:textId="1977733F" w:rsidR="001265BB" w:rsidRDefault="001265BB" w:rsidP="00DB01DF">
      <w:pPr>
        <w:pStyle w:val="MMTitle"/>
        <w:rPr>
          <w:rFonts w:eastAsia="PMingLiU"/>
        </w:rPr>
      </w:pPr>
      <w:r w:rsidRPr="00DD1996">
        <w:rPr>
          <w:rFonts w:eastAsia="PMingLiU"/>
        </w:rPr>
        <w:t xml:space="preserve">Mitigation Measure </w:t>
      </w:r>
      <w:r>
        <w:rPr>
          <w:rFonts w:eastAsia="PMingLiU"/>
        </w:rPr>
        <w:t>CR</w:t>
      </w:r>
      <w:r w:rsidR="00466814">
        <w:rPr>
          <w:rFonts w:eastAsia="PMingLiU"/>
        </w:rPr>
        <w:noBreakHyphen/>
      </w:r>
      <w:r w:rsidR="00AD5F53">
        <w:rPr>
          <w:rFonts w:eastAsia="PMingLiU"/>
        </w:rPr>
        <w:t>4</w:t>
      </w:r>
      <w:r w:rsidRPr="00DD1996">
        <w:rPr>
          <w:rFonts w:eastAsia="PMingLiU"/>
        </w:rPr>
        <w:t>:</w:t>
      </w:r>
      <w:r>
        <w:rPr>
          <w:rFonts w:eastAsia="PMingLiU"/>
        </w:rPr>
        <w:t xml:space="preserve"> Address Previously Undiscovered Historical</w:t>
      </w:r>
      <w:r w:rsidR="00550290" w:rsidRPr="479A3963">
        <w:rPr>
          <w:rFonts w:eastAsia="PMingLiU"/>
        </w:rPr>
        <w:t>,</w:t>
      </w:r>
      <w:r>
        <w:rPr>
          <w:rFonts w:eastAsia="PMingLiU"/>
        </w:rPr>
        <w:t xml:space="preserve"> Archaeological</w:t>
      </w:r>
      <w:r w:rsidR="00550290" w:rsidRPr="479A3963">
        <w:rPr>
          <w:rFonts w:eastAsia="PMingLiU"/>
        </w:rPr>
        <w:t>, and Tribal Cultural Resources.</w:t>
      </w:r>
    </w:p>
    <w:p w14:paraId="7B3A0AD7" w14:textId="001125D5" w:rsidR="001265BB" w:rsidRDefault="001265BB" w:rsidP="00DB01DF">
      <w:pPr>
        <w:pStyle w:val="MMText"/>
      </w:pPr>
      <w:r>
        <w:t xml:space="preserve">If buried or previously unidentified historic properties or archaeological resources are discovered during project construction, all work within a 100-foot-radius of the find </w:t>
      </w:r>
      <w:r w:rsidR="00A15AC3">
        <w:t xml:space="preserve">will </w:t>
      </w:r>
      <w:r>
        <w:t xml:space="preserve">cease. DWR </w:t>
      </w:r>
      <w:r w:rsidR="00A15AC3">
        <w:t xml:space="preserve">will </w:t>
      </w:r>
      <w:r>
        <w:t xml:space="preserve">retain a professional archaeologist meeting the Secretary of the Interior’s Professional Standards for Archaeologists to assess the discovery and recommend what, if any, further </w:t>
      </w:r>
      <w:r w:rsidR="00A55AE5">
        <w:t>treatment,</w:t>
      </w:r>
      <w:r>
        <w:t xml:space="preserve"> or investigation is necessary for the find. Interested Native American Tribes will also be contacted</w:t>
      </w:r>
      <w:r w:rsidR="00303C03">
        <w:t xml:space="preserve"> and consulted with </w:t>
      </w:r>
      <w:r w:rsidR="00E1035C">
        <w:t>if interested</w:t>
      </w:r>
      <w:r>
        <w:t xml:space="preserve">. Any necessary treatment/investigation </w:t>
      </w:r>
      <w:r w:rsidR="00A15AC3">
        <w:t xml:space="preserve">will </w:t>
      </w:r>
      <w:r>
        <w:t xml:space="preserve">be developed in coordination with interested Native American Tribes providing recommendations and with DWR and </w:t>
      </w:r>
      <w:r w:rsidR="00A15AC3">
        <w:t xml:space="preserve">will </w:t>
      </w:r>
      <w:r>
        <w:t>be completed before project activities continue in the vicinity of the find.</w:t>
      </w:r>
    </w:p>
    <w:p w14:paraId="3E659611" w14:textId="52251826" w:rsidR="001265BB" w:rsidRPr="00863F46" w:rsidRDefault="001265BB" w:rsidP="00DB01DF">
      <w:pPr>
        <w:pStyle w:val="MMResponsibilityTiming"/>
        <w:rPr>
          <w:rFonts w:eastAsia="PMingLiU"/>
        </w:rPr>
      </w:pPr>
      <w:r w:rsidRPr="00DB01DF">
        <w:rPr>
          <w:rFonts w:eastAsia="PMingLiU"/>
          <w:b/>
          <w:bCs/>
        </w:rPr>
        <w:t xml:space="preserve">Timing: </w:t>
      </w:r>
      <w:r>
        <w:rPr>
          <w:rFonts w:eastAsia="PMingLiU"/>
        </w:rPr>
        <w:tab/>
        <w:t>During co</w:t>
      </w:r>
      <w:r w:rsidRPr="00863F46">
        <w:rPr>
          <w:rFonts w:eastAsia="PMingLiU"/>
        </w:rPr>
        <w:t>nstruction activities.</w:t>
      </w:r>
    </w:p>
    <w:p w14:paraId="5A3AED01" w14:textId="58717F25" w:rsidR="001265BB" w:rsidRDefault="001265BB" w:rsidP="00DB01DF">
      <w:pPr>
        <w:pStyle w:val="MMResponsibilityTiming"/>
        <w:rPr>
          <w:rFonts w:eastAsia="PMingLiU"/>
        </w:rPr>
      </w:pPr>
      <w:r w:rsidRPr="00DB01DF">
        <w:rPr>
          <w:rFonts w:eastAsia="PMingLiU"/>
          <w:b/>
          <w:bCs/>
        </w:rPr>
        <w:t xml:space="preserve">Responsibility: </w:t>
      </w:r>
      <w:r>
        <w:rPr>
          <w:rFonts w:eastAsia="PMingLiU"/>
        </w:rPr>
        <w:tab/>
      </w:r>
      <w:r w:rsidRPr="00863F46">
        <w:rPr>
          <w:rFonts w:eastAsia="PMingLiU"/>
        </w:rPr>
        <w:t>DWR</w:t>
      </w:r>
      <w:r>
        <w:rPr>
          <w:rFonts w:eastAsia="PMingLiU"/>
        </w:rPr>
        <w:t xml:space="preserve"> and construction contractor</w:t>
      </w:r>
      <w:r w:rsidR="00A04D61">
        <w:rPr>
          <w:rFonts w:eastAsia="PMingLiU"/>
        </w:rPr>
        <w:t>(</w:t>
      </w:r>
      <w:r>
        <w:rPr>
          <w:rFonts w:eastAsia="PMingLiU"/>
        </w:rPr>
        <w:t>s</w:t>
      </w:r>
      <w:r w:rsidR="00A04D61">
        <w:rPr>
          <w:rFonts w:eastAsia="PMingLiU"/>
        </w:rPr>
        <w:t>)</w:t>
      </w:r>
      <w:r w:rsidRPr="00863F46">
        <w:rPr>
          <w:rFonts w:eastAsia="PMingLiU"/>
        </w:rPr>
        <w:t>.</w:t>
      </w:r>
    </w:p>
    <w:p w14:paraId="3111D4F4" w14:textId="70E8F496" w:rsidR="001265BB" w:rsidRDefault="001265BB" w:rsidP="00DB01DF">
      <w:pPr>
        <w:pStyle w:val="MMTitle"/>
        <w:rPr>
          <w:rFonts w:eastAsia="PMingLiU"/>
        </w:rPr>
      </w:pPr>
      <w:r w:rsidRPr="00DD1996">
        <w:rPr>
          <w:rFonts w:eastAsia="PMingLiU"/>
        </w:rPr>
        <w:t xml:space="preserve">Mitigation Measure </w:t>
      </w:r>
      <w:r>
        <w:rPr>
          <w:rFonts w:eastAsia="PMingLiU"/>
        </w:rPr>
        <w:t>CR</w:t>
      </w:r>
      <w:r w:rsidR="00466814">
        <w:rPr>
          <w:rFonts w:eastAsia="PMingLiU"/>
        </w:rPr>
        <w:noBreakHyphen/>
      </w:r>
      <w:r w:rsidR="00AD5F53">
        <w:rPr>
          <w:rFonts w:eastAsia="PMingLiU"/>
        </w:rPr>
        <w:t>5</w:t>
      </w:r>
      <w:r w:rsidRPr="00DD1996">
        <w:rPr>
          <w:rFonts w:eastAsia="PMingLiU"/>
        </w:rPr>
        <w:t>:</w:t>
      </w:r>
      <w:r>
        <w:rPr>
          <w:rFonts w:eastAsia="PMingLiU"/>
        </w:rPr>
        <w:t xml:space="preserve"> A</w:t>
      </w:r>
      <w:r w:rsidRPr="00551456">
        <w:rPr>
          <w:rFonts w:eastAsia="PMingLiU"/>
        </w:rPr>
        <w:t>void Potential Effects on Undiscovered Burials.</w:t>
      </w:r>
    </w:p>
    <w:p w14:paraId="142368A3" w14:textId="08211A84" w:rsidR="001265BB" w:rsidRDefault="00987AF2" w:rsidP="00DB01DF">
      <w:pPr>
        <w:pStyle w:val="MMText"/>
      </w:pPr>
      <w:r w:rsidRPr="00DD1996">
        <w:rPr>
          <w:rFonts w:eastAsia="PMingLiU"/>
        </w:rPr>
        <w:t>DWR and</w:t>
      </w:r>
      <w:r>
        <w:rPr>
          <w:rFonts w:eastAsia="PMingLiU"/>
        </w:rPr>
        <w:t xml:space="preserve"> its construction contractors will </w:t>
      </w:r>
      <w:r w:rsidDel="00055F83">
        <w:rPr>
          <w:rFonts w:eastAsia="PMingLiU"/>
        </w:rPr>
        <w:t xml:space="preserve">implement </w:t>
      </w:r>
      <w:r w:rsidRPr="00551456">
        <w:t xml:space="preserve">the following </w:t>
      </w:r>
      <w:r>
        <w:t>protocol</w:t>
      </w:r>
      <w:r w:rsidRPr="00551456">
        <w:t xml:space="preserve"> to reduce or avoid potential impacts related to undiscovered burials. In accordance with the California Health and Safety Code, </w:t>
      </w:r>
      <w:r>
        <w:t>if human remains are found, all excavation work will be halted in the immediate area and the Colusa and Sutter counties Coroner(s) be notified to determine the nature of the remains. The county Coroner is required to examine all discoveries of human remains within 48 hours of receiving notice of a discovery on private or State lands (California Health and Safety Code, Section 7050.5[b]). If the Coroner determines that the remains are pre-contact Native American (i.e., not modern and earlier than Euro-American incursion in the area), they must contact the NAHC by telephone within 24 hours of making that determination (California Health and Safety Code, Section 7050.5[c]).</w:t>
      </w:r>
    </w:p>
    <w:p w14:paraId="2D720072" w14:textId="14B17743" w:rsidR="001265BB" w:rsidRDefault="001265BB" w:rsidP="00DB01DF">
      <w:pPr>
        <w:pStyle w:val="MMText"/>
      </w:pPr>
      <w:r>
        <w:t xml:space="preserve">Once notified by the Coroner, the NAHC </w:t>
      </w:r>
      <w:r w:rsidR="00A15AC3">
        <w:t xml:space="preserve">will </w:t>
      </w:r>
      <w:r>
        <w:t>identify the person it believes is the Most Likely Descendant (MLD) of the Native American remains. With permission of the legal landowner, the MLD may visit the site and make recommendations regarding the treatment and disposition of the human remains and any associated grave goods. This visit should be conducted with 24 hours of the MLD’s notification by the NAHC (PRC Section 5097.98[a]). If a satisfactory agreement for treatment of the remains cannot be reached, any of the parties may request mediation by the NAHC (PRC Section 5097.94[k]). Should mediation fail, the landowner or landowner’s representative must reinter the remains and associated items with appropriate dignity on the property in a location not subject to further subsurface disturbance (PRC Section 5097.98[b]).</w:t>
      </w:r>
    </w:p>
    <w:p w14:paraId="3B4F0C30" w14:textId="0A709850" w:rsidR="001265BB" w:rsidRPr="00863F46" w:rsidRDefault="001265BB" w:rsidP="00DB01DF">
      <w:pPr>
        <w:pStyle w:val="MMResponsibilityTiming"/>
        <w:rPr>
          <w:rFonts w:eastAsia="PMingLiU"/>
        </w:rPr>
      </w:pPr>
      <w:r w:rsidRPr="00DB01DF">
        <w:rPr>
          <w:rFonts w:eastAsia="PMingLiU"/>
          <w:b/>
          <w:bCs/>
        </w:rPr>
        <w:t xml:space="preserve">Timing: </w:t>
      </w:r>
      <w:r>
        <w:rPr>
          <w:rFonts w:eastAsia="PMingLiU"/>
        </w:rPr>
        <w:tab/>
        <w:t>During co</w:t>
      </w:r>
      <w:r w:rsidRPr="00863F46">
        <w:rPr>
          <w:rFonts w:eastAsia="PMingLiU"/>
        </w:rPr>
        <w:t xml:space="preserve">nstruction activities. </w:t>
      </w:r>
    </w:p>
    <w:p w14:paraId="62935F55" w14:textId="77777777" w:rsidR="001265BB" w:rsidRDefault="001265BB" w:rsidP="00DB01DF">
      <w:pPr>
        <w:pStyle w:val="MMResponsibilityTiming"/>
        <w:rPr>
          <w:rFonts w:eastAsia="PMingLiU"/>
        </w:rPr>
      </w:pPr>
      <w:r w:rsidRPr="00DB01DF">
        <w:rPr>
          <w:rFonts w:eastAsia="PMingLiU"/>
          <w:b/>
          <w:bCs/>
        </w:rPr>
        <w:lastRenderedPageBreak/>
        <w:t>Responsibility:</w:t>
      </w:r>
      <w:r w:rsidRPr="00863F46">
        <w:rPr>
          <w:rFonts w:eastAsia="PMingLiU"/>
        </w:rPr>
        <w:t xml:space="preserve"> </w:t>
      </w:r>
      <w:r>
        <w:rPr>
          <w:rFonts w:eastAsia="PMingLiU"/>
        </w:rPr>
        <w:tab/>
      </w:r>
      <w:r w:rsidRPr="00863F46">
        <w:rPr>
          <w:rFonts w:eastAsia="PMingLiU"/>
        </w:rPr>
        <w:t>DWR</w:t>
      </w:r>
      <w:r>
        <w:rPr>
          <w:rFonts w:eastAsia="PMingLiU"/>
        </w:rPr>
        <w:t xml:space="preserve"> and construction contractors</w:t>
      </w:r>
      <w:r w:rsidRPr="00863F46">
        <w:rPr>
          <w:rFonts w:eastAsia="PMingLiU"/>
        </w:rPr>
        <w:t xml:space="preserve">. </w:t>
      </w:r>
    </w:p>
    <w:p w14:paraId="09BEFEC0" w14:textId="61FF55EB" w:rsidR="00923A29" w:rsidRDefault="001265BB" w:rsidP="00466814">
      <w:pPr>
        <w:pStyle w:val="BodyText"/>
        <w:spacing w:after="0"/>
      </w:pPr>
      <w:r>
        <w:t>Implementation of Mitigation Measures CR</w:t>
      </w:r>
      <w:r w:rsidR="00466814">
        <w:noBreakHyphen/>
      </w:r>
      <w:r>
        <w:t>2</w:t>
      </w:r>
      <w:r w:rsidR="002443E7">
        <w:t>, CR</w:t>
      </w:r>
      <w:r w:rsidR="00466814">
        <w:noBreakHyphen/>
      </w:r>
      <w:r w:rsidR="002443E7">
        <w:t>3,</w:t>
      </w:r>
      <w:r>
        <w:t xml:space="preserve"> CR</w:t>
      </w:r>
      <w:r w:rsidR="00466814">
        <w:noBreakHyphen/>
      </w:r>
      <w:r w:rsidR="002443E7">
        <w:t>4</w:t>
      </w:r>
      <w:r w:rsidR="00AD5F53">
        <w:t xml:space="preserve">, </w:t>
      </w:r>
      <w:r>
        <w:t>and CR</w:t>
      </w:r>
      <w:r w:rsidR="00466814">
        <w:noBreakHyphen/>
      </w:r>
      <w:r w:rsidR="00AD5F53">
        <w:t>5</w:t>
      </w:r>
      <w:r>
        <w:t xml:space="preserve"> would reduce potentially significant impacts to less-than-significant </w:t>
      </w:r>
      <w:r w:rsidR="0047752F">
        <w:t>levels t</w:t>
      </w:r>
      <w:r w:rsidR="005145CD">
        <w:t>hrough compliance with CCR Section 15064.5 (resource identification and treatment measures) and in a</w:t>
      </w:r>
      <w:r>
        <w:t>ccordance with State and Federal laws</w:t>
      </w:r>
      <w:r w:rsidR="005145CD">
        <w:t xml:space="preserve"> regarding previously undiscovered burials or cultural resources</w:t>
      </w:r>
      <w:r>
        <w:t xml:space="preserve">. Therefore, </w:t>
      </w:r>
      <w:r w:rsidRPr="00863F46">
        <w:rPr>
          <w:rFonts w:eastAsia="PMingLiU"/>
        </w:rPr>
        <w:t xml:space="preserve">this impact would be </w:t>
      </w:r>
      <w:r w:rsidRPr="00863F46">
        <w:rPr>
          <w:rFonts w:eastAsia="PMingLiU"/>
          <w:b/>
          <w:bCs/>
        </w:rPr>
        <w:t>less-than-significant with mitigation incorporated</w:t>
      </w:r>
      <w:r w:rsidRPr="00863F46">
        <w:rPr>
          <w:rFonts w:eastAsia="PMingLiU"/>
        </w:rPr>
        <w:t>.</w:t>
      </w:r>
      <w:r w:rsidR="00923A29">
        <w:br w:type="page"/>
      </w:r>
    </w:p>
    <w:p w14:paraId="7F3FBE53" w14:textId="77777777" w:rsidR="00D8041F" w:rsidRDefault="00D8041F" w:rsidP="009D5435">
      <w:pPr>
        <w:pStyle w:val="Heading2"/>
      </w:pPr>
      <w:bookmarkStart w:id="176" w:name="_Toc169012200"/>
      <w:bookmarkStart w:id="177" w:name="_Hlk534968973"/>
      <w:r>
        <w:lastRenderedPageBreak/>
        <w:t>Utilities and Service Systems</w:t>
      </w:r>
      <w:bookmarkEnd w:id="176"/>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73"/>
        <w:gridCol w:w="1048"/>
        <w:gridCol w:w="1191"/>
        <w:gridCol w:w="1050"/>
        <w:gridCol w:w="1050"/>
        <w:gridCol w:w="1048"/>
      </w:tblGrid>
      <w:tr w:rsidR="00F5564D" w:rsidRPr="00286651" w14:paraId="56821089" w14:textId="77777777" w:rsidTr="00F5564D">
        <w:trPr>
          <w:cantSplit/>
        </w:trPr>
        <w:tc>
          <w:tcPr>
            <w:tcW w:w="2122" w:type="pct"/>
            <w:tcBorders>
              <w:top w:val="single" w:sz="12" w:space="0" w:color="auto"/>
              <w:bottom w:val="single" w:sz="12" w:space="0" w:color="auto"/>
            </w:tcBorders>
            <w:vAlign w:val="center"/>
          </w:tcPr>
          <w:p w14:paraId="4B75674B" w14:textId="46C947FA" w:rsidR="00F5564D" w:rsidRPr="00286651" w:rsidRDefault="00F5564D" w:rsidP="00F5564D">
            <w:pPr>
              <w:pStyle w:val="TableColumnTitle"/>
              <w:spacing w:before="0" w:after="0"/>
            </w:pPr>
            <w:r w:rsidRPr="00E34A48">
              <w:t>Environmental Issue</w:t>
            </w:r>
          </w:p>
        </w:tc>
        <w:tc>
          <w:tcPr>
            <w:tcW w:w="560" w:type="pct"/>
            <w:tcBorders>
              <w:top w:val="single" w:sz="12" w:space="0" w:color="auto"/>
              <w:bottom w:val="single" w:sz="12" w:space="0" w:color="auto"/>
            </w:tcBorders>
            <w:vAlign w:val="center"/>
          </w:tcPr>
          <w:p w14:paraId="2A927E8E" w14:textId="1C7BA027" w:rsidR="00F5564D" w:rsidRPr="00286651"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36" w:type="pct"/>
            <w:tcBorders>
              <w:top w:val="single" w:sz="12" w:space="0" w:color="auto"/>
              <w:bottom w:val="single" w:sz="12" w:space="0" w:color="auto"/>
            </w:tcBorders>
            <w:vAlign w:val="center"/>
          </w:tcPr>
          <w:p w14:paraId="6FD6CE4D" w14:textId="36440D21" w:rsidR="00F5564D" w:rsidRPr="00286651"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1" w:type="pct"/>
            <w:tcBorders>
              <w:top w:val="single" w:sz="12" w:space="0" w:color="auto"/>
              <w:bottom w:val="single" w:sz="12" w:space="0" w:color="auto"/>
            </w:tcBorders>
            <w:vAlign w:val="center"/>
          </w:tcPr>
          <w:p w14:paraId="2F656E07" w14:textId="1DE6EC0E" w:rsidR="00F5564D" w:rsidRPr="00286651" w:rsidRDefault="00F5564D" w:rsidP="00F5564D">
            <w:pPr>
              <w:pStyle w:val="TableColumnTitle"/>
              <w:spacing w:before="0" w:after="0"/>
            </w:pPr>
            <w:r w:rsidRPr="00E34A48">
              <w:t>Less-than-Significant</w:t>
            </w:r>
            <w:r>
              <w:t xml:space="preserve"> </w:t>
            </w:r>
            <w:r w:rsidRPr="00E34A48">
              <w:t>Impact</w:t>
            </w:r>
          </w:p>
        </w:tc>
        <w:tc>
          <w:tcPr>
            <w:tcW w:w="561" w:type="pct"/>
            <w:tcBorders>
              <w:top w:val="single" w:sz="12" w:space="0" w:color="auto"/>
              <w:bottom w:val="single" w:sz="12" w:space="0" w:color="auto"/>
            </w:tcBorders>
            <w:vAlign w:val="center"/>
          </w:tcPr>
          <w:p w14:paraId="26FDB19E" w14:textId="30609F6E" w:rsidR="00F5564D" w:rsidRPr="00286651" w:rsidRDefault="00F5564D" w:rsidP="00F5564D">
            <w:pPr>
              <w:pStyle w:val="TableColumnTitle"/>
              <w:spacing w:before="0" w:after="0"/>
            </w:pPr>
            <w:r w:rsidRPr="00E34A48">
              <w:t>No</w:t>
            </w:r>
            <w:r>
              <w:t xml:space="preserve"> </w:t>
            </w:r>
            <w:r w:rsidRPr="00E34A48">
              <w:t>Impact</w:t>
            </w:r>
          </w:p>
        </w:tc>
        <w:tc>
          <w:tcPr>
            <w:tcW w:w="560" w:type="pct"/>
            <w:tcBorders>
              <w:top w:val="single" w:sz="12" w:space="0" w:color="auto"/>
              <w:bottom w:val="single" w:sz="12" w:space="0" w:color="auto"/>
            </w:tcBorders>
            <w:vAlign w:val="center"/>
          </w:tcPr>
          <w:p w14:paraId="6D93B48A" w14:textId="3DC32F69" w:rsidR="00F5564D" w:rsidRPr="00286651" w:rsidRDefault="00F5564D" w:rsidP="00F5564D">
            <w:pPr>
              <w:pStyle w:val="TableColumnTitle"/>
              <w:spacing w:before="0" w:after="0"/>
            </w:pPr>
            <w:r w:rsidRPr="00E34A48">
              <w:t>Beneficial Impact</w:t>
            </w:r>
          </w:p>
        </w:tc>
      </w:tr>
      <w:tr w:rsidR="00143335" w:rsidRPr="00DD1C80" w14:paraId="78E3A255" w14:textId="77777777" w:rsidTr="00F5564D">
        <w:trPr>
          <w:cantSplit/>
        </w:trPr>
        <w:tc>
          <w:tcPr>
            <w:tcW w:w="2122" w:type="pct"/>
            <w:tcBorders>
              <w:top w:val="single" w:sz="12" w:space="0" w:color="auto"/>
            </w:tcBorders>
          </w:tcPr>
          <w:p w14:paraId="3F84A1C8" w14:textId="77777777" w:rsidR="00A10AB8" w:rsidRDefault="00143335" w:rsidP="00C510CE">
            <w:pPr>
              <w:pStyle w:val="TableSubTitle"/>
            </w:pPr>
            <w:r w:rsidRPr="00A10AB8">
              <w:t>UTILITIES</w:t>
            </w:r>
            <w:r w:rsidRPr="00D8041F">
              <w:t xml:space="preserve"> AND SERVICE SYSTEMS</w:t>
            </w:r>
            <w:r w:rsidR="00FA44CC">
              <w:t>.</w:t>
            </w:r>
          </w:p>
          <w:p w14:paraId="56C14217" w14:textId="1814D827" w:rsidR="00143335" w:rsidRPr="00A10AB8" w:rsidRDefault="00A10AB8" w:rsidP="00A10AB8">
            <w:pPr>
              <w:pStyle w:val="TableSubTitle2"/>
              <w:rPr>
                <w:b/>
                <w:bCs/>
              </w:rPr>
            </w:pPr>
            <w:r w:rsidRPr="00A10AB8">
              <w:rPr>
                <w:b/>
                <w:bCs/>
              </w:rPr>
              <w:t>W</w:t>
            </w:r>
            <w:r w:rsidR="00143335" w:rsidRPr="00A10AB8">
              <w:rPr>
                <w:b/>
                <w:bCs/>
              </w:rPr>
              <w:t>ould the project:</w:t>
            </w:r>
          </w:p>
        </w:tc>
        <w:tc>
          <w:tcPr>
            <w:tcW w:w="560" w:type="pct"/>
            <w:tcBorders>
              <w:top w:val="single" w:sz="12" w:space="0" w:color="auto"/>
            </w:tcBorders>
          </w:tcPr>
          <w:p w14:paraId="4F1162E4" w14:textId="77777777" w:rsidR="00143335" w:rsidRPr="00286651" w:rsidRDefault="00143335" w:rsidP="00FF771B">
            <w:pPr>
              <w:pStyle w:val="TableText"/>
              <w:jc w:val="center"/>
              <w:rPr>
                <w:sz w:val="24"/>
              </w:rPr>
            </w:pPr>
          </w:p>
        </w:tc>
        <w:tc>
          <w:tcPr>
            <w:tcW w:w="636" w:type="pct"/>
            <w:tcBorders>
              <w:top w:val="single" w:sz="12" w:space="0" w:color="auto"/>
            </w:tcBorders>
          </w:tcPr>
          <w:p w14:paraId="690BAC4D" w14:textId="77777777" w:rsidR="00143335" w:rsidRPr="00286651" w:rsidRDefault="00143335" w:rsidP="00FF771B">
            <w:pPr>
              <w:pStyle w:val="TableText"/>
              <w:jc w:val="center"/>
              <w:rPr>
                <w:sz w:val="24"/>
              </w:rPr>
            </w:pPr>
          </w:p>
        </w:tc>
        <w:tc>
          <w:tcPr>
            <w:tcW w:w="561" w:type="pct"/>
            <w:tcBorders>
              <w:top w:val="single" w:sz="12" w:space="0" w:color="auto"/>
            </w:tcBorders>
          </w:tcPr>
          <w:p w14:paraId="7FDE0041" w14:textId="77777777" w:rsidR="00143335" w:rsidRPr="00286651" w:rsidRDefault="00143335" w:rsidP="00FF771B">
            <w:pPr>
              <w:pStyle w:val="TableText"/>
              <w:jc w:val="center"/>
              <w:rPr>
                <w:sz w:val="24"/>
              </w:rPr>
            </w:pPr>
          </w:p>
        </w:tc>
        <w:tc>
          <w:tcPr>
            <w:tcW w:w="561" w:type="pct"/>
            <w:tcBorders>
              <w:top w:val="single" w:sz="12" w:space="0" w:color="auto"/>
            </w:tcBorders>
          </w:tcPr>
          <w:p w14:paraId="02BCA83E" w14:textId="77777777" w:rsidR="00143335" w:rsidRPr="00286651" w:rsidRDefault="00143335" w:rsidP="00FF771B">
            <w:pPr>
              <w:pStyle w:val="TableText"/>
              <w:jc w:val="center"/>
              <w:rPr>
                <w:sz w:val="24"/>
              </w:rPr>
            </w:pPr>
          </w:p>
        </w:tc>
        <w:tc>
          <w:tcPr>
            <w:tcW w:w="560" w:type="pct"/>
            <w:tcBorders>
              <w:top w:val="single" w:sz="12" w:space="0" w:color="auto"/>
            </w:tcBorders>
          </w:tcPr>
          <w:p w14:paraId="1A8EF1EC" w14:textId="77777777" w:rsidR="00143335" w:rsidRPr="00286651" w:rsidRDefault="00143335" w:rsidP="00FF771B">
            <w:pPr>
              <w:pStyle w:val="TableText"/>
              <w:jc w:val="center"/>
              <w:rPr>
                <w:sz w:val="24"/>
              </w:rPr>
            </w:pPr>
          </w:p>
        </w:tc>
      </w:tr>
      <w:tr w:rsidR="00931FCD" w:rsidRPr="00AE6FDB" w14:paraId="2772A377" w14:textId="77777777" w:rsidTr="00F5564D">
        <w:trPr>
          <w:cantSplit/>
        </w:trPr>
        <w:tc>
          <w:tcPr>
            <w:tcW w:w="2122" w:type="pct"/>
          </w:tcPr>
          <w:p w14:paraId="4D3692A8" w14:textId="58BC44B7" w:rsidR="00931FCD" w:rsidRDefault="00931FCD" w:rsidP="00967145">
            <w:pPr>
              <w:pStyle w:val="TableTextIndent2"/>
              <w:numPr>
                <w:ilvl w:val="0"/>
                <w:numId w:val="30"/>
              </w:numPr>
            </w:pPr>
            <w:bookmarkStart w:id="178" w:name="_Hlk534977549"/>
            <w:bookmarkStart w:id="179" w:name="_Hlk535928171"/>
            <w:r>
              <w:t xml:space="preserve">Require or result in the </w:t>
            </w:r>
            <w:r w:rsidR="001D0CC0">
              <w:t xml:space="preserve">relocation or </w:t>
            </w:r>
            <w:r>
              <w:t xml:space="preserve">construction of new </w:t>
            </w:r>
            <w:r w:rsidR="001D0CC0">
              <w:t xml:space="preserve">or expanded </w:t>
            </w:r>
            <w:r>
              <w:t>water</w:t>
            </w:r>
            <w:r w:rsidR="00F77443">
              <w:t>,</w:t>
            </w:r>
            <w:r>
              <w:t xml:space="preserve"> wastewater treatment </w:t>
            </w:r>
            <w:r w:rsidR="001D0CC0">
              <w:t xml:space="preserve">or storm water drainage, electric power, natural gas, or telecommunications </w:t>
            </w:r>
            <w:r>
              <w:t>facilities, the construction</w:t>
            </w:r>
            <w:r w:rsidR="001D0CC0">
              <w:t xml:space="preserve"> or relocation</w:t>
            </w:r>
            <w:r>
              <w:t xml:space="preserve"> of which could cause significant environmental </w:t>
            </w:r>
            <w:r w:rsidRPr="00D8041F">
              <w:t>effects?</w:t>
            </w:r>
            <w:bookmarkEnd w:id="178"/>
          </w:p>
        </w:tc>
        <w:sdt>
          <w:sdtPr>
            <w:rPr>
              <w:sz w:val="22"/>
            </w:rPr>
            <w:id w:val="-1425182894"/>
            <w14:checkbox>
              <w14:checked w14:val="0"/>
              <w14:checkedState w14:val="2612" w14:font="MS Gothic"/>
              <w14:uncheckedState w14:val="2610" w14:font="MS Gothic"/>
            </w14:checkbox>
          </w:sdtPr>
          <w:sdtEndPr/>
          <w:sdtContent>
            <w:tc>
              <w:tcPr>
                <w:tcW w:w="560" w:type="pct"/>
              </w:tcPr>
              <w:p w14:paraId="41A52733"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476689538"/>
            <w14:checkbox>
              <w14:checked w14:val="1"/>
              <w14:checkedState w14:val="2612" w14:font="MS Gothic"/>
              <w14:uncheckedState w14:val="2610" w14:font="MS Gothic"/>
            </w14:checkbox>
          </w:sdtPr>
          <w:sdtEndPr/>
          <w:sdtContent>
            <w:tc>
              <w:tcPr>
                <w:tcW w:w="636" w:type="pct"/>
              </w:tcPr>
              <w:p w14:paraId="77DDA624" w14:textId="000BAF2E" w:rsidR="00931FCD" w:rsidRPr="00710B40" w:rsidRDefault="00180529" w:rsidP="00931FCD">
                <w:pPr>
                  <w:pStyle w:val="TableText"/>
                  <w:jc w:val="center"/>
                  <w:rPr>
                    <w:sz w:val="22"/>
                  </w:rPr>
                </w:pPr>
                <w:r>
                  <w:rPr>
                    <w:rFonts w:ascii="MS Gothic" w:eastAsia="MS Gothic" w:hAnsi="MS Gothic" w:hint="eastAsia"/>
                    <w:sz w:val="22"/>
                  </w:rPr>
                  <w:t>☒</w:t>
                </w:r>
              </w:p>
            </w:tc>
          </w:sdtContent>
        </w:sdt>
        <w:sdt>
          <w:sdtPr>
            <w:rPr>
              <w:sz w:val="22"/>
            </w:rPr>
            <w:id w:val="2073152763"/>
            <w14:checkbox>
              <w14:checked w14:val="0"/>
              <w14:checkedState w14:val="2612" w14:font="MS Gothic"/>
              <w14:uncheckedState w14:val="2610" w14:font="MS Gothic"/>
            </w14:checkbox>
          </w:sdtPr>
          <w:sdtEndPr/>
          <w:sdtContent>
            <w:tc>
              <w:tcPr>
                <w:tcW w:w="561" w:type="pct"/>
              </w:tcPr>
              <w:p w14:paraId="0D3BB262"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32135647"/>
            <w14:checkbox>
              <w14:checked w14:val="0"/>
              <w14:checkedState w14:val="2612" w14:font="MS Gothic"/>
              <w14:uncheckedState w14:val="2610" w14:font="MS Gothic"/>
            </w14:checkbox>
          </w:sdtPr>
          <w:sdtEndPr/>
          <w:sdtContent>
            <w:tc>
              <w:tcPr>
                <w:tcW w:w="561" w:type="pct"/>
              </w:tcPr>
              <w:p w14:paraId="4637247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056204301"/>
            <w14:checkbox>
              <w14:checked w14:val="0"/>
              <w14:checkedState w14:val="2612" w14:font="MS Gothic"/>
              <w14:uncheckedState w14:val="2610" w14:font="MS Gothic"/>
            </w14:checkbox>
          </w:sdtPr>
          <w:sdtEndPr/>
          <w:sdtContent>
            <w:tc>
              <w:tcPr>
                <w:tcW w:w="560" w:type="pct"/>
              </w:tcPr>
              <w:p w14:paraId="4C7E6196"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38F51AA7" w14:textId="77777777" w:rsidTr="00F5564D">
        <w:trPr>
          <w:cantSplit/>
        </w:trPr>
        <w:tc>
          <w:tcPr>
            <w:tcW w:w="2122" w:type="pct"/>
          </w:tcPr>
          <w:p w14:paraId="2C9235C3" w14:textId="42272193" w:rsidR="00931FCD" w:rsidRDefault="00931FCD" w:rsidP="001B016E">
            <w:pPr>
              <w:pStyle w:val="TableTextIndent2"/>
            </w:pPr>
            <w:bookmarkStart w:id="180" w:name="_Hlk534977557"/>
            <w:r>
              <w:t>Have sufficient water supplies available to serve the project</w:t>
            </w:r>
            <w:r w:rsidR="00D31955">
              <w:t xml:space="preserve"> and reasonably foreseeable future development during normal, dry</w:t>
            </w:r>
            <w:r w:rsidR="00FA44CC">
              <w:t>,</w:t>
            </w:r>
            <w:r w:rsidR="00D31955">
              <w:t xml:space="preserve"> and multiple dry years</w:t>
            </w:r>
            <w:r w:rsidRPr="00D8041F">
              <w:t>?</w:t>
            </w:r>
            <w:bookmarkEnd w:id="180"/>
          </w:p>
        </w:tc>
        <w:sdt>
          <w:sdtPr>
            <w:rPr>
              <w:sz w:val="22"/>
            </w:rPr>
            <w:id w:val="327719388"/>
            <w14:checkbox>
              <w14:checked w14:val="0"/>
              <w14:checkedState w14:val="2612" w14:font="MS Gothic"/>
              <w14:uncheckedState w14:val="2610" w14:font="MS Gothic"/>
            </w14:checkbox>
          </w:sdtPr>
          <w:sdtEndPr/>
          <w:sdtContent>
            <w:tc>
              <w:tcPr>
                <w:tcW w:w="560" w:type="pct"/>
              </w:tcPr>
              <w:p w14:paraId="00254586"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249274109"/>
            <w14:checkbox>
              <w14:checked w14:val="0"/>
              <w14:checkedState w14:val="2612" w14:font="MS Gothic"/>
              <w14:uncheckedState w14:val="2610" w14:font="MS Gothic"/>
            </w14:checkbox>
          </w:sdtPr>
          <w:sdtEndPr/>
          <w:sdtContent>
            <w:tc>
              <w:tcPr>
                <w:tcW w:w="636" w:type="pct"/>
              </w:tcPr>
              <w:p w14:paraId="30E8C454"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7426231"/>
            <w14:checkbox>
              <w14:checked w14:val="0"/>
              <w14:checkedState w14:val="2612" w14:font="MS Gothic"/>
              <w14:uncheckedState w14:val="2610" w14:font="MS Gothic"/>
            </w14:checkbox>
          </w:sdtPr>
          <w:sdtEndPr/>
          <w:sdtContent>
            <w:tc>
              <w:tcPr>
                <w:tcW w:w="561" w:type="pct"/>
              </w:tcPr>
              <w:p w14:paraId="6CC08928"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777022714"/>
            <w14:checkbox>
              <w14:checked w14:val="1"/>
              <w14:checkedState w14:val="2612" w14:font="MS Gothic"/>
              <w14:uncheckedState w14:val="2610" w14:font="MS Gothic"/>
            </w14:checkbox>
          </w:sdtPr>
          <w:sdtEndPr/>
          <w:sdtContent>
            <w:tc>
              <w:tcPr>
                <w:tcW w:w="561" w:type="pct"/>
              </w:tcPr>
              <w:p w14:paraId="315AA610" w14:textId="43675C00" w:rsidR="00931FCD" w:rsidRPr="00710B40" w:rsidRDefault="00CF2AD2" w:rsidP="00931FCD">
                <w:pPr>
                  <w:pStyle w:val="TableText"/>
                  <w:jc w:val="center"/>
                  <w:rPr>
                    <w:sz w:val="22"/>
                  </w:rPr>
                </w:pPr>
                <w:r>
                  <w:rPr>
                    <w:rFonts w:ascii="MS Gothic" w:eastAsia="MS Gothic" w:hAnsi="MS Gothic" w:hint="eastAsia"/>
                    <w:sz w:val="22"/>
                  </w:rPr>
                  <w:t>☒</w:t>
                </w:r>
              </w:p>
            </w:tc>
          </w:sdtContent>
        </w:sdt>
        <w:sdt>
          <w:sdtPr>
            <w:rPr>
              <w:sz w:val="22"/>
            </w:rPr>
            <w:id w:val="1023827456"/>
            <w14:checkbox>
              <w14:checked w14:val="0"/>
              <w14:checkedState w14:val="2612" w14:font="MS Gothic"/>
              <w14:uncheckedState w14:val="2610" w14:font="MS Gothic"/>
            </w14:checkbox>
          </w:sdtPr>
          <w:sdtEndPr/>
          <w:sdtContent>
            <w:tc>
              <w:tcPr>
                <w:tcW w:w="560" w:type="pct"/>
              </w:tcPr>
              <w:p w14:paraId="7DA18841"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5441A151" w14:textId="77777777" w:rsidTr="00F5564D">
        <w:trPr>
          <w:cantSplit/>
        </w:trPr>
        <w:tc>
          <w:tcPr>
            <w:tcW w:w="2122" w:type="pct"/>
          </w:tcPr>
          <w:p w14:paraId="2E0C4805" w14:textId="77777777" w:rsidR="00931FCD" w:rsidRDefault="00931FCD" w:rsidP="001B016E">
            <w:pPr>
              <w:pStyle w:val="TableTextIndent2"/>
            </w:pPr>
            <w:bookmarkStart w:id="181" w:name="_Hlk534977565"/>
            <w:r>
              <w:t>Result in a determination by the wastewater treatment provider that serves or may serve the project that it has adequate capacity to serve the project</w:t>
            </w:r>
            <w:r w:rsidRPr="00D8041F">
              <w:t>’</w:t>
            </w:r>
            <w:r>
              <w:t xml:space="preserve">s projected demand in addition to the </w:t>
            </w:r>
            <w:r w:rsidRPr="00D8041F">
              <w:t>provider’s existing commitments?</w:t>
            </w:r>
            <w:bookmarkEnd w:id="181"/>
          </w:p>
        </w:tc>
        <w:sdt>
          <w:sdtPr>
            <w:rPr>
              <w:sz w:val="22"/>
            </w:rPr>
            <w:id w:val="-1290268329"/>
            <w14:checkbox>
              <w14:checked w14:val="0"/>
              <w14:checkedState w14:val="2612" w14:font="MS Gothic"/>
              <w14:uncheckedState w14:val="2610" w14:font="MS Gothic"/>
            </w14:checkbox>
          </w:sdtPr>
          <w:sdtEndPr/>
          <w:sdtContent>
            <w:tc>
              <w:tcPr>
                <w:tcW w:w="560" w:type="pct"/>
              </w:tcPr>
              <w:p w14:paraId="2833A901"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914383575"/>
            <w14:checkbox>
              <w14:checked w14:val="0"/>
              <w14:checkedState w14:val="2612" w14:font="MS Gothic"/>
              <w14:uncheckedState w14:val="2610" w14:font="MS Gothic"/>
            </w14:checkbox>
          </w:sdtPr>
          <w:sdtEndPr/>
          <w:sdtContent>
            <w:tc>
              <w:tcPr>
                <w:tcW w:w="636" w:type="pct"/>
              </w:tcPr>
              <w:p w14:paraId="60E76640"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883374410"/>
            <w14:checkbox>
              <w14:checked w14:val="0"/>
              <w14:checkedState w14:val="2612" w14:font="MS Gothic"/>
              <w14:uncheckedState w14:val="2610" w14:font="MS Gothic"/>
            </w14:checkbox>
          </w:sdtPr>
          <w:sdtEndPr/>
          <w:sdtContent>
            <w:tc>
              <w:tcPr>
                <w:tcW w:w="561" w:type="pct"/>
              </w:tcPr>
              <w:p w14:paraId="284A8BC1"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622349371"/>
            <w14:checkbox>
              <w14:checked w14:val="1"/>
              <w14:checkedState w14:val="2612" w14:font="MS Gothic"/>
              <w14:uncheckedState w14:val="2610" w14:font="MS Gothic"/>
            </w14:checkbox>
          </w:sdtPr>
          <w:sdtEndPr/>
          <w:sdtContent>
            <w:tc>
              <w:tcPr>
                <w:tcW w:w="561" w:type="pct"/>
              </w:tcPr>
              <w:p w14:paraId="4EE0312C" w14:textId="5405FDEC" w:rsidR="00931FCD" w:rsidRPr="00710B40" w:rsidRDefault="00CF2AD2" w:rsidP="00931FCD">
                <w:pPr>
                  <w:pStyle w:val="TableText"/>
                  <w:jc w:val="center"/>
                  <w:rPr>
                    <w:sz w:val="22"/>
                  </w:rPr>
                </w:pPr>
                <w:r>
                  <w:rPr>
                    <w:rFonts w:ascii="MS Gothic" w:eastAsia="MS Gothic" w:hAnsi="MS Gothic" w:hint="eastAsia"/>
                    <w:sz w:val="22"/>
                  </w:rPr>
                  <w:t>☒</w:t>
                </w:r>
              </w:p>
            </w:tc>
          </w:sdtContent>
        </w:sdt>
        <w:sdt>
          <w:sdtPr>
            <w:rPr>
              <w:sz w:val="22"/>
            </w:rPr>
            <w:id w:val="-2021233020"/>
            <w14:checkbox>
              <w14:checked w14:val="0"/>
              <w14:checkedState w14:val="2612" w14:font="MS Gothic"/>
              <w14:uncheckedState w14:val="2610" w14:font="MS Gothic"/>
            </w14:checkbox>
          </w:sdtPr>
          <w:sdtEndPr/>
          <w:sdtContent>
            <w:tc>
              <w:tcPr>
                <w:tcW w:w="560" w:type="pct"/>
              </w:tcPr>
              <w:p w14:paraId="09CB3875"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6805B98C" w14:textId="77777777" w:rsidTr="00F5564D">
        <w:trPr>
          <w:cantSplit/>
        </w:trPr>
        <w:tc>
          <w:tcPr>
            <w:tcW w:w="2122" w:type="pct"/>
          </w:tcPr>
          <w:p w14:paraId="74D67ED5" w14:textId="0B840568" w:rsidR="00931FCD" w:rsidRPr="0075676E" w:rsidRDefault="00D31955" w:rsidP="001B016E">
            <w:pPr>
              <w:pStyle w:val="TableTextIndent2"/>
            </w:pPr>
            <w:bookmarkStart w:id="182" w:name="_Hlk534977574"/>
            <w:r>
              <w:t xml:space="preserve">Generate solid waste in excess of </w:t>
            </w:r>
            <w:r w:rsidR="0076476F">
              <w:t>S</w:t>
            </w:r>
            <w:r>
              <w:t>tate or local standards, or in excess of the capacity of local infrastructure, or otherwise impair the attainment of solid waste reduction goals</w:t>
            </w:r>
            <w:r w:rsidR="00931FCD" w:rsidRPr="00D8041F">
              <w:t>?</w:t>
            </w:r>
            <w:bookmarkEnd w:id="182"/>
          </w:p>
        </w:tc>
        <w:sdt>
          <w:sdtPr>
            <w:rPr>
              <w:sz w:val="22"/>
            </w:rPr>
            <w:id w:val="-1179423102"/>
            <w14:checkbox>
              <w14:checked w14:val="0"/>
              <w14:checkedState w14:val="2612" w14:font="MS Gothic"/>
              <w14:uncheckedState w14:val="2610" w14:font="MS Gothic"/>
            </w14:checkbox>
          </w:sdtPr>
          <w:sdtEndPr/>
          <w:sdtContent>
            <w:tc>
              <w:tcPr>
                <w:tcW w:w="560" w:type="pct"/>
              </w:tcPr>
              <w:p w14:paraId="63CCAC7C"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599264851"/>
            <w14:checkbox>
              <w14:checked w14:val="0"/>
              <w14:checkedState w14:val="2612" w14:font="MS Gothic"/>
              <w14:uncheckedState w14:val="2610" w14:font="MS Gothic"/>
            </w14:checkbox>
          </w:sdtPr>
          <w:sdtEndPr/>
          <w:sdtContent>
            <w:tc>
              <w:tcPr>
                <w:tcW w:w="636" w:type="pct"/>
              </w:tcPr>
              <w:p w14:paraId="3E01FBAC"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448865095"/>
            <w14:checkbox>
              <w14:checked w14:val="1"/>
              <w14:checkedState w14:val="2612" w14:font="MS Gothic"/>
              <w14:uncheckedState w14:val="2610" w14:font="MS Gothic"/>
            </w14:checkbox>
          </w:sdtPr>
          <w:sdtEndPr/>
          <w:sdtContent>
            <w:tc>
              <w:tcPr>
                <w:tcW w:w="561" w:type="pct"/>
              </w:tcPr>
              <w:p w14:paraId="6D20BB2A" w14:textId="2E9625F4" w:rsidR="00931FCD" w:rsidRPr="00710B40" w:rsidRDefault="00ED6DC4" w:rsidP="00931FCD">
                <w:pPr>
                  <w:pStyle w:val="TableText"/>
                  <w:jc w:val="center"/>
                  <w:rPr>
                    <w:sz w:val="22"/>
                  </w:rPr>
                </w:pPr>
                <w:r>
                  <w:rPr>
                    <w:rFonts w:ascii="MS Gothic" w:eastAsia="MS Gothic" w:hAnsi="MS Gothic" w:hint="eastAsia"/>
                    <w:sz w:val="22"/>
                  </w:rPr>
                  <w:t>☒</w:t>
                </w:r>
              </w:p>
            </w:tc>
          </w:sdtContent>
        </w:sdt>
        <w:sdt>
          <w:sdtPr>
            <w:rPr>
              <w:sz w:val="22"/>
            </w:rPr>
            <w:id w:val="371117275"/>
            <w14:checkbox>
              <w14:checked w14:val="0"/>
              <w14:checkedState w14:val="2612" w14:font="MS Gothic"/>
              <w14:uncheckedState w14:val="2610" w14:font="MS Gothic"/>
            </w14:checkbox>
          </w:sdtPr>
          <w:sdtEndPr/>
          <w:sdtContent>
            <w:tc>
              <w:tcPr>
                <w:tcW w:w="561" w:type="pct"/>
              </w:tcPr>
              <w:p w14:paraId="1BB9379E" w14:textId="13D2B2EA" w:rsidR="00931FCD" w:rsidRPr="00710B40" w:rsidRDefault="00ED6DC4" w:rsidP="00931FCD">
                <w:pPr>
                  <w:pStyle w:val="TableText"/>
                  <w:jc w:val="center"/>
                  <w:rPr>
                    <w:sz w:val="22"/>
                  </w:rPr>
                </w:pPr>
                <w:r>
                  <w:rPr>
                    <w:rFonts w:ascii="MS Gothic" w:eastAsia="MS Gothic" w:hAnsi="MS Gothic" w:hint="eastAsia"/>
                    <w:sz w:val="22"/>
                  </w:rPr>
                  <w:t>☐</w:t>
                </w:r>
              </w:p>
            </w:tc>
          </w:sdtContent>
        </w:sdt>
        <w:sdt>
          <w:sdtPr>
            <w:rPr>
              <w:sz w:val="22"/>
            </w:rPr>
            <w:id w:val="159592367"/>
            <w14:checkbox>
              <w14:checked w14:val="0"/>
              <w14:checkedState w14:val="2612" w14:font="MS Gothic"/>
              <w14:uncheckedState w14:val="2610" w14:font="MS Gothic"/>
            </w14:checkbox>
          </w:sdtPr>
          <w:sdtEndPr/>
          <w:sdtContent>
            <w:tc>
              <w:tcPr>
                <w:tcW w:w="560" w:type="pct"/>
              </w:tcPr>
              <w:p w14:paraId="2B975788" w14:textId="77777777" w:rsidR="00931FCD" w:rsidRPr="00710B40" w:rsidRDefault="00931FCD" w:rsidP="00931FCD">
                <w:pPr>
                  <w:pStyle w:val="TableText"/>
                  <w:jc w:val="center"/>
                  <w:rPr>
                    <w:sz w:val="22"/>
                  </w:rPr>
                </w:pPr>
                <w:r w:rsidRPr="00710B40">
                  <w:rPr>
                    <w:rFonts w:eastAsia="MS Gothic" w:hint="eastAsia"/>
                    <w:sz w:val="22"/>
                  </w:rPr>
                  <w:t>☐</w:t>
                </w:r>
              </w:p>
            </w:tc>
          </w:sdtContent>
        </w:sdt>
      </w:tr>
      <w:tr w:rsidR="00931FCD" w:rsidRPr="00AE6FDB" w14:paraId="19947C07" w14:textId="77777777" w:rsidTr="00F5564D">
        <w:trPr>
          <w:cantSplit/>
        </w:trPr>
        <w:tc>
          <w:tcPr>
            <w:tcW w:w="2122" w:type="pct"/>
          </w:tcPr>
          <w:p w14:paraId="3EAC1217" w14:textId="1BB76A00" w:rsidR="00931FCD" w:rsidRDefault="0076476F" w:rsidP="001B016E">
            <w:pPr>
              <w:pStyle w:val="TableTextIndent2"/>
            </w:pPr>
            <w:bookmarkStart w:id="183" w:name="_Hlk534977586"/>
            <w:r>
              <w:t>Comply with Federal, S</w:t>
            </w:r>
            <w:r w:rsidR="00931FCD">
              <w:t>tate, and local</w:t>
            </w:r>
            <w:r w:rsidR="00D31955">
              <w:t xml:space="preserve"> management and reduction</w:t>
            </w:r>
            <w:r w:rsidR="00931FCD">
              <w:t xml:space="preserve"> statutes </w:t>
            </w:r>
            <w:r w:rsidR="00931FCD" w:rsidRPr="00D8041F">
              <w:t>and regulations related to solid waste?</w:t>
            </w:r>
            <w:bookmarkEnd w:id="183"/>
          </w:p>
        </w:tc>
        <w:sdt>
          <w:sdtPr>
            <w:rPr>
              <w:sz w:val="22"/>
            </w:rPr>
            <w:id w:val="605386994"/>
            <w14:checkbox>
              <w14:checked w14:val="0"/>
              <w14:checkedState w14:val="2612" w14:font="MS Gothic"/>
              <w14:uncheckedState w14:val="2610" w14:font="MS Gothic"/>
            </w14:checkbox>
          </w:sdtPr>
          <w:sdtEndPr/>
          <w:sdtContent>
            <w:tc>
              <w:tcPr>
                <w:tcW w:w="560" w:type="pct"/>
              </w:tcPr>
              <w:p w14:paraId="6A3EDB36" w14:textId="77777777" w:rsidR="00931FCD" w:rsidRPr="00710B40" w:rsidRDefault="00931FCD" w:rsidP="00931FCD">
                <w:pPr>
                  <w:pStyle w:val="TableText"/>
                  <w:jc w:val="center"/>
                  <w:rPr>
                    <w:sz w:val="22"/>
                  </w:rPr>
                </w:pPr>
                <w:r>
                  <w:rPr>
                    <w:rFonts w:ascii="MS Gothic" w:eastAsia="MS Gothic" w:hAnsi="MS Gothic" w:hint="eastAsia"/>
                    <w:sz w:val="22"/>
                  </w:rPr>
                  <w:t>☐</w:t>
                </w:r>
              </w:p>
            </w:tc>
          </w:sdtContent>
        </w:sdt>
        <w:sdt>
          <w:sdtPr>
            <w:rPr>
              <w:sz w:val="22"/>
            </w:rPr>
            <w:id w:val="1032998713"/>
            <w14:checkbox>
              <w14:checked w14:val="0"/>
              <w14:checkedState w14:val="2612" w14:font="MS Gothic"/>
              <w14:uncheckedState w14:val="2610" w14:font="MS Gothic"/>
            </w14:checkbox>
          </w:sdtPr>
          <w:sdtEndPr/>
          <w:sdtContent>
            <w:tc>
              <w:tcPr>
                <w:tcW w:w="636" w:type="pct"/>
              </w:tcPr>
              <w:p w14:paraId="086CA52D"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901969148"/>
            <w14:checkbox>
              <w14:checked w14:val="0"/>
              <w14:checkedState w14:val="2612" w14:font="MS Gothic"/>
              <w14:uncheckedState w14:val="2610" w14:font="MS Gothic"/>
            </w14:checkbox>
          </w:sdtPr>
          <w:sdtEndPr/>
          <w:sdtContent>
            <w:tc>
              <w:tcPr>
                <w:tcW w:w="561" w:type="pct"/>
              </w:tcPr>
              <w:p w14:paraId="4B095ACE" w14:textId="77777777" w:rsidR="00931FCD" w:rsidRPr="00710B40" w:rsidRDefault="00931FCD" w:rsidP="00931FCD">
                <w:pPr>
                  <w:pStyle w:val="TableText"/>
                  <w:jc w:val="center"/>
                  <w:rPr>
                    <w:sz w:val="22"/>
                  </w:rPr>
                </w:pPr>
                <w:r w:rsidRPr="00710B40">
                  <w:rPr>
                    <w:rFonts w:eastAsia="MS Gothic" w:hint="eastAsia"/>
                    <w:sz w:val="22"/>
                  </w:rPr>
                  <w:t>☐</w:t>
                </w:r>
              </w:p>
            </w:tc>
          </w:sdtContent>
        </w:sdt>
        <w:sdt>
          <w:sdtPr>
            <w:rPr>
              <w:sz w:val="22"/>
            </w:rPr>
            <w:id w:val="-1673487461"/>
            <w14:checkbox>
              <w14:checked w14:val="1"/>
              <w14:checkedState w14:val="2612" w14:font="MS Gothic"/>
              <w14:uncheckedState w14:val="2610" w14:font="MS Gothic"/>
            </w14:checkbox>
          </w:sdtPr>
          <w:sdtEndPr/>
          <w:sdtContent>
            <w:tc>
              <w:tcPr>
                <w:tcW w:w="561" w:type="pct"/>
              </w:tcPr>
              <w:p w14:paraId="40ED782A" w14:textId="7BB5C91B" w:rsidR="00931FCD" w:rsidRPr="00710B40" w:rsidRDefault="00CF2AD2" w:rsidP="00931FCD">
                <w:pPr>
                  <w:pStyle w:val="TableText"/>
                  <w:jc w:val="center"/>
                  <w:rPr>
                    <w:sz w:val="22"/>
                  </w:rPr>
                </w:pPr>
                <w:r>
                  <w:rPr>
                    <w:rFonts w:ascii="MS Gothic" w:eastAsia="MS Gothic" w:hAnsi="MS Gothic" w:hint="eastAsia"/>
                    <w:sz w:val="22"/>
                  </w:rPr>
                  <w:t>☒</w:t>
                </w:r>
              </w:p>
            </w:tc>
          </w:sdtContent>
        </w:sdt>
        <w:sdt>
          <w:sdtPr>
            <w:rPr>
              <w:sz w:val="22"/>
            </w:rPr>
            <w:id w:val="-258763705"/>
            <w14:checkbox>
              <w14:checked w14:val="0"/>
              <w14:checkedState w14:val="2612" w14:font="MS Gothic"/>
              <w14:uncheckedState w14:val="2610" w14:font="MS Gothic"/>
            </w14:checkbox>
          </w:sdtPr>
          <w:sdtEndPr/>
          <w:sdtContent>
            <w:tc>
              <w:tcPr>
                <w:tcW w:w="560" w:type="pct"/>
              </w:tcPr>
              <w:p w14:paraId="7127A93D" w14:textId="77777777" w:rsidR="00931FCD" w:rsidRPr="00710B40" w:rsidRDefault="00931FCD" w:rsidP="00931FCD">
                <w:pPr>
                  <w:pStyle w:val="TableText"/>
                  <w:jc w:val="center"/>
                  <w:rPr>
                    <w:sz w:val="22"/>
                  </w:rPr>
                </w:pPr>
                <w:r w:rsidRPr="00710B40">
                  <w:rPr>
                    <w:rFonts w:eastAsia="MS Gothic" w:hint="eastAsia"/>
                    <w:sz w:val="22"/>
                  </w:rPr>
                  <w:t>☐</w:t>
                </w:r>
              </w:p>
            </w:tc>
          </w:sdtContent>
        </w:sdt>
      </w:tr>
      <w:bookmarkEnd w:id="179"/>
    </w:tbl>
    <w:p w14:paraId="7066DD8D" w14:textId="77777777" w:rsidR="00D8041F" w:rsidRDefault="00D8041F" w:rsidP="00DB01DF">
      <w:pPr>
        <w:pStyle w:val="NoSpacing"/>
      </w:pPr>
    </w:p>
    <w:p w14:paraId="75CA9229" w14:textId="4477CFC0" w:rsidR="00ED6DC4" w:rsidRDefault="028D1A57" w:rsidP="6C2F42A2">
      <w:pPr>
        <w:pStyle w:val="Heading3"/>
        <w:numPr>
          <w:ilvl w:val="0"/>
          <w:numId w:val="0"/>
        </w:numPr>
        <w:tabs>
          <w:tab w:val="num" w:pos="1260"/>
        </w:tabs>
        <w:ind w:left="1260" w:hanging="1260"/>
      </w:pPr>
      <w:bookmarkStart w:id="184" w:name="_Toc169012201"/>
      <w:r>
        <w:t>Environmental Setting</w:t>
      </w:r>
      <w:bookmarkEnd w:id="184"/>
    </w:p>
    <w:p w14:paraId="4208345C" w14:textId="643E1F5A" w:rsidR="00ED6DC4" w:rsidRPr="002C1D1F" w:rsidRDefault="00ED6DC4" w:rsidP="00ED6DC4">
      <w:pPr>
        <w:pStyle w:val="BodyText"/>
      </w:pPr>
      <w:r>
        <w:t xml:space="preserve">The </w:t>
      </w:r>
      <w:r w:rsidRPr="002C1D1F">
        <w:t>BSOG is located approximately 4 miles southeast of the town of Colusa, in rural Colusa and Sutter counties. Pacific Gas and Electric (PG&amp;E) is the primary electrical utility provider for Sutter and Colusa counties. There are no major utility corridors within the project site. There is one 110-volt utility line, with two power poles in the project footprint, running parallel to Butte Slough/Marty Rd. on the Butte Slough side of the project.</w:t>
      </w:r>
    </w:p>
    <w:p w14:paraId="4FCD8982" w14:textId="6E0C6A68" w:rsidR="00ED6DC4" w:rsidRPr="002C1D1F" w:rsidRDefault="00ED6DC4" w:rsidP="00ED6DC4">
      <w:pPr>
        <w:pStyle w:val="BodyText"/>
      </w:pPr>
      <w:r w:rsidRPr="002C1D1F">
        <w:lastRenderedPageBreak/>
        <w:t>A facility control building and electrical equipment necessary for facility operation would be constructed for the proposed project. Power for the controls would be routed from the existing PG&amp;E pole near the control building and a new PG&amp;E meter would be installed on the control building.</w:t>
      </w:r>
    </w:p>
    <w:p w14:paraId="1B212322" w14:textId="5628DDA3" w:rsidR="00ED6DC4" w:rsidRPr="002C1D1F" w:rsidRDefault="00ED6DC4" w:rsidP="00ED6DC4">
      <w:pPr>
        <w:pStyle w:val="BodyText"/>
      </w:pPr>
      <w:r w:rsidRPr="002C1D1F">
        <w:t>Post-construction O&amp;M activities would not cause any potential utilities and service systems impacts.</w:t>
      </w:r>
    </w:p>
    <w:p w14:paraId="02740F55" w14:textId="614DA033" w:rsidR="00ED6DC4" w:rsidRPr="002C1D1F" w:rsidRDefault="00ED6DC4" w:rsidP="00ED6DC4">
      <w:pPr>
        <w:pStyle w:val="BodyText"/>
      </w:pPr>
      <w:r w:rsidRPr="002C1D1F">
        <w:t>Residents of unincorporated areas of rural Sutter and Colusa counties are typically served by privately owned groundwater wells for their water supplies and privately owned septic systems for wastewater management (West Yost Associates 2014). The nearest landfill to the project site is Recology Ostrom Rd. Landfill at 5900 Ostrom Rd Wheatland, CA 95962, located approximately 30 miles southeast of the project site. The Ostrom Rd Landfill serves municipal and commercial customers in Yuba, Sutter, Butte, Nevada, and Colusa counties (Recology 2023). There are two closer locations owned by Recology; however, these are transfer station facilities that only accept specific recyclable items.</w:t>
      </w:r>
    </w:p>
    <w:p w14:paraId="3F736F25" w14:textId="5465D73A" w:rsidR="00D8041F" w:rsidRPr="002C1D1F" w:rsidRDefault="0DC80080" w:rsidP="6C2F42A2">
      <w:pPr>
        <w:pStyle w:val="Heading3"/>
        <w:numPr>
          <w:ilvl w:val="0"/>
          <w:numId w:val="0"/>
        </w:numPr>
        <w:tabs>
          <w:tab w:val="num" w:pos="1260"/>
        </w:tabs>
        <w:ind w:left="1260" w:hanging="1260"/>
      </w:pPr>
      <w:bookmarkStart w:id="185" w:name="_Toc169012202"/>
      <w:r w:rsidRPr="002C1D1F">
        <w:t>Discussion</w:t>
      </w:r>
      <w:bookmarkEnd w:id="185"/>
    </w:p>
    <w:p w14:paraId="4A7BBE20" w14:textId="11AC1520" w:rsidR="00D8041F" w:rsidRPr="002C1D1F" w:rsidRDefault="000834D7" w:rsidP="00967145">
      <w:pPr>
        <w:pStyle w:val="ChecklistLetters"/>
        <w:numPr>
          <w:ilvl w:val="0"/>
          <w:numId w:val="39"/>
        </w:numPr>
        <w:tabs>
          <w:tab w:val="clear" w:pos="720"/>
        </w:tabs>
        <w:ind w:left="720"/>
      </w:pPr>
      <w:r w:rsidRPr="002C1D1F">
        <w:t>Require or result in the relocation or construction of new or expanded water</w:t>
      </w:r>
      <w:r w:rsidR="00665AD3" w:rsidRPr="002C1D1F">
        <w:t>,</w:t>
      </w:r>
      <w:r w:rsidRPr="002C1D1F">
        <w:t xml:space="preserve"> wastewater treatment or storm water drainage, electric power, natural gas, or telecommunications facilities, the construction or relocation of which could cause significant environmental effects?</w:t>
      </w:r>
    </w:p>
    <w:p w14:paraId="73E0C908" w14:textId="481EE70F" w:rsidR="009E6841" w:rsidRPr="002C1D1F" w:rsidRDefault="009E6841" w:rsidP="009E6841">
      <w:pPr>
        <w:pStyle w:val="BodyText"/>
      </w:pPr>
      <w:r w:rsidRPr="002C1D1F">
        <w:t>T</w:t>
      </w:r>
      <w:r w:rsidR="000427D7" w:rsidRPr="002C1D1F">
        <w:t>he proposed project consists of construction activities to rehabilitate existing flood control structure</w:t>
      </w:r>
      <w:r w:rsidR="00052FC0" w:rsidRPr="002C1D1F">
        <w:t>s</w:t>
      </w:r>
      <w:r w:rsidR="000427D7" w:rsidRPr="002C1D1F">
        <w:t xml:space="preserve">. </w:t>
      </w:r>
      <w:r w:rsidR="00BD28FD" w:rsidRPr="002C1D1F">
        <w:t xml:space="preserve">The construction activities may require a limited of water during construction activities for dust and suppression purposes. </w:t>
      </w:r>
      <w:r w:rsidR="00052FC0" w:rsidRPr="002C1D1F">
        <w:t xml:space="preserve">However, this nominal use would not require new water facilities or expansion of existing facilities. The proposed project does not include new urban uses (e.g. residential, commercial land, or industrial) that would directly increase the demand for expanded water, wastewater treatment or storm drainage, electrical power, natural gas, or telecommunication facilities. </w:t>
      </w:r>
      <w:r w:rsidR="00504C33" w:rsidRPr="002C1D1F">
        <w:t xml:space="preserve">Implementation of the proposed project would not require significant amounts of new electrical power or natural </w:t>
      </w:r>
      <w:r w:rsidR="00E95CDF" w:rsidRPr="002C1D1F">
        <w:t>gas and</w:t>
      </w:r>
      <w:r w:rsidR="00504C33" w:rsidRPr="002C1D1F">
        <w:t xml:space="preserve"> would not require the use of telecommunication facilities. The facility control building and existing slide gates are powered by electricity. The facility control building’s electrical components would be improved as part of the </w:t>
      </w:r>
      <w:r w:rsidR="00E95CDF" w:rsidRPr="002C1D1F">
        <w:t>project but</w:t>
      </w:r>
      <w:r w:rsidR="00504C33" w:rsidRPr="002C1D1F">
        <w:t xml:space="preserve"> would not require substantially more power usage. As stated above in Chapter 3.10, “Hydrology and Water Quality”, the proposed project would not substantially alter the local drainage pattern of the project site. As such, the proposed Project would not require the construction or expansion of new storm water drainage facilities. Therefore, there would be no construction of utility infrastructure associated with the proposed project. </w:t>
      </w:r>
    </w:p>
    <w:p w14:paraId="6D223DB4" w14:textId="7DDC90F6" w:rsidR="00ED6DC4" w:rsidRPr="002C1D1F" w:rsidRDefault="00ED6DC4" w:rsidP="00ED6DC4">
      <w:pPr>
        <w:pStyle w:val="BodyText"/>
      </w:pPr>
      <w:r w:rsidRPr="002C1D1F">
        <w:t xml:space="preserve">As previously discussed, there is one 110-volt utility line with two power poles in the project footprint which may require relocation for mobilization of construction materials and equipment to the project site. If necessary, this would cause a short-term, temporary disruption of services. Although short-term and temporary, this impact is still considered to be </w:t>
      </w:r>
      <w:r w:rsidRPr="002C1D1F">
        <w:rPr>
          <w:b/>
          <w:bCs/>
        </w:rPr>
        <w:t xml:space="preserve">potentially significant </w:t>
      </w:r>
      <w:r w:rsidRPr="002C1D1F">
        <w:t>as it could affect multiple agencies and especially landowners.</w:t>
      </w:r>
    </w:p>
    <w:p w14:paraId="55DD1BE7" w14:textId="0462B6D1" w:rsidR="00ED6DC4" w:rsidRPr="002C1D1F" w:rsidRDefault="00ED6DC4" w:rsidP="00ED6DC4">
      <w:pPr>
        <w:pStyle w:val="BodyText"/>
      </w:pPr>
      <w:r w:rsidRPr="002C1D1F">
        <w:t xml:space="preserve">To address this temporary impact, DWR will implement Mitigation Measure UTL-1 which would require coordination with utility providers to ensure orderly relocation of utilities if needed and provide </w:t>
      </w:r>
      <w:r w:rsidRPr="002C1D1F">
        <w:lastRenderedPageBreak/>
        <w:t>notification of any potential interruptions of services to the appropriate agencies and affected landowners, among other measures described below.</w:t>
      </w:r>
    </w:p>
    <w:p w14:paraId="6E9409A8" w14:textId="205A319B" w:rsidR="00C44268" w:rsidRPr="002C1D1F" w:rsidRDefault="00C44268" w:rsidP="00DB01DF">
      <w:pPr>
        <w:pStyle w:val="MMTitle"/>
      </w:pPr>
      <w:r w:rsidRPr="002C1D1F">
        <w:t>Mitigation Measure UTL-1: Verify Utility Locations, Coordinate with Affected Utility Owners/Providers, Prepare and Implement a Response Plan, and Conduct Worker Training with Respect to Accidental Utility Damage</w:t>
      </w:r>
      <w:r w:rsidR="00466814">
        <w:t>.</w:t>
      </w:r>
    </w:p>
    <w:p w14:paraId="04F6EA1D" w14:textId="7ACC98F8" w:rsidR="00ED6DC4" w:rsidRPr="002C1D1F" w:rsidRDefault="00ED6DC4" w:rsidP="00DB01DF">
      <w:pPr>
        <w:pStyle w:val="MMText"/>
        <w:rPr>
          <w:rFonts w:eastAsia="PMingLiU"/>
        </w:rPr>
      </w:pPr>
      <w:r w:rsidRPr="002C1D1F">
        <w:rPr>
          <w:rFonts w:eastAsia="PMingLiU"/>
        </w:rPr>
        <w:t>DWR and its construction contractors w</w:t>
      </w:r>
      <w:r w:rsidR="0047752F">
        <w:rPr>
          <w:rFonts w:eastAsia="PMingLiU"/>
        </w:rPr>
        <w:t>ill</w:t>
      </w:r>
      <w:r w:rsidRPr="002C1D1F">
        <w:rPr>
          <w:rFonts w:eastAsia="PMingLiU"/>
        </w:rPr>
        <w:t xml:space="preserve"> implement the measures listed below before construction begins to avoid and minimize potential damage to utilities, infrastructure, and service disruptions during construction.</w:t>
      </w:r>
    </w:p>
    <w:p w14:paraId="46E45A99" w14:textId="77777777" w:rsidR="00ED6DC4" w:rsidRPr="002C1D1F" w:rsidRDefault="00ED6DC4" w:rsidP="00967145">
      <w:pPr>
        <w:pStyle w:val="MMBullet1"/>
        <w:numPr>
          <w:ilvl w:val="0"/>
          <w:numId w:val="53"/>
        </w:numPr>
      </w:pPr>
      <w:r w:rsidRPr="002C1D1F">
        <w:t>Coordinate with applicable utility and service providers to implement orderly relocation of utilities that need to be removed or relocated.</w:t>
      </w:r>
    </w:p>
    <w:p w14:paraId="41746797" w14:textId="77777777" w:rsidR="00ED6DC4" w:rsidRPr="002C1D1F" w:rsidRDefault="00ED6DC4" w:rsidP="00967145">
      <w:pPr>
        <w:pStyle w:val="MMBullet1"/>
        <w:numPr>
          <w:ilvl w:val="0"/>
          <w:numId w:val="53"/>
        </w:numPr>
      </w:pPr>
      <w:r w:rsidRPr="002C1D1F">
        <w:t>Provide notification of any potential interruptions in service to the appropriate agencies and affected landowners.</w:t>
      </w:r>
    </w:p>
    <w:p w14:paraId="29B6D4B0" w14:textId="0163F589" w:rsidR="00ED6DC4" w:rsidRPr="002C1D1F" w:rsidRDefault="00ED6DC4" w:rsidP="00967145">
      <w:pPr>
        <w:pStyle w:val="MMBullet1"/>
        <w:numPr>
          <w:ilvl w:val="0"/>
          <w:numId w:val="53"/>
        </w:numPr>
      </w:pPr>
      <w:r w:rsidRPr="002C1D1F">
        <w:t>Verify through field surveys and the use of the Underground Service Alert services the locations of buried utilities in the project area, including natural gas, petroleum, and sewer pipelines. Any buried utility lines would be clearly marked in the area of construction (e.g., in the field) and on the construction specifications in advance of any earthmoving activities.</w:t>
      </w:r>
    </w:p>
    <w:p w14:paraId="660A2CB1" w14:textId="77777777" w:rsidR="00ED6DC4" w:rsidRPr="002C1D1F" w:rsidRDefault="00ED6DC4" w:rsidP="00967145">
      <w:pPr>
        <w:pStyle w:val="MMBullet1"/>
        <w:numPr>
          <w:ilvl w:val="0"/>
          <w:numId w:val="53"/>
        </w:numPr>
      </w:pPr>
      <w:r w:rsidRPr="002C1D1F">
        <w:t>Before the start of construction, prepare and implement a response plan that addresses potential accidental damage to a utility line. The plan would identify chain-of-command rules for notification of authorities and appropriate actions and responsibilities regarding the safety of the public and workers. A component of the response plan would include worker education training in response to such situations.</w:t>
      </w:r>
    </w:p>
    <w:p w14:paraId="2F616A74" w14:textId="455F6AB0" w:rsidR="00ED6DC4" w:rsidRPr="002C1D1F" w:rsidRDefault="00ED6DC4" w:rsidP="00967145">
      <w:pPr>
        <w:pStyle w:val="MMBullet1"/>
        <w:numPr>
          <w:ilvl w:val="0"/>
          <w:numId w:val="53"/>
        </w:numPr>
      </w:pPr>
      <w:r w:rsidRPr="002C1D1F">
        <w:t>Stage utility relocations during project construction to minimize service interruptions.</w:t>
      </w:r>
    </w:p>
    <w:p w14:paraId="473DAA0C" w14:textId="77777777" w:rsidR="00ED6DC4" w:rsidRPr="002C1D1F" w:rsidRDefault="00ED6DC4" w:rsidP="00967145">
      <w:pPr>
        <w:pStyle w:val="MMBullet1"/>
        <w:numPr>
          <w:ilvl w:val="0"/>
          <w:numId w:val="53"/>
        </w:numPr>
      </w:pPr>
      <w:r w:rsidRPr="002C1D1F">
        <w:t>Communicate construction activities with first responders to avoid response delays due to construction detours.</w:t>
      </w:r>
    </w:p>
    <w:p w14:paraId="23B17A42" w14:textId="535350E1" w:rsidR="00ED6DC4" w:rsidRPr="002C1D1F" w:rsidRDefault="00ED6DC4" w:rsidP="6C2F42A2">
      <w:pPr>
        <w:pStyle w:val="MMBullet1"/>
        <w:numPr>
          <w:ilvl w:val="0"/>
          <w:numId w:val="0"/>
        </w:numPr>
      </w:pPr>
      <w:r w:rsidRPr="002C1D1F">
        <w:t>The construction contractor will follow standard procedures for further identifying underground utilities in the project area to confirm the site conditions. If underground utilities are identified by the utility providers, the contractor will coordinate any necessary BMPs that will need to be implemented. Based on current site data and available information, no effects to public utilities are anticipated during construction.</w:t>
      </w:r>
    </w:p>
    <w:p w14:paraId="04A73D3E" w14:textId="281485DA" w:rsidR="00ED6DC4" w:rsidRPr="002C1D1F" w:rsidRDefault="00ED6DC4" w:rsidP="00DB01DF">
      <w:pPr>
        <w:pStyle w:val="MMResponsibilityTiming"/>
        <w:rPr>
          <w:rFonts w:eastAsia="PMingLiU"/>
        </w:rPr>
      </w:pPr>
      <w:r w:rsidRPr="002C1D1F">
        <w:rPr>
          <w:rFonts w:eastAsia="PMingLiU"/>
          <w:b/>
          <w:bCs/>
        </w:rPr>
        <w:t xml:space="preserve">Timing: </w:t>
      </w:r>
      <w:r w:rsidRPr="002C1D1F">
        <w:rPr>
          <w:rFonts w:eastAsia="PMingLiU"/>
        </w:rPr>
        <w:tab/>
        <w:t>Before and during construction activities.</w:t>
      </w:r>
    </w:p>
    <w:p w14:paraId="1EE51AB7" w14:textId="7F6A7832" w:rsidR="00ED6DC4" w:rsidRPr="002C1D1F" w:rsidRDefault="00ED6DC4" w:rsidP="00DB01DF">
      <w:pPr>
        <w:pStyle w:val="MMResponsibilityTiming"/>
        <w:rPr>
          <w:rFonts w:eastAsia="PMingLiU"/>
        </w:rPr>
      </w:pPr>
      <w:r w:rsidRPr="002C1D1F">
        <w:rPr>
          <w:rFonts w:eastAsia="PMingLiU"/>
          <w:b/>
          <w:bCs/>
        </w:rPr>
        <w:t xml:space="preserve">Responsibility: </w:t>
      </w:r>
      <w:r w:rsidRPr="002C1D1F">
        <w:rPr>
          <w:rFonts w:eastAsia="PMingLiU"/>
        </w:rPr>
        <w:tab/>
        <w:t>DWR and construction contractor</w:t>
      </w:r>
      <w:r w:rsidR="0047752F">
        <w:rPr>
          <w:rFonts w:eastAsia="PMingLiU"/>
        </w:rPr>
        <w:t>(</w:t>
      </w:r>
      <w:r w:rsidRPr="002C1D1F">
        <w:rPr>
          <w:rFonts w:eastAsia="PMingLiU"/>
        </w:rPr>
        <w:t>s</w:t>
      </w:r>
      <w:r w:rsidR="0047752F">
        <w:rPr>
          <w:rFonts w:eastAsia="PMingLiU"/>
        </w:rPr>
        <w:t>)</w:t>
      </w:r>
      <w:r w:rsidRPr="002C1D1F">
        <w:rPr>
          <w:rFonts w:eastAsia="PMingLiU"/>
        </w:rPr>
        <w:t>.</w:t>
      </w:r>
    </w:p>
    <w:p w14:paraId="0FF96214" w14:textId="0E7B06FD" w:rsidR="00ED6DC4" w:rsidRPr="002C1D1F" w:rsidRDefault="00ED6DC4" w:rsidP="00DB01DF">
      <w:pPr>
        <w:pStyle w:val="BodyText"/>
        <w:rPr>
          <w:rFonts w:eastAsia="PMingLiU"/>
        </w:rPr>
      </w:pPr>
      <w:r w:rsidRPr="002C1D1F">
        <w:t xml:space="preserve">Implementing Mitigation Measure UTL-1 would reduce the potential impact to a less-than-significant level through the implementation of utility coordination and response measures. Therefore, </w:t>
      </w:r>
      <w:r w:rsidRPr="002C1D1F">
        <w:rPr>
          <w:rFonts w:eastAsia="PMingLiU"/>
        </w:rPr>
        <w:t xml:space="preserve">this impact would be </w:t>
      </w:r>
      <w:r w:rsidRPr="002C1D1F">
        <w:rPr>
          <w:rFonts w:eastAsia="PMingLiU"/>
          <w:b/>
          <w:bCs/>
        </w:rPr>
        <w:t>less-than-significant with mitigation incorporated</w:t>
      </w:r>
      <w:r w:rsidRPr="002C1D1F">
        <w:rPr>
          <w:rFonts w:eastAsia="PMingLiU"/>
        </w:rPr>
        <w:t>.</w:t>
      </w:r>
    </w:p>
    <w:p w14:paraId="0839A9BF" w14:textId="2A4BFCBC" w:rsidR="00D8041F" w:rsidRPr="002C1D1F" w:rsidRDefault="000834D7" w:rsidP="00967145">
      <w:pPr>
        <w:pStyle w:val="ChecklistLetters"/>
        <w:numPr>
          <w:ilvl w:val="0"/>
          <w:numId w:val="39"/>
        </w:numPr>
        <w:tabs>
          <w:tab w:val="clear" w:pos="720"/>
        </w:tabs>
        <w:ind w:left="720"/>
      </w:pPr>
      <w:r w:rsidRPr="002C1D1F">
        <w:lastRenderedPageBreak/>
        <w:t>Have sufficient water supplies available to serve the project and reasonably foreseeable future development during normal, dry</w:t>
      </w:r>
      <w:r w:rsidR="00FA44CC" w:rsidRPr="002C1D1F">
        <w:t>,</w:t>
      </w:r>
      <w:r w:rsidRPr="002C1D1F">
        <w:t xml:space="preserve"> and multiple dry years?</w:t>
      </w:r>
    </w:p>
    <w:p w14:paraId="0D0DEF97" w14:textId="64AEC4BD" w:rsidR="009E6841" w:rsidRPr="002C1D1F" w:rsidRDefault="009E6841" w:rsidP="009E6841">
      <w:pPr>
        <w:pStyle w:val="BodyText"/>
      </w:pPr>
      <w:r w:rsidRPr="002C1D1F">
        <w:t>T</w:t>
      </w:r>
      <w:r w:rsidR="000C07F1" w:rsidRPr="002C1D1F">
        <w:t xml:space="preserve">he proposed project consists of rehabilitation of existing flood control structures. No permanent water supply would be required to serve the project.  </w:t>
      </w:r>
      <w:r w:rsidR="00DE3B34" w:rsidRPr="002C1D1F">
        <w:t xml:space="preserve">There would be </w:t>
      </w:r>
      <w:r w:rsidR="00DE3B34" w:rsidRPr="002C1D1F">
        <w:rPr>
          <w:b/>
          <w:bCs/>
        </w:rPr>
        <w:t>no impact</w:t>
      </w:r>
      <w:r w:rsidR="00DE3B34" w:rsidRPr="002C1D1F">
        <w:t>.</w:t>
      </w:r>
    </w:p>
    <w:p w14:paraId="2731A8E1" w14:textId="5E985669" w:rsidR="00D8041F" w:rsidRPr="002C1D1F" w:rsidRDefault="000834D7" w:rsidP="00967145">
      <w:pPr>
        <w:pStyle w:val="ChecklistLetters"/>
        <w:numPr>
          <w:ilvl w:val="0"/>
          <w:numId w:val="39"/>
        </w:numPr>
        <w:tabs>
          <w:tab w:val="clear" w:pos="720"/>
        </w:tabs>
        <w:ind w:left="720"/>
      </w:pPr>
      <w:r w:rsidRPr="002C1D1F">
        <w:t>Result in a determination by the wastewater treatment provider that serves or may serve the project that it has adequate capacity to serve the project’s projected demand in addition to the provider’s existing commitments?</w:t>
      </w:r>
    </w:p>
    <w:p w14:paraId="6DE151FB" w14:textId="3A1A29B3" w:rsidR="009E6841" w:rsidRPr="002C1D1F" w:rsidRDefault="000D187F" w:rsidP="009E6841">
      <w:pPr>
        <w:pStyle w:val="BodyText"/>
      </w:pPr>
      <w:r w:rsidRPr="002C1D1F">
        <w:t xml:space="preserve">The proposed project would </w:t>
      </w:r>
      <w:r w:rsidR="00ED6DC4" w:rsidRPr="002C1D1F">
        <w:t>only generate</w:t>
      </w:r>
      <w:r w:rsidRPr="002C1D1F">
        <w:t xml:space="preserve"> wastewater associated with </w:t>
      </w:r>
      <w:r w:rsidR="00ED6DC4" w:rsidRPr="002C1D1F">
        <w:t xml:space="preserve">the </w:t>
      </w:r>
      <w:r w:rsidRPr="002C1D1F">
        <w:t xml:space="preserve">temporary use of portable toilets. During project implementation, DWR </w:t>
      </w:r>
      <w:r w:rsidR="00ED6DC4" w:rsidRPr="002C1D1F">
        <w:t xml:space="preserve">and its construction </w:t>
      </w:r>
      <w:r w:rsidRPr="002C1D1F">
        <w:t>contractor</w:t>
      </w:r>
      <w:r w:rsidR="00ED6DC4" w:rsidRPr="002C1D1F">
        <w:t>s</w:t>
      </w:r>
      <w:r w:rsidRPr="002C1D1F">
        <w:t xml:space="preserve"> may have portable toilet facilities available onsite temporarily for use by construction workers. Given the small construction workforce of a maximum of </w:t>
      </w:r>
      <w:r w:rsidR="00ED6DC4" w:rsidRPr="002C1D1F">
        <w:t>15 to 20</w:t>
      </w:r>
      <w:r w:rsidRPr="002C1D1F">
        <w:t xml:space="preserve"> workers onsite daily for the construction period, this amount of waste would be minimal. Once construction is concluded, such portable facilities would be removed, and the wastewater properly handled and disposed in accordance with all applicable laws and regulations. Therefore, the proposed project does not require a wastewater treatment provider to serve the project. There would be </w:t>
      </w:r>
      <w:r w:rsidRPr="002C1D1F">
        <w:rPr>
          <w:b/>
          <w:bCs/>
        </w:rPr>
        <w:t>no impact</w:t>
      </w:r>
      <w:r w:rsidRPr="002C1D1F">
        <w:t>.</w:t>
      </w:r>
    </w:p>
    <w:p w14:paraId="372884D3" w14:textId="11F1DC65" w:rsidR="00D8041F" w:rsidRPr="002C1D1F" w:rsidRDefault="000834D7" w:rsidP="00967145">
      <w:pPr>
        <w:pStyle w:val="ChecklistLetters"/>
        <w:numPr>
          <w:ilvl w:val="0"/>
          <w:numId w:val="39"/>
        </w:numPr>
        <w:tabs>
          <w:tab w:val="clear" w:pos="720"/>
        </w:tabs>
        <w:ind w:left="720"/>
      </w:pPr>
      <w:r w:rsidRPr="002C1D1F">
        <w:t xml:space="preserve">Generate solid waste in excess of </w:t>
      </w:r>
      <w:r w:rsidR="0076476F" w:rsidRPr="002C1D1F">
        <w:t>S</w:t>
      </w:r>
      <w:r w:rsidRPr="002C1D1F">
        <w:t>tate or local standards, or in excess of the capacity of local infrastructure, or otherwise impair the attainment of solid waste reduction goals?</w:t>
      </w:r>
    </w:p>
    <w:p w14:paraId="62451308" w14:textId="1EC59F54" w:rsidR="00ED6DC4" w:rsidRPr="002C1D1F" w:rsidRDefault="00CD628C" w:rsidP="00ED6DC4">
      <w:pPr>
        <w:pStyle w:val="BodyText"/>
      </w:pPr>
      <w:r w:rsidRPr="002C1D1F">
        <w:t xml:space="preserve">Implementation of the proposed </w:t>
      </w:r>
      <w:r w:rsidR="00AF69F8" w:rsidRPr="002C1D1F">
        <w:t>p</w:t>
      </w:r>
      <w:r w:rsidRPr="002C1D1F">
        <w:t>roject would result in nominal solid waste, limited to trash and other construction-related materials.</w:t>
      </w:r>
      <w:r w:rsidR="00AF69F8" w:rsidRPr="002C1D1F">
        <w:t xml:space="preserve"> Post construction O&amp;M activities would not regularly generate solid waste. </w:t>
      </w:r>
      <w:r w:rsidR="00ED6DC4" w:rsidRPr="002C1D1F">
        <w:t xml:space="preserve">This impact would be </w:t>
      </w:r>
      <w:r w:rsidR="00ED6DC4" w:rsidRPr="002C1D1F">
        <w:rPr>
          <w:b/>
          <w:bCs/>
        </w:rPr>
        <w:t>less than significant</w:t>
      </w:r>
      <w:r w:rsidR="00ED6DC4" w:rsidRPr="002C1D1F">
        <w:t>.</w:t>
      </w:r>
    </w:p>
    <w:p w14:paraId="287C5843" w14:textId="2C925DF8" w:rsidR="00D8041F" w:rsidRPr="002C1D1F" w:rsidRDefault="0076476F" w:rsidP="00967145">
      <w:pPr>
        <w:pStyle w:val="ChecklistLetters"/>
        <w:numPr>
          <w:ilvl w:val="0"/>
          <w:numId w:val="39"/>
        </w:numPr>
        <w:ind w:left="720"/>
      </w:pPr>
      <w:r w:rsidRPr="002C1D1F">
        <w:t>Comply with Federal, S</w:t>
      </w:r>
      <w:r w:rsidR="000834D7" w:rsidRPr="002C1D1F">
        <w:t>tate, and local management and reduction statutes and regulations related to solid waste?</w:t>
      </w:r>
    </w:p>
    <w:p w14:paraId="7AE40DAC" w14:textId="7A82DB5C" w:rsidR="00DB01DF" w:rsidRPr="002C1D1F" w:rsidRDefault="003E260D" w:rsidP="00DB01DF">
      <w:pPr>
        <w:pStyle w:val="BodyText"/>
      </w:pPr>
      <w:r w:rsidRPr="002C1D1F">
        <w:t xml:space="preserve">All solid waste activities would comply with </w:t>
      </w:r>
      <w:r w:rsidR="00E96339">
        <w:t>F</w:t>
      </w:r>
      <w:r w:rsidRPr="002C1D1F">
        <w:t xml:space="preserve">ederal, </w:t>
      </w:r>
      <w:r w:rsidR="00E96339">
        <w:t>S</w:t>
      </w:r>
      <w:r w:rsidRPr="002C1D1F">
        <w:t>tate, and local statutes. There would be</w:t>
      </w:r>
      <w:r w:rsidRPr="002C1D1F">
        <w:rPr>
          <w:b/>
          <w:bCs/>
        </w:rPr>
        <w:t xml:space="preserve"> no impact</w:t>
      </w:r>
      <w:r w:rsidRPr="002C1D1F">
        <w:t>.</w:t>
      </w:r>
      <w:bookmarkEnd w:id="177"/>
      <w:r w:rsidR="00DB01DF" w:rsidRPr="002C1D1F">
        <w:br w:type="page"/>
      </w:r>
    </w:p>
    <w:p w14:paraId="53293534" w14:textId="0F599634" w:rsidR="00163EE8" w:rsidRPr="002C1D1F" w:rsidRDefault="00163EE8" w:rsidP="009D5435">
      <w:pPr>
        <w:pStyle w:val="Heading2"/>
      </w:pPr>
      <w:bookmarkStart w:id="186" w:name="_Toc169012203"/>
      <w:r w:rsidRPr="002C1D1F">
        <w:lastRenderedPageBreak/>
        <w:t>Wildfire</w:t>
      </w:r>
      <w:bookmarkEnd w:id="186"/>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73"/>
        <w:gridCol w:w="1048"/>
        <w:gridCol w:w="1191"/>
        <w:gridCol w:w="1050"/>
        <w:gridCol w:w="1050"/>
        <w:gridCol w:w="1048"/>
      </w:tblGrid>
      <w:tr w:rsidR="00F5564D" w:rsidRPr="002C1D1F" w14:paraId="2E52EF32" w14:textId="77777777" w:rsidTr="00F5564D">
        <w:trPr>
          <w:cantSplit/>
        </w:trPr>
        <w:tc>
          <w:tcPr>
            <w:tcW w:w="2122" w:type="pct"/>
            <w:tcBorders>
              <w:top w:val="single" w:sz="12" w:space="0" w:color="auto"/>
              <w:bottom w:val="single" w:sz="12" w:space="0" w:color="auto"/>
            </w:tcBorders>
            <w:vAlign w:val="center"/>
          </w:tcPr>
          <w:p w14:paraId="6EEAE953" w14:textId="32B3C2C3" w:rsidR="00F5564D" w:rsidRPr="002C1D1F" w:rsidRDefault="00F5564D" w:rsidP="00F5564D">
            <w:pPr>
              <w:pStyle w:val="TableColumnTitle"/>
              <w:spacing w:before="0" w:after="0"/>
            </w:pPr>
            <w:r w:rsidRPr="00E34A48">
              <w:t>Environmental Issue</w:t>
            </w:r>
          </w:p>
        </w:tc>
        <w:tc>
          <w:tcPr>
            <w:tcW w:w="560" w:type="pct"/>
            <w:tcBorders>
              <w:top w:val="single" w:sz="12" w:space="0" w:color="auto"/>
              <w:bottom w:val="single" w:sz="12" w:space="0" w:color="auto"/>
            </w:tcBorders>
            <w:vAlign w:val="center"/>
          </w:tcPr>
          <w:p w14:paraId="3FB399BA" w14:textId="7714D372" w:rsidR="00F5564D" w:rsidRPr="002C1D1F"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36" w:type="pct"/>
            <w:tcBorders>
              <w:top w:val="single" w:sz="12" w:space="0" w:color="auto"/>
              <w:bottom w:val="single" w:sz="12" w:space="0" w:color="auto"/>
            </w:tcBorders>
            <w:vAlign w:val="center"/>
          </w:tcPr>
          <w:p w14:paraId="5AB81DA8" w14:textId="38426BDE" w:rsidR="00F5564D" w:rsidRPr="002C1D1F"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61" w:type="pct"/>
            <w:tcBorders>
              <w:top w:val="single" w:sz="12" w:space="0" w:color="auto"/>
              <w:bottom w:val="single" w:sz="12" w:space="0" w:color="auto"/>
            </w:tcBorders>
            <w:vAlign w:val="center"/>
          </w:tcPr>
          <w:p w14:paraId="6C329DA2" w14:textId="5CD87D53" w:rsidR="00F5564D" w:rsidRPr="002C1D1F" w:rsidRDefault="00F5564D" w:rsidP="00F5564D">
            <w:pPr>
              <w:pStyle w:val="TableColumnTitle"/>
              <w:spacing w:before="0" w:after="0"/>
            </w:pPr>
            <w:r w:rsidRPr="00E34A48">
              <w:t>Less-than-Significant</w:t>
            </w:r>
            <w:r>
              <w:t xml:space="preserve"> </w:t>
            </w:r>
            <w:r w:rsidRPr="00E34A48">
              <w:t>Impact</w:t>
            </w:r>
          </w:p>
        </w:tc>
        <w:tc>
          <w:tcPr>
            <w:tcW w:w="561" w:type="pct"/>
            <w:tcBorders>
              <w:top w:val="single" w:sz="12" w:space="0" w:color="auto"/>
              <w:bottom w:val="single" w:sz="12" w:space="0" w:color="auto"/>
            </w:tcBorders>
            <w:vAlign w:val="center"/>
          </w:tcPr>
          <w:p w14:paraId="716E816C" w14:textId="31814BB0" w:rsidR="00F5564D" w:rsidRPr="002C1D1F" w:rsidRDefault="00F5564D" w:rsidP="00F5564D">
            <w:pPr>
              <w:pStyle w:val="TableColumnTitle"/>
              <w:spacing w:before="0" w:after="0"/>
            </w:pPr>
            <w:r w:rsidRPr="00E34A48">
              <w:t>No</w:t>
            </w:r>
            <w:r>
              <w:t xml:space="preserve"> </w:t>
            </w:r>
            <w:r w:rsidRPr="00E34A48">
              <w:t>Impact</w:t>
            </w:r>
          </w:p>
        </w:tc>
        <w:tc>
          <w:tcPr>
            <w:tcW w:w="560" w:type="pct"/>
            <w:tcBorders>
              <w:top w:val="single" w:sz="12" w:space="0" w:color="auto"/>
              <w:bottom w:val="single" w:sz="12" w:space="0" w:color="auto"/>
            </w:tcBorders>
            <w:vAlign w:val="center"/>
          </w:tcPr>
          <w:p w14:paraId="376810A2" w14:textId="1175CAF8" w:rsidR="00F5564D" w:rsidRPr="002C1D1F" w:rsidRDefault="00F5564D" w:rsidP="00F5564D">
            <w:pPr>
              <w:pStyle w:val="TableColumnTitle"/>
              <w:spacing w:before="0" w:after="0"/>
            </w:pPr>
            <w:r w:rsidRPr="00E34A48">
              <w:t>Beneficial Impact</w:t>
            </w:r>
          </w:p>
        </w:tc>
      </w:tr>
      <w:tr w:rsidR="00163EE8" w:rsidRPr="002C1D1F" w14:paraId="0191725C" w14:textId="77777777" w:rsidTr="00F5564D">
        <w:trPr>
          <w:cantSplit/>
        </w:trPr>
        <w:tc>
          <w:tcPr>
            <w:tcW w:w="2122" w:type="pct"/>
            <w:tcBorders>
              <w:top w:val="single" w:sz="12" w:space="0" w:color="auto"/>
            </w:tcBorders>
          </w:tcPr>
          <w:p w14:paraId="593A6647" w14:textId="77777777" w:rsidR="00A10AB8" w:rsidRPr="002C1D1F" w:rsidRDefault="00A76043" w:rsidP="00C510CE">
            <w:pPr>
              <w:pStyle w:val="TableSubTitle"/>
            </w:pPr>
            <w:r w:rsidRPr="002C1D1F">
              <w:t>WILDFIRE</w:t>
            </w:r>
            <w:r w:rsidR="00FA44CC" w:rsidRPr="002C1D1F">
              <w:t>.</w:t>
            </w:r>
          </w:p>
          <w:p w14:paraId="3EAF0A8F" w14:textId="41A1049A" w:rsidR="00163EE8" w:rsidRPr="002C1D1F" w:rsidRDefault="0076476F" w:rsidP="00A10AB8">
            <w:pPr>
              <w:pStyle w:val="TableSubTitle2"/>
              <w:rPr>
                <w:b/>
                <w:bCs/>
              </w:rPr>
            </w:pPr>
            <w:r w:rsidRPr="002C1D1F">
              <w:rPr>
                <w:bCs/>
              </w:rPr>
              <w:t>If located in or near S</w:t>
            </w:r>
            <w:r w:rsidR="00163EE8" w:rsidRPr="002C1D1F">
              <w:rPr>
                <w:bCs/>
              </w:rPr>
              <w:t>tate responsibility areas or lands classified as very high fire hazard severity zones,</w:t>
            </w:r>
            <w:r w:rsidR="00163EE8" w:rsidRPr="002C1D1F">
              <w:rPr>
                <w:b/>
                <w:bCs/>
              </w:rPr>
              <w:t xml:space="preserve"> would the project:</w:t>
            </w:r>
          </w:p>
        </w:tc>
        <w:tc>
          <w:tcPr>
            <w:tcW w:w="560" w:type="pct"/>
            <w:tcBorders>
              <w:top w:val="single" w:sz="12" w:space="0" w:color="auto"/>
            </w:tcBorders>
          </w:tcPr>
          <w:p w14:paraId="5C34EF08" w14:textId="77777777" w:rsidR="00163EE8" w:rsidRPr="002C1D1F" w:rsidRDefault="00163EE8" w:rsidP="00C12409">
            <w:pPr>
              <w:pStyle w:val="TableText"/>
              <w:jc w:val="center"/>
              <w:rPr>
                <w:sz w:val="24"/>
              </w:rPr>
            </w:pPr>
          </w:p>
        </w:tc>
        <w:tc>
          <w:tcPr>
            <w:tcW w:w="636" w:type="pct"/>
            <w:tcBorders>
              <w:top w:val="single" w:sz="12" w:space="0" w:color="auto"/>
            </w:tcBorders>
          </w:tcPr>
          <w:p w14:paraId="75C2F300" w14:textId="77777777" w:rsidR="00163EE8" w:rsidRPr="002C1D1F" w:rsidRDefault="00163EE8" w:rsidP="00C12409">
            <w:pPr>
              <w:pStyle w:val="TableText"/>
              <w:jc w:val="center"/>
              <w:rPr>
                <w:sz w:val="24"/>
              </w:rPr>
            </w:pPr>
          </w:p>
        </w:tc>
        <w:tc>
          <w:tcPr>
            <w:tcW w:w="561" w:type="pct"/>
            <w:tcBorders>
              <w:top w:val="single" w:sz="12" w:space="0" w:color="auto"/>
            </w:tcBorders>
          </w:tcPr>
          <w:p w14:paraId="52F132D2" w14:textId="77777777" w:rsidR="00163EE8" w:rsidRPr="002C1D1F" w:rsidRDefault="00163EE8" w:rsidP="00C12409">
            <w:pPr>
              <w:pStyle w:val="TableText"/>
              <w:jc w:val="center"/>
              <w:rPr>
                <w:sz w:val="24"/>
              </w:rPr>
            </w:pPr>
          </w:p>
        </w:tc>
        <w:tc>
          <w:tcPr>
            <w:tcW w:w="561" w:type="pct"/>
            <w:tcBorders>
              <w:top w:val="single" w:sz="12" w:space="0" w:color="auto"/>
            </w:tcBorders>
          </w:tcPr>
          <w:p w14:paraId="0A378AD1" w14:textId="77777777" w:rsidR="00163EE8" w:rsidRPr="002C1D1F" w:rsidRDefault="00163EE8" w:rsidP="00C12409">
            <w:pPr>
              <w:pStyle w:val="TableText"/>
              <w:jc w:val="center"/>
              <w:rPr>
                <w:sz w:val="24"/>
              </w:rPr>
            </w:pPr>
          </w:p>
        </w:tc>
        <w:tc>
          <w:tcPr>
            <w:tcW w:w="560" w:type="pct"/>
            <w:tcBorders>
              <w:top w:val="single" w:sz="12" w:space="0" w:color="auto"/>
            </w:tcBorders>
          </w:tcPr>
          <w:p w14:paraId="0FD53651" w14:textId="77777777" w:rsidR="00163EE8" w:rsidRPr="002C1D1F" w:rsidRDefault="00163EE8" w:rsidP="00C12409">
            <w:pPr>
              <w:pStyle w:val="TableText"/>
              <w:jc w:val="center"/>
              <w:rPr>
                <w:sz w:val="24"/>
              </w:rPr>
            </w:pPr>
          </w:p>
        </w:tc>
      </w:tr>
      <w:tr w:rsidR="00163EE8" w:rsidRPr="002C1D1F" w14:paraId="4E7DCD6D" w14:textId="77777777" w:rsidTr="00F5564D">
        <w:trPr>
          <w:cantSplit/>
        </w:trPr>
        <w:tc>
          <w:tcPr>
            <w:tcW w:w="2122" w:type="pct"/>
          </w:tcPr>
          <w:p w14:paraId="43DCD7FD" w14:textId="6BBA6179" w:rsidR="00163EE8" w:rsidRPr="002C1D1F" w:rsidRDefault="001A7905" w:rsidP="00967145">
            <w:pPr>
              <w:pStyle w:val="TableTextIndent2"/>
              <w:numPr>
                <w:ilvl w:val="0"/>
                <w:numId w:val="33"/>
              </w:numPr>
            </w:pPr>
            <w:r w:rsidRPr="002C1D1F">
              <w:t>Substantially impair an adopted emergency response plan or emergency evacuation plan?</w:t>
            </w:r>
          </w:p>
        </w:tc>
        <w:sdt>
          <w:sdtPr>
            <w:rPr>
              <w:sz w:val="22"/>
            </w:rPr>
            <w:id w:val="-251585096"/>
            <w14:checkbox>
              <w14:checked w14:val="0"/>
              <w14:checkedState w14:val="2612" w14:font="MS Gothic"/>
              <w14:uncheckedState w14:val="2610" w14:font="MS Gothic"/>
            </w14:checkbox>
          </w:sdtPr>
          <w:sdtEndPr/>
          <w:sdtContent>
            <w:tc>
              <w:tcPr>
                <w:tcW w:w="560" w:type="pct"/>
              </w:tcPr>
              <w:p w14:paraId="0A56D0F8" w14:textId="6242F427" w:rsidR="00163EE8" w:rsidRPr="002C1D1F" w:rsidRDefault="008C7BF0" w:rsidP="00C12409">
                <w:pPr>
                  <w:pStyle w:val="TableText"/>
                  <w:jc w:val="center"/>
                  <w:rPr>
                    <w:sz w:val="22"/>
                  </w:rPr>
                </w:pPr>
                <w:r>
                  <w:rPr>
                    <w:rFonts w:ascii="MS Gothic" w:eastAsia="MS Gothic" w:hAnsi="MS Gothic" w:hint="eastAsia"/>
                    <w:sz w:val="22"/>
                  </w:rPr>
                  <w:t>☐</w:t>
                </w:r>
              </w:p>
            </w:tc>
          </w:sdtContent>
        </w:sdt>
        <w:sdt>
          <w:sdtPr>
            <w:rPr>
              <w:sz w:val="22"/>
            </w:rPr>
            <w:id w:val="1698123193"/>
            <w14:checkbox>
              <w14:checked w14:val="0"/>
              <w14:checkedState w14:val="2612" w14:font="MS Gothic"/>
              <w14:uncheckedState w14:val="2610" w14:font="MS Gothic"/>
            </w14:checkbox>
          </w:sdtPr>
          <w:sdtEndPr/>
          <w:sdtContent>
            <w:tc>
              <w:tcPr>
                <w:tcW w:w="636" w:type="pct"/>
              </w:tcPr>
              <w:p w14:paraId="3F9B60AF"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286241125"/>
            <w14:checkbox>
              <w14:checked w14:val="0"/>
              <w14:checkedState w14:val="2612" w14:font="MS Gothic"/>
              <w14:uncheckedState w14:val="2610" w14:font="MS Gothic"/>
            </w14:checkbox>
          </w:sdtPr>
          <w:sdtEndPr/>
          <w:sdtContent>
            <w:tc>
              <w:tcPr>
                <w:tcW w:w="561" w:type="pct"/>
              </w:tcPr>
              <w:p w14:paraId="46D8E1F4"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564412826"/>
            <w14:checkbox>
              <w14:checked w14:val="1"/>
              <w14:checkedState w14:val="2612" w14:font="MS Gothic"/>
              <w14:uncheckedState w14:val="2610" w14:font="MS Gothic"/>
            </w14:checkbox>
          </w:sdtPr>
          <w:sdtEndPr/>
          <w:sdtContent>
            <w:tc>
              <w:tcPr>
                <w:tcW w:w="561" w:type="pct"/>
              </w:tcPr>
              <w:p w14:paraId="09613951" w14:textId="741BD59E" w:rsidR="00163EE8" w:rsidRPr="002C1D1F" w:rsidRDefault="00377F6F" w:rsidP="00C12409">
                <w:pPr>
                  <w:pStyle w:val="TableText"/>
                  <w:jc w:val="center"/>
                  <w:rPr>
                    <w:sz w:val="22"/>
                  </w:rPr>
                </w:pPr>
                <w:r w:rsidRPr="002C1D1F">
                  <w:rPr>
                    <w:rFonts w:ascii="MS Gothic" w:eastAsia="MS Gothic" w:hAnsi="MS Gothic" w:hint="eastAsia"/>
                    <w:sz w:val="22"/>
                  </w:rPr>
                  <w:t>☒</w:t>
                </w:r>
              </w:p>
            </w:tc>
          </w:sdtContent>
        </w:sdt>
        <w:sdt>
          <w:sdtPr>
            <w:rPr>
              <w:sz w:val="22"/>
            </w:rPr>
            <w:id w:val="-1437754451"/>
            <w14:checkbox>
              <w14:checked w14:val="0"/>
              <w14:checkedState w14:val="2612" w14:font="MS Gothic"/>
              <w14:uncheckedState w14:val="2610" w14:font="MS Gothic"/>
            </w14:checkbox>
          </w:sdtPr>
          <w:sdtEndPr/>
          <w:sdtContent>
            <w:tc>
              <w:tcPr>
                <w:tcW w:w="560" w:type="pct"/>
              </w:tcPr>
              <w:p w14:paraId="71E08C93" w14:textId="77777777" w:rsidR="00163EE8" w:rsidRPr="002C1D1F" w:rsidRDefault="00163EE8" w:rsidP="00C12409">
                <w:pPr>
                  <w:pStyle w:val="TableText"/>
                  <w:jc w:val="center"/>
                  <w:rPr>
                    <w:sz w:val="22"/>
                  </w:rPr>
                </w:pPr>
                <w:r w:rsidRPr="002C1D1F">
                  <w:rPr>
                    <w:rFonts w:eastAsia="MS Gothic" w:hint="eastAsia"/>
                    <w:sz w:val="22"/>
                  </w:rPr>
                  <w:t>☐</w:t>
                </w:r>
              </w:p>
            </w:tc>
          </w:sdtContent>
        </w:sdt>
      </w:tr>
      <w:tr w:rsidR="00163EE8" w:rsidRPr="002C1D1F" w14:paraId="74F85CE8" w14:textId="77777777" w:rsidTr="00F5564D">
        <w:trPr>
          <w:cantSplit/>
        </w:trPr>
        <w:tc>
          <w:tcPr>
            <w:tcW w:w="2122" w:type="pct"/>
          </w:tcPr>
          <w:p w14:paraId="4B3EA956" w14:textId="3D973FCB" w:rsidR="00163EE8" w:rsidRPr="002C1D1F" w:rsidRDefault="001A7905" w:rsidP="001B016E">
            <w:pPr>
              <w:pStyle w:val="TableTextIndent2"/>
            </w:pPr>
            <w:r w:rsidRPr="002C1D1F">
              <w:t xml:space="preserve">Due to slope, prevailing winds, and other factors, exacerbate wildfire risks, and thereby expose project occupants to, pollutant concentrations from </w:t>
            </w:r>
            <w:r w:rsidR="003E546A" w:rsidRPr="002C1D1F">
              <w:t>a wildfire or the uncontrolled</w:t>
            </w:r>
            <w:r w:rsidRPr="002C1D1F">
              <w:t xml:space="preserve"> spread of a wildfire</w:t>
            </w:r>
            <w:r w:rsidR="00163EE8" w:rsidRPr="002C1D1F">
              <w:t>?</w:t>
            </w:r>
          </w:p>
        </w:tc>
        <w:sdt>
          <w:sdtPr>
            <w:rPr>
              <w:sz w:val="22"/>
            </w:rPr>
            <w:id w:val="-1363657958"/>
            <w14:checkbox>
              <w14:checked w14:val="0"/>
              <w14:checkedState w14:val="2612" w14:font="MS Gothic"/>
              <w14:uncheckedState w14:val="2610" w14:font="MS Gothic"/>
            </w14:checkbox>
          </w:sdtPr>
          <w:sdtEndPr/>
          <w:sdtContent>
            <w:tc>
              <w:tcPr>
                <w:tcW w:w="560" w:type="pct"/>
              </w:tcPr>
              <w:p w14:paraId="3DF320CF" w14:textId="77777777" w:rsidR="00163EE8" w:rsidRPr="002C1D1F" w:rsidRDefault="00163EE8" w:rsidP="00C12409">
                <w:pPr>
                  <w:pStyle w:val="TableText"/>
                  <w:jc w:val="center"/>
                  <w:rPr>
                    <w:sz w:val="22"/>
                  </w:rPr>
                </w:pPr>
                <w:r w:rsidRPr="002C1D1F">
                  <w:rPr>
                    <w:rFonts w:ascii="MS Gothic" w:eastAsia="MS Gothic" w:hAnsi="MS Gothic" w:hint="eastAsia"/>
                    <w:sz w:val="22"/>
                  </w:rPr>
                  <w:t>☐</w:t>
                </w:r>
              </w:p>
            </w:tc>
          </w:sdtContent>
        </w:sdt>
        <w:sdt>
          <w:sdtPr>
            <w:rPr>
              <w:sz w:val="22"/>
            </w:rPr>
            <w:id w:val="-1513597358"/>
            <w14:checkbox>
              <w14:checked w14:val="0"/>
              <w14:checkedState w14:val="2612" w14:font="MS Gothic"/>
              <w14:uncheckedState w14:val="2610" w14:font="MS Gothic"/>
            </w14:checkbox>
          </w:sdtPr>
          <w:sdtEndPr/>
          <w:sdtContent>
            <w:tc>
              <w:tcPr>
                <w:tcW w:w="636" w:type="pct"/>
              </w:tcPr>
              <w:p w14:paraId="333E7380"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381012015"/>
            <w14:checkbox>
              <w14:checked w14:val="0"/>
              <w14:checkedState w14:val="2612" w14:font="MS Gothic"/>
              <w14:uncheckedState w14:val="2610" w14:font="MS Gothic"/>
            </w14:checkbox>
          </w:sdtPr>
          <w:sdtEndPr/>
          <w:sdtContent>
            <w:tc>
              <w:tcPr>
                <w:tcW w:w="561" w:type="pct"/>
              </w:tcPr>
              <w:p w14:paraId="7DE1C838"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1597324660"/>
            <w14:checkbox>
              <w14:checked w14:val="1"/>
              <w14:checkedState w14:val="2612" w14:font="MS Gothic"/>
              <w14:uncheckedState w14:val="2610" w14:font="MS Gothic"/>
            </w14:checkbox>
          </w:sdtPr>
          <w:sdtEndPr/>
          <w:sdtContent>
            <w:tc>
              <w:tcPr>
                <w:tcW w:w="561" w:type="pct"/>
              </w:tcPr>
              <w:p w14:paraId="59CAFA90" w14:textId="78ACDA89" w:rsidR="00163EE8" w:rsidRPr="002C1D1F" w:rsidRDefault="00377F6F" w:rsidP="00C12409">
                <w:pPr>
                  <w:pStyle w:val="TableText"/>
                  <w:jc w:val="center"/>
                  <w:rPr>
                    <w:sz w:val="22"/>
                  </w:rPr>
                </w:pPr>
                <w:r w:rsidRPr="002C1D1F">
                  <w:rPr>
                    <w:rFonts w:ascii="MS Gothic" w:eastAsia="MS Gothic" w:hAnsi="MS Gothic" w:hint="eastAsia"/>
                    <w:sz w:val="22"/>
                  </w:rPr>
                  <w:t>☒</w:t>
                </w:r>
              </w:p>
            </w:tc>
          </w:sdtContent>
        </w:sdt>
        <w:sdt>
          <w:sdtPr>
            <w:rPr>
              <w:sz w:val="22"/>
            </w:rPr>
            <w:id w:val="-712493528"/>
            <w14:checkbox>
              <w14:checked w14:val="0"/>
              <w14:checkedState w14:val="2612" w14:font="MS Gothic"/>
              <w14:uncheckedState w14:val="2610" w14:font="MS Gothic"/>
            </w14:checkbox>
          </w:sdtPr>
          <w:sdtEndPr/>
          <w:sdtContent>
            <w:tc>
              <w:tcPr>
                <w:tcW w:w="560" w:type="pct"/>
              </w:tcPr>
              <w:p w14:paraId="5AFB47A5" w14:textId="77777777" w:rsidR="00163EE8" w:rsidRPr="002C1D1F" w:rsidRDefault="00163EE8" w:rsidP="00C12409">
                <w:pPr>
                  <w:pStyle w:val="TableText"/>
                  <w:jc w:val="center"/>
                  <w:rPr>
                    <w:sz w:val="22"/>
                  </w:rPr>
                </w:pPr>
                <w:r w:rsidRPr="002C1D1F">
                  <w:rPr>
                    <w:rFonts w:eastAsia="MS Gothic" w:hint="eastAsia"/>
                    <w:sz w:val="22"/>
                  </w:rPr>
                  <w:t>☐</w:t>
                </w:r>
              </w:p>
            </w:tc>
          </w:sdtContent>
        </w:sdt>
      </w:tr>
      <w:tr w:rsidR="00163EE8" w:rsidRPr="002C1D1F" w14:paraId="7E0EE302" w14:textId="77777777" w:rsidTr="00F5564D">
        <w:trPr>
          <w:cantSplit/>
        </w:trPr>
        <w:tc>
          <w:tcPr>
            <w:tcW w:w="2122" w:type="pct"/>
          </w:tcPr>
          <w:p w14:paraId="7711138F" w14:textId="278C8791" w:rsidR="00163EE8" w:rsidRPr="002C1D1F" w:rsidRDefault="001A7905" w:rsidP="001B016E">
            <w:pPr>
              <w:pStyle w:val="TableTextIndent2"/>
            </w:pPr>
            <w:r w:rsidRPr="002C1D1F">
              <w:t>Require the installation or maintenance of associated infrastructure (such as roads, fuel breaks, emergency water sources, power lines</w:t>
            </w:r>
            <w:r w:rsidR="00FA44CC" w:rsidRPr="002C1D1F">
              <w:t>,</w:t>
            </w:r>
            <w:r w:rsidRPr="002C1D1F">
              <w:t xml:space="preserve"> or other utilities) that may exacerbate fire risk or that may result in temporary or ongoing impacts to the environment</w:t>
            </w:r>
            <w:r w:rsidR="00163EE8" w:rsidRPr="002C1D1F">
              <w:t>?</w:t>
            </w:r>
          </w:p>
        </w:tc>
        <w:sdt>
          <w:sdtPr>
            <w:rPr>
              <w:sz w:val="22"/>
            </w:rPr>
            <w:id w:val="-82148362"/>
            <w14:checkbox>
              <w14:checked w14:val="0"/>
              <w14:checkedState w14:val="2612" w14:font="MS Gothic"/>
              <w14:uncheckedState w14:val="2610" w14:font="MS Gothic"/>
            </w14:checkbox>
          </w:sdtPr>
          <w:sdtEndPr/>
          <w:sdtContent>
            <w:tc>
              <w:tcPr>
                <w:tcW w:w="560" w:type="pct"/>
              </w:tcPr>
              <w:p w14:paraId="652848B6" w14:textId="77777777" w:rsidR="00163EE8" w:rsidRPr="002C1D1F" w:rsidRDefault="00163EE8" w:rsidP="00C12409">
                <w:pPr>
                  <w:pStyle w:val="TableText"/>
                  <w:jc w:val="center"/>
                  <w:rPr>
                    <w:sz w:val="22"/>
                  </w:rPr>
                </w:pPr>
                <w:r w:rsidRPr="002C1D1F">
                  <w:rPr>
                    <w:rFonts w:ascii="MS Gothic" w:eastAsia="MS Gothic" w:hAnsi="MS Gothic" w:hint="eastAsia"/>
                    <w:sz w:val="22"/>
                  </w:rPr>
                  <w:t>☐</w:t>
                </w:r>
              </w:p>
            </w:tc>
          </w:sdtContent>
        </w:sdt>
        <w:sdt>
          <w:sdtPr>
            <w:rPr>
              <w:sz w:val="22"/>
            </w:rPr>
            <w:id w:val="-578368168"/>
            <w14:checkbox>
              <w14:checked w14:val="0"/>
              <w14:checkedState w14:val="2612" w14:font="MS Gothic"/>
              <w14:uncheckedState w14:val="2610" w14:font="MS Gothic"/>
            </w14:checkbox>
          </w:sdtPr>
          <w:sdtEndPr/>
          <w:sdtContent>
            <w:tc>
              <w:tcPr>
                <w:tcW w:w="636" w:type="pct"/>
              </w:tcPr>
              <w:p w14:paraId="557A6062"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12041545"/>
            <w14:checkbox>
              <w14:checked w14:val="0"/>
              <w14:checkedState w14:val="2612" w14:font="MS Gothic"/>
              <w14:uncheckedState w14:val="2610" w14:font="MS Gothic"/>
            </w14:checkbox>
          </w:sdtPr>
          <w:sdtEndPr/>
          <w:sdtContent>
            <w:tc>
              <w:tcPr>
                <w:tcW w:w="561" w:type="pct"/>
              </w:tcPr>
              <w:p w14:paraId="52D06984"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151056438"/>
            <w14:checkbox>
              <w14:checked w14:val="1"/>
              <w14:checkedState w14:val="2612" w14:font="MS Gothic"/>
              <w14:uncheckedState w14:val="2610" w14:font="MS Gothic"/>
            </w14:checkbox>
          </w:sdtPr>
          <w:sdtEndPr/>
          <w:sdtContent>
            <w:tc>
              <w:tcPr>
                <w:tcW w:w="561" w:type="pct"/>
              </w:tcPr>
              <w:p w14:paraId="206CC598" w14:textId="342F96F2" w:rsidR="00163EE8" w:rsidRPr="002C1D1F" w:rsidRDefault="00377F6F" w:rsidP="00C12409">
                <w:pPr>
                  <w:pStyle w:val="TableText"/>
                  <w:jc w:val="center"/>
                  <w:rPr>
                    <w:sz w:val="22"/>
                  </w:rPr>
                </w:pPr>
                <w:r w:rsidRPr="002C1D1F">
                  <w:rPr>
                    <w:rFonts w:ascii="MS Gothic" w:eastAsia="MS Gothic" w:hAnsi="MS Gothic" w:hint="eastAsia"/>
                    <w:sz w:val="22"/>
                  </w:rPr>
                  <w:t>☒</w:t>
                </w:r>
              </w:p>
            </w:tc>
          </w:sdtContent>
        </w:sdt>
        <w:sdt>
          <w:sdtPr>
            <w:rPr>
              <w:sz w:val="22"/>
            </w:rPr>
            <w:id w:val="155810067"/>
            <w14:checkbox>
              <w14:checked w14:val="0"/>
              <w14:checkedState w14:val="2612" w14:font="MS Gothic"/>
              <w14:uncheckedState w14:val="2610" w14:font="MS Gothic"/>
            </w14:checkbox>
          </w:sdtPr>
          <w:sdtEndPr/>
          <w:sdtContent>
            <w:tc>
              <w:tcPr>
                <w:tcW w:w="560" w:type="pct"/>
              </w:tcPr>
              <w:p w14:paraId="07E52D7E" w14:textId="77777777" w:rsidR="00163EE8" w:rsidRPr="002C1D1F" w:rsidRDefault="00163EE8" w:rsidP="00C12409">
                <w:pPr>
                  <w:pStyle w:val="TableText"/>
                  <w:jc w:val="center"/>
                  <w:rPr>
                    <w:sz w:val="22"/>
                  </w:rPr>
                </w:pPr>
                <w:r w:rsidRPr="002C1D1F">
                  <w:rPr>
                    <w:rFonts w:eastAsia="MS Gothic" w:hint="eastAsia"/>
                    <w:sz w:val="22"/>
                  </w:rPr>
                  <w:t>☐</w:t>
                </w:r>
              </w:p>
            </w:tc>
          </w:sdtContent>
        </w:sdt>
      </w:tr>
      <w:tr w:rsidR="00163EE8" w:rsidRPr="002C1D1F" w14:paraId="31802631" w14:textId="77777777" w:rsidTr="00F5564D">
        <w:trPr>
          <w:cantSplit/>
        </w:trPr>
        <w:tc>
          <w:tcPr>
            <w:tcW w:w="2122" w:type="pct"/>
          </w:tcPr>
          <w:p w14:paraId="1C27B253" w14:textId="6D5036C4" w:rsidR="00163EE8" w:rsidRPr="002C1D1F" w:rsidRDefault="001A7905" w:rsidP="001B016E">
            <w:pPr>
              <w:pStyle w:val="TableTextIndent2"/>
            </w:pPr>
            <w:r w:rsidRPr="002C1D1F">
              <w:t>Expose people or structures to significant risks, including downslope or downstream flooding or landslides, as a result of runoff, post-fire slope instability, or drainage changes</w:t>
            </w:r>
            <w:r w:rsidR="00163EE8" w:rsidRPr="002C1D1F">
              <w:t>?</w:t>
            </w:r>
          </w:p>
        </w:tc>
        <w:sdt>
          <w:sdtPr>
            <w:rPr>
              <w:sz w:val="22"/>
            </w:rPr>
            <w:id w:val="431858760"/>
            <w14:checkbox>
              <w14:checked w14:val="0"/>
              <w14:checkedState w14:val="2612" w14:font="MS Gothic"/>
              <w14:uncheckedState w14:val="2610" w14:font="MS Gothic"/>
            </w14:checkbox>
          </w:sdtPr>
          <w:sdtEndPr/>
          <w:sdtContent>
            <w:tc>
              <w:tcPr>
                <w:tcW w:w="560" w:type="pct"/>
              </w:tcPr>
              <w:p w14:paraId="39F0D186" w14:textId="77777777" w:rsidR="00163EE8" w:rsidRPr="002C1D1F" w:rsidRDefault="00163EE8" w:rsidP="00C12409">
                <w:pPr>
                  <w:pStyle w:val="TableText"/>
                  <w:jc w:val="center"/>
                  <w:rPr>
                    <w:sz w:val="22"/>
                  </w:rPr>
                </w:pPr>
                <w:r w:rsidRPr="002C1D1F">
                  <w:rPr>
                    <w:rFonts w:ascii="MS Gothic" w:eastAsia="MS Gothic" w:hAnsi="MS Gothic" w:hint="eastAsia"/>
                    <w:sz w:val="22"/>
                  </w:rPr>
                  <w:t>☐</w:t>
                </w:r>
              </w:p>
            </w:tc>
          </w:sdtContent>
        </w:sdt>
        <w:sdt>
          <w:sdtPr>
            <w:rPr>
              <w:sz w:val="22"/>
            </w:rPr>
            <w:id w:val="-1167700605"/>
            <w14:checkbox>
              <w14:checked w14:val="0"/>
              <w14:checkedState w14:val="2612" w14:font="MS Gothic"/>
              <w14:uncheckedState w14:val="2610" w14:font="MS Gothic"/>
            </w14:checkbox>
          </w:sdtPr>
          <w:sdtEndPr/>
          <w:sdtContent>
            <w:tc>
              <w:tcPr>
                <w:tcW w:w="636" w:type="pct"/>
              </w:tcPr>
              <w:p w14:paraId="66A2E46F"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219678021"/>
            <w14:checkbox>
              <w14:checked w14:val="0"/>
              <w14:checkedState w14:val="2612" w14:font="MS Gothic"/>
              <w14:uncheckedState w14:val="2610" w14:font="MS Gothic"/>
            </w14:checkbox>
          </w:sdtPr>
          <w:sdtEndPr/>
          <w:sdtContent>
            <w:tc>
              <w:tcPr>
                <w:tcW w:w="561" w:type="pct"/>
              </w:tcPr>
              <w:p w14:paraId="12225F9A" w14:textId="77777777" w:rsidR="00163EE8" w:rsidRPr="002C1D1F" w:rsidRDefault="00163EE8" w:rsidP="00C12409">
                <w:pPr>
                  <w:pStyle w:val="TableText"/>
                  <w:jc w:val="center"/>
                  <w:rPr>
                    <w:sz w:val="22"/>
                  </w:rPr>
                </w:pPr>
                <w:r w:rsidRPr="002C1D1F">
                  <w:rPr>
                    <w:rFonts w:eastAsia="MS Gothic" w:hint="eastAsia"/>
                    <w:sz w:val="22"/>
                  </w:rPr>
                  <w:t>☐</w:t>
                </w:r>
              </w:p>
            </w:tc>
          </w:sdtContent>
        </w:sdt>
        <w:sdt>
          <w:sdtPr>
            <w:rPr>
              <w:sz w:val="22"/>
            </w:rPr>
            <w:id w:val="1347056401"/>
            <w14:checkbox>
              <w14:checked w14:val="1"/>
              <w14:checkedState w14:val="2612" w14:font="MS Gothic"/>
              <w14:uncheckedState w14:val="2610" w14:font="MS Gothic"/>
            </w14:checkbox>
          </w:sdtPr>
          <w:sdtEndPr/>
          <w:sdtContent>
            <w:tc>
              <w:tcPr>
                <w:tcW w:w="561" w:type="pct"/>
              </w:tcPr>
              <w:p w14:paraId="4BBA524A" w14:textId="34365AFF" w:rsidR="00163EE8" w:rsidRPr="002C1D1F" w:rsidRDefault="00377F6F" w:rsidP="00C12409">
                <w:pPr>
                  <w:pStyle w:val="TableText"/>
                  <w:jc w:val="center"/>
                  <w:rPr>
                    <w:sz w:val="22"/>
                  </w:rPr>
                </w:pPr>
                <w:r w:rsidRPr="002C1D1F">
                  <w:rPr>
                    <w:rFonts w:ascii="MS Gothic" w:eastAsia="MS Gothic" w:hAnsi="MS Gothic" w:hint="eastAsia"/>
                    <w:sz w:val="22"/>
                  </w:rPr>
                  <w:t>☒</w:t>
                </w:r>
              </w:p>
            </w:tc>
          </w:sdtContent>
        </w:sdt>
        <w:sdt>
          <w:sdtPr>
            <w:rPr>
              <w:sz w:val="22"/>
            </w:rPr>
            <w:id w:val="-1588838232"/>
            <w14:checkbox>
              <w14:checked w14:val="0"/>
              <w14:checkedState w14:val="2612" w14:font="MS Gothic"/>
              <w14:uncheckedState w14:val="2610" w14:font="MS Gothic"/>
            </w14:checkbox>
          </w:sdtPr>
          <w:sdtEndPr/>
          <w:sdtContent>
            <w:tc>
              <w:tcPr>
                <w:tcW w:w="560" w:type="pct"/>
              </w:tcPr>
              <w:p w14:paraId="45F3B554" w14:textId="77777777" w:rsidR="00163EE8" w:rsidRPr="002C1D1F" w:rsidRDefault="00163EE8" w:rsidP="00C12409">
                <w:pPr>
                  <w:pStyle w:val="TableText"/>
                  <w:jc w:val="center"/>
                  <w:rPr>
                    <w:sz w:val="22"/>
                  </w:rPr>
                </w:pPr>
                <w:r w:rsidRPr="002C1D1F">
                  <w:rPr>
                    <w:rFonts w:eastAsia="MS Gothic" w:hint="eastAsia"/>
                    <w:sz w:val="22"/>
                  </w:rPr>
                  <w:t>☐</w:t>
                </w:r>
              </w:p>
            </w:tc>
          </w:sdtContent>
        </w:sdt>
      </w:tr>
    </w:tbl>
    <w:p w14:paraId="3F78772F" w14:textId="77777777" w:rsidR="00163EE8" w:rsidRPr="002C1D1F" w:rsidRDefault="00163EE8" w:rsidP="00DB01DF">
      <w:pPr>
        <w:pStyle w:val="NoSpacing"/>
      </w:pPr>
    </w:p>
    <w:p w14:paraId="08D89B8D" w14:textId="1386FDAC" w:rsidR="00ED6DC4" w:rsidRPr="002C1D1F" w:rsidRDefault="028D1A57" w:rsidP="6C2F42A2">
      <w:pPr>
        <w:pStyle w:val="Heading3"/>
        <w:numPr>
          <w:ilvl w:val="0"/>
          <w:numId w:val="0"/>
        </w:numPr>
        <w:tabs>
          <w:tab w:val="num" w:pos="1260"/>
        </w:tabs>
        <w:ind w:left="1260" w:hanging="1260"/>
      </w:pPr>
      <w:bookmarkStart w:id="187" w:name="_Toc169012204"/>
      <w:r w:rsidRPr="002C1D1F">
        <w:t>Environmental Setting</w:t>
      </w:r>
      <w:bookmarkEnd w:id="187"/>
    </w:p>
    <w:p w14:paraId="78385964" w14:textId="3B375BDE" w:rsidR="00ED6DC4" w:rsidRPr="002C1D1F" w:rsidRDefault="00ED6DC4" w:rsidP="00ED6DC4">
      <w:pPr>
        <w:pStyle w:val="BodyText"/>
      </w:pPr>
      <w:r w:rsidRPr="002C1D1F">
        <w:t>The project site is located at the confluence of Butte Slough and the Sacramento River, approximately 5 miles downstream from the town of Colusa on the left bank of the Sacramento River in Sutter and Colusa counties. The BSOG structure is located on both sides of the Sacramento River levee, within both Butte Slough and the Sacramento River, in Sutter and Colusa counties. This unincorporated area of Sutter and Colusa counties is not located within a State Fire Hazard Severity Zone (</w:t>
      </w:r>
      <w:proofErr w:type="spellStart"/>
      <w:r w:rsidRPr="002C1D1F">
        <w:t>CalFIRE</w:t>
      </w:r>
      <w:proofErr w:type="spellEnd"/>
      <w:r w:rsidRPr="002C1D1F">
        <w:t xml:space="preserve"> 2023). The project site is mapped in both Sutter and Colusa counties as </w:t>
      </w:r>
      <w:proofErr w:type="spellStart"/>
      <w:r w:rsidRPr="002C1D1F">
        <w:t>Unzoned</w:t>
      </w:r>
      <w:proofErr w:type="spellEnd"/>
      <w:r w:rsidRPr="002C1D1F">
        <w:t xml:space="preserve"> Local Responsibility Area (</w:t>
      </w:r>
      <w:proofErr w:type="spellStart"/>
      <w:r w:rsidRPr="002C1D1F">
        <w:t>CalFIRE</w:t>
      </w:r>
      <w:proofErr w:type="spellEnd"/>
      <w:r w:rsidRPr="002C1D1F">
        <w:t xml:space="preserve"> 2007a, b).</w:t>
      </w:r>
    </w:p>
    <w:p w14:paraId="17B982A7" w14:textId="24CA4A30" w:rsidR="00ED6DC4" w:rsidRPr="002C1D1F" w:rsidRDefault="00ED6DC4" w:rsidP="00ED6DC4">
      <w:pPr>
        <w:pStyle w:val="BodyText"/>
      </w:pPr>
      <w:r w:rsidRPr="002C1D1F">
        <w:t>The Sutter County Fire Department-County Service Area F and Colusa Fire Department jointly protect and respond to wildfire hazards in the vicinity of the project site.</w:t>
      </w:r>
    </w:p>
    <w:p w14:paraId="240FF28A" w14:textId="6A7AECBA" w:rsidR="00163EE8" w:rsidRPr="002C1D1F" w:rsidRDefault="0341F434" w:rsidP="6C2F42A2">
      <w:pPr>
        <w:pStyle w:val="Heading3"/>
        <w:numPr>
          <w:ilvl w:val="0"/>
          <w:numId w:val="0"/>
        </w:numPr>
        <w:tabs>
          <w:tab w:val="num" w:pos="1260"/>
        </w:tabs>
        <w:ind w:left="1260" w:hanging="1260"/>
      </w:pPr>
      <w:bookmarkStart w:id="188" w:name="_Toc169012205"/>
      <w:r w:rsidRPr="002C1D1F">
        <w:lastRenderedPageBreak/>
        <w:t>Discussion</w:t>
      </w:r>
      <w:bookmarkEnd w:id="188"/>
    </w:p>
    <w:p w14:paraId="12D870ED" w14:textId="38022482" w:rsidR="00163EE8" w:rsidRPr="002C1D1F" w:rsidRDefault="001A7905" w:rsidP="00967145">
      <w:pPr>
        <w:pStyle w:val="ChecklistLetters"/>
        <w:numPr>
          <w:ilvl w:val="0"/>
          <w:numId w:val="40"/>
        </w:numPr>
        <w:tabs>
          <w:tab w:val="clear" w:pos="720"/>
        </w:tabs>
        <w:ind w:left="720"/>
      </w:pPr>
      <w:r w:rsidRPr="002C1D1F">
        <w:t>Substantially impair an adopted emergency response plan or emergency evacuation plan</w:t>
      </w:r>
      <w:r w:rsidR="00163EE8" w:rsidRPr="002C1D1F">
        <w:t>?</w:t>
      </w:r>
    </w:p>
    <w:p w14:paraId="7700AC33" w14:textId="23E7818A" w:rsidR="00830857" w:rsidRPr="002C1D1F" w:rsidRDefault="00B54347" w:rsidP="00830857">
      <w:pPr>
        <w:pStyle w:val="BodyText"/>
      </w:pPr>
      <w:r w:rsidRPr="002C1D1F">
        <w:t xml:space="preserve">As discussed in </w:t>
      </w:r>
      <w:r w:rsidR="00351D7D" w:rsidRPr="00351D7D">
        <w:rPr>
          <w:b/>
          <w:bCs/>
        </w:rPr>
        <w:t>Section</w:t>
      </w:r>
      <w:r w:rsidRPr="00351D7D">
        <w:rPr>
          <w:b/>
          <w:bCs/>
        </w:rPr>
        <w:t xml:space="preserve"> 3.9</w:t>
      </w:r>
      <w:r w:rsidRPr="002C1D1F">
        <w:t>, “</w:t>
      </w:r>
      <w:r w:rsidRPr="00351D7D">
        <w:rPr>
          <w:b/>
          <w:bCs/>
        </w:rPr>
        <w:t>Hazards and Hazardous Materials</w:t>
      </w:r>
      <w:r w:rsidRPr="002C1D1F">
        <w:t>”, implementation of the proposed project would not substantially impair an adopted emergency response plan or evacuation plan. Construction activities</w:t>
      </w:r>
      <w:r w:rsidR="00ED6DC4" w:rsidRPr="002C1D1F">
        <w:t>, including any construction-generated truck traffic,</w:t>
      </w:r>
      <w:r w:rsidRPr="002C1D1F">
        <w:t xml:space="preserve"> would not interfere with emergency response access to the project site. </w:t>
      </w:r>
      <w:r w:rsidRPr="002C1D1F">
        <w:rPr>
          <w:b/>
          <w:bCs/>
        </w:rPr>
        <w:t>No impact</w:t>
      </w:r>
      <w:r w:rsidRPr="002C1D1F">
        <w:t xml:space="preserve"> would occur.</w:t>
      </w:r>
    </w:p>
    <w:p w14:paraId="1470F0F1" w14:textId="2F176C33" w:rsidR="00163EE8" w:rsidRPr="002C1D1F" w:rsidRDefault="001A7905" w:rsidP="00967145">
      <w:pPr>
        <w:pStyle w:val="ChecklistLetters"/>
        <w:numPr>
          <w:ilvl w:val="0"/>
          <w:numId w:val="40"/>
        </w:numPr>
        <w:tabs>
          <w:tab w:val="clear" w:pos="720"/>
        </w:tabs>
        <w:ind w:left="720"/>
      </w:pPr>
      <w:r w:rsidRPr="002C1D1F">
        <w:t>Due to slope, prevailing winds, and other factors, exacerbate wildfire risks, and thereby expose project occupants to</w:t>
      </w:r>
      <w:r w:rsidR="003E546A" w:rsidRPr="002C1D1F">
        <w:t>,</w:t>
      </w:r>
      <w:r w:rsidRPr="002C1D1F">
        <w:t xml:space="preserve"> pollutant concentrations from a wildfire or the uncontrolled spread of a wildfire</w:t>
      </w:r>
      <w:r w:rsidR="00163EE8" w:rsidRPr="002C1D1F">
        <w:t>?</w:t>
      </w:r>
    </w:p>
    <w:p w14:paraId="29484B05" w14:textId="4000B841" w:rsidR="00830857" w:rsidRPr="002C1D1F" w:rsidRDefault="00830857" w:rsidP="00830857">
      <w:pPr>
        <w:pStyle w:val="BodyText"/>
      </w:pPr>
      <w:r w:rsidRPr="002C1D1F">
        <w:t>T</w:t>
      </w:r>
      <w:r w:rsidR="008D1C52" w:rsidRPr="002C1D1F">
        <w:t xml:space="preserve">he project site and vicinity </w:t>
      </w:r>
      <w:r w:rsidR="00E95CDF" w:rsidRPr="002C1D1F">
        <w:t>are</w:t>
      </w:r>
      <w:r w:rsidR="008D1C52" w:rsidRPr="002C1D1F">
        <w:t xml:space="preserve"> not located within a State Responsibility Area very high fire hazard severity zone. Due to the project site’s proximity to two large surface waterbodies, the Sacramento River and Butte Slough, and lack of significant slopes, which contribute to more severe wildfire conditions, it is unlikely that a wildfire would occur within the project site. The purpose of the proposed project is re</w:t>
      </w:r>
      <w:r w:rsidR="00ED6DC4" w:rsidRPr="002C1D1F">
        <w:t xml:space="preserve">pair </w:t>
      </w:r>
      <w:r w:rsidR="008D1C52" w:rsidRPr="002C1D1F">
        <w:t xml:space="preserve">of flood management structures. Operation of these flood control structures, slide gates, catwalk for access, and facility control center are not uses that would typically exacerbate wildfire conditions with an area. Further, operation of the proposed facilities would not require permanent workers or occupants within the project area, who would be exposed to pollutant concentrations from a wildfire. Therefore, there would be </w:t>
      </w:r>
      <w:r w:rsidR="008D1C52" w:rsidRPr="002C1D1F">
        <w:rPr>
          <w:b/>
          <w:bCs/>
        </w:rPr>
        <w:t>no impact</w:t>
      </w:r>
      <w:r w:rsidR="008D1C52" w:rsidRPr="002C1D1F">
        <w:t>.</w:t>
      </w:r>
    </w:p>
    <w:p w14:paraId="4BD813E8" w14:textId="78D125F2" w:rsidR="00163EE8" w:rsidRPr="002C1D1F" w:rsidRDefault="001A7905" w:rsidP="00967145">
      <w:pPr>
        <w:pStyle w:val="ChecklistLetters"/>
        <w:numPr>
          <w:ilvl w:val="0"/>
          <w:numId w:val="40"/>
        </w:numPr>
        <w:tabs>
          <w:tab w:val="clear" w:pos="720"/>
        </w:tabs>
        <w:ind w:left="720"/>
      </w:pPr>
      <w:r w:rsidRPr="002C1D1F">
        <w:t>Require the installation or maintenance of associated infrastructure (such as roads, fuel breaks, emergency water sources, power lines</w:t>
      </w:r>
      <w:r w:rsidR="00FA44CC" w:rsidRPr="002C1D1F">
        <w:t>,</w:t>
      </w:r>
      <w:r w:rsidRPr="002C1D1F">
        <w:t xml:space="preserve"> or other utilities) that may exacerbate fire risk or that may result in temporary or ongoing impacts to the environment</w:t>
      </w:r>
      <w:r w:rsidR="00163EE8" w:rsidRPr="002C1D1F">
        <w:t>?</w:t>
      </w:r>
    </w:p>
    <w:p w14:paraId="1B2784CB" w14:textId="0E72F8CC" w:rsidR="00830857" w:rsidRPr="002C1D1F" w:rsidRDefault="00830857" w:rsidP="00830857">
      <w:pPr>
        <w:pStyle w:val="BodyText"/>
      </w:pPr>
      <w:r w:rsidRPr="002C1D1F">
        <w:t>T</w:t>
      </w:r>
      <w:r w:rsidR="00B818D2" w:rsidRPr="002C1D1F">
        <w:t xml:space="preserve">he proposed project involves rehabilitation of existing flood control structures. Implementation of the proposed project would not require the installation or maintenance of roads, fuel breaks, emergency water sources, power lines, or other utilities that may exacerbate wildfire risk. Furthermore, implementation of the proposed project would not change ongoing O&amp;M activities. As such, implementation of the proposed project would not exacerbate wildfire risk and </w:t>
      </w:r>
      <w:r w:rsidR="00B818D2" w:rsidRPr="002C1D1F">
        <w:rPr>
          <w:b/>
          <w:bCs/>
        </w:rPr>
        <w:t>no impact</w:t>
      </w:r>
      <w:r w:rsidR="00B818D2" w:rsidRPr="002C1D1F">
        <w:t xml:space="preserve"> would occur.</w:t>
      </w:r>
    </w:p>
    <w:p w14:paraId="6BB6D766" w14:textId="2D6788CC" w:rsidR="00830857" w:rsidRPr="002C1D1F" w:rsidRDefault="001A7905" w:rsidP="00967145">
      <w:pPr>
        <w:pStyle w:val="ChecklistLetters"/>
        <w:numPr>
          <w:ilvl w:val="0"/>
          <w:numId w:val="40"/>
        </w:numPr>
        <w:tabs>
          <w:tab w:val="clear" w:pos="720"/>
        </w:tabs>
        <w:ind w:left="720"/>
      </w:pPr>
      <w:r w:rsidRPr="002C1D1F">
        <w:t>Expose people or structures to significant risks, including downslope or downstream flooding or landslides, as a result of runoff, post-fire slope instability, or drainage changes</w:t>
      </w:r>
      <w:r w:rsidR="00163EE8" w:rsidRPr="002C1D1F">
        <w:t>?</w:t>
      </w:r>
    </w:p>
    <w:p w14:paraId="2EBB3351" w14:textId="5E52511E" w:rsidR="00A95D64" w:rsidRPr="002C1D1F" w:rsidRDefault="00830857" w:rsidP="00830857">
      <w:pPr>
        <w:pStyle w:val="BodyText"/>
      </w:pPr>
      <w:r w:rsidRPr="002C1D1F">
        <w:t>T</w:t>
      </w:r>
      <w:r w:rsidR="003C7CA9" w:rsidRPr="002C1D1F">
        <w:t xml:space="preserve">he purpose of the proposed project is to improve flood protection infrastructure, which </w:t>
      </w:r>
      <w:r w:rsidR="00F544DE" w:rsidRPr="002C1D1F">
        <w:t>would</w:t>
      </w:r>
      <w:r w:rsidR="003C7CA9" w:rsidRPr="002C1D1F">
        <w:t xml:space="preserve"> ensure more resilient flood protection for the project area. Furthermore, due to the relatively flat topography, the project site is not prone to landslides as discussed further in </w:t>
      </w:r>
      <w:r w:rsidR="00ED6DC4" w:rsidRPr="00351D7D">
        <w:rPr>
          <w:b/>
          <w:bCs/>
        </w:rPr>
        <w:t>Section</w:t>
      </w:r>
      <w:r w:rsidR="003C7CA9" w:rsidRPr="00351D7D">
        <w:rPr>
          <w:b/>
          <w:bCs/>
        </w:rPr>
        <w:t xml:space="preserve"> 3.7</w:t>
      </w:r>
      <w:r w:rsidR="003C7CA9" w:rsidRPr="002C1D1F">
        <w:t>, “</w:t>
      </w:r>
      <w:r w:rsidR="003C7CA9" w:rsidRPr="00351D7D">
        <w:rPr>
          <w:b/>
          <w:bCs/>
        </w:rPr>
        <w:t>Geology and Soils</w:t>
      </w:r>
      <w:r w:rsidR="00ED6DC4" w:rsidRPr="002C1D1F">
        <w:t>.</w:t>
      </w:r>
      <w:r w:rsidR="003C7CA9" w:rsidRPr="002C1D1F">
        <w:t xml:space="preserve">” Further, as discussed in </w:t>
      </w:r>
      <w:r w:rsidR="00ED6DC4" w:rsidRPr="00351D7D">
        <w:rPr>
          <w:b/>
          <w:bCs/>
        </w:rPr>
        <w:t>Section</w:t>
      </w:r>
      <w:r w:rsidR="003C7CA9" w:rsidRPr="00351D7D">
        <w:rPr>
          <w:b/>
          <w:bCs/>
        </w:rPr>
        <w:t xml:space="preserve"> 3.10</w:t>
      </w:r>
      <w:r w:rsidR="003C7CA9" w:rsidRPr="002C1D1F">
        <w:t>, “</w:t>
      </w:r>
      <w:r w:rsidR="003C7CA9" w:rsidRPr="00351D7D">
        <w:rPr>
          <w:b/>
          <w:bCs/>
        </w:rPr>
        <w:t>Hydrology and Water Quality</w:t>
      </w:r>
      <w:r w:rsidR="00ED6DC4" w:rsidRPr="002C1D1F">
        <w:t>,</w:t>
      </w:r>
      <w:r w:rsidR="003C7CA9" w:rsidRPr="002C1D1F">
        <w:t>” the proposed project would not result in increased drainage or runoff that could contribute to flooding impacts.</w:t>
      </w:r>
      <w:r w:rsidR="002D1F2E" w:rsidRPr="002C1D1F">
        <w:t xml:space="preserve"> In the event of an unexpected wildfire, the flat topographic characteristic of the project site would not put people or structures at risk to post-fire landslide, slope instability, or flooding. There would be </w:t>
      </w:r>
      <w:r w:rsidR="002D1F2E" w:rsidRPr="002C1D1F">
        <w:rPr>
          <w:b/>
          <w:bCs/>
        </w:rPr>
        <w:t>no impact</w:t>
      </w:r>
      <w:r w:rsidR="002D1F2E" w:rsidRPr="002C1D1F">
        <w:t xml:space="preserve">. </w:t>
      </w:r>
    </w:p>
    <w:p w14:paraId="28C5BEE2" w14:textId="77777777" w:rsidR="00A95D64" w:rsidRPr="002C1D1F" w:rsidRDefault="00A95D64">
      <w:pPr>
        <w:rPr>
          <w:sz w:val="24"/>
          <w:szCs w:val="20"/>
        </w:rPr>
      </w:pPr>
      <w:r w:rsidRPr="002C1D1F">
        <w:br w:type="page"/>
      </w:r>
    </w:p>
    <w:p w14:paraId="5EAC6DEF" w14:textId="77777777" w:rsidR="00D8041F" w:rsidRPr="002C1D1F" w:rsidRDefault="001B3CA6" w:rsidP="009D5435">
      <w:pPr>
        <w:pStyle w:val="Heading2"/>
      </w:pPr>
      <w:bookmarkStart w:id="189" w:name="_Toc169012206"/>
      <w:bookmarkStart w:id="190" w:name="_Hlk534965736"/>
      <w:r w:rsidRPr="002C1D1F">
        <w:lastRenderedPageBreak/>
        <w:t>Mandatory Findings of Significance</w:t>
      </w:r>
      <w:bookmarkEnd w:id="189"/>
    </w:p>
    <w:tbl>
      <w:tblPr>
        <w:tblStyle w:val="TableGrid"/>
        <w:tblW w:w="5000" w:type="pct"/>
        <w:tblBorders>
          <w:left w:val="none" w:sz="0" w:space="0" w:color="auto"/>
          <w:right w:val="none" w:sz="0" w:space="0" w:color="auto"/>
        </w:tblBorders>
        <w:tblCellMar>
          <w:top w:w="29" w:type="dxa"/>
          <w:left w:w="29" w:type="dxa"/>
          <w:bottom w:w="29" w:type="dxa"/>
          <w:right w:w="29" w:type="dxa"/>
        </w:tblCellMar>
        <w:tblLook w:val="04A0" w:firstRow="1" w:lastRow="0" w:firstColumn="1" w:lastColumn="0" w:noHBand="0" w:noVBand="1"/>
      </w:tblPr>
      <w:tblGrid>
        <w:gridCol w:w="3915"/>
        <w:gridCol w:w="1084"/>
        <w:gridCol w:w="1282"/>
        <w:gridCol w:w="1082"/>
        <w:gridCol w:w="994"/>
        <w:gridCol w:w="1003"/>
      </w:tblGrid>
      <w:tr w:rsidR="00F5564D" w:rsidRPr="002C1D1F" w14:paraId="05EBBA9D" w14:textId="77777777" w:rsidTr="00F5564D">
        <w:trPr>
          <w:cantSplit/>
        </w:trPr>
        <w:tc>
          <w:tcPr>
            <w:tcW w:w="2091" w:type="pct"/>
            <w:tcBorders>
              <w:top w:val="single" w:sz="12" w:space="0" w:color="auto"/>
              <w:bottom w:val="single" w:sz="12" w:space="0" w:color="auto"/>
            </w:tcBorders>
            <w:vAlign w:val="center"/>
          </w:tcPr>
          <w:p w14:paraId="18025CEB" w14:textId="48CCB241" w:rsidR="00F5564D" w:rsidRPr="002C1D1F" w:rsidRDefault="00F5564D" w:rsidP="00F5564D">
            <w:pPr>
              <w:pStyle w:val="TableColumnTitle"/>
              <w:spacing w:before="0" w:after="0"/>
            </w:pPr>
            <w:r w:rsidRPr="00E34A48">
              <w:t>Environmental Issue</w:t>
            </w:r>
          </w:p>
        </w:tc>
        <w:tc>
          <w:tcPr>
            <w:tcW w:w="579" w:type="pct"/>
            <w:tcBorders>
              <w:top w:val="single" w:sz="12" w:space="0" w:color="auto"/>
              <w:bottom w:val="single" w:sz="12" w:space="0" w:color="auto"/>
            </w:tcBorders>
            <w:vAlign w:val="center"/>
          </w:tcPr>
          <w:p w14:paraId="27A8F241" w14:textId="63014F42" w:rsidR="00F5564D" w:rsidRPr="002C1D1F" w:rsidRDefault="00F5564D" w:rsidP="00F5564D">
            <w:pPr>
              <w:pStyle w:val="TableColumnTitle"/>
              <w:spacing w:before="0" w:after="0"/>
            </w:pPr>
            <w:r w:rsidRPr="00E34A48">
              <w:t>Potentially</w:t>
            </w:r>
            <w:r>
              <w:t xml:space="preserve"> </w:t>
            </w:r>
            <w:r w:rsidRPr="00E34A48">
              <w:t>Significant</w:t>
            </w:r>
            <w:r>
              <w:t xml:space="preserve"> </w:t>
            </w:r>
            <w:r w:rsidRPr="00E34A48">
              <w:t>Impact</w:t>
            </w:r>
          </w:p>
        </w:tc>
        <w:tc>
          <w:tcPr>
            <w:tcW w:w="685" w:type="pct"/>
            <w:tcBorders>
              <w:top w:val="single" w:sz="12" w:space="0" w:color="auto"/>
              <w:bottom w:val="single" w:sz="12" w:space="0" w:color="auto"/>
            </w:tcBorders>
            <w:vAlign w:val="center"/>
          </w:tcPr>
          <w:p w14:paraId="00A8B7E7" w14:textId="7AE1A509" w:rsidR="00F5564D" w:rsidRPr="002C1D1F" w:rsidRDefault="00F5564D" w:rsidP="00F5564D">
            <w:pPr>
              <w:pStyle w:val="TableColumnTitle"/>
              <w:spacing w:before="0" w:after="0"/>
            </w:pPr>
            <w:r w:rsidRPr="00E34A48">
              <w:t>Less-than-Significant Impact with</w:t>
            </w:r>
            <w:r>
              <w:t xml:space="preserve"> </w:t>
            </w:r>
            <w:r w:rsidRPr="00E34A48">
              <w:t>Mitigation</w:t>
            </w:r>
            <w:r>
              <w:t xml:space="preserve"> </w:t>
            </w:r>
            <w:r w:rsidRPr="00E34A48">
              <w:t>Incorporated</w:t>
            </w:r>
          </w:p>
        </w:tc>
        <w:tc>
          <w:tcPr>
            <w:tcW w:w="578" w:type="pct"/>
            <w:tcBorders>
              <w:top w:val="single" w:sz="12" w:space="0" w:color="auto"/>
              <w:bottom w:val="single" w:sz="12" w:space="0" w:color="auto"/>
            </w:tcBorders>
            <w:vAlign w:val="center"/>
          </w:tcPr>
          <w:p w14:paraId="1EF34436" w14:textId="3F5880C1" w:rsidR="00F5564D" w:rsidRPr="002C1D1F" w:rsidRDefault="00F5564D" w:rsidP="00F5564D">
            <w:pPr>
              <w:pStyle w:val="TableColumnTitle"/>
              <w:spacing w:before="0" w:after="0"/>
            </w:pPr>
            <w:r w:rsidRPr="00E34A48">
              <w:t>Less-than-Significant</w:t>
            </w:r>
            <w:r>
              <w:t xml:space="preserve"> </w:t>
            </w:r>
            <w:r w:rsidRPr="00E34A48">
              <w:t>Impact</w:t>
            </w:r>
          </w:p>
        </w:tc>
        <w:tc>
          <w:tcPr>
            <w:tcW w:w="531" w:type="pct"/>
            <w:tcBorders>
              <w:top w:val="single" w:sz="12" w:space="0" w:color="auto"/>
              <w:bottom w:val="single" w:sz="12" w:space="0" w:color="auto"/>
            </w:tcBorders>
            <w:vAlign w:val="center"/>
          </w:tcPr>
          <w:p w14:paraId="2B0B60D9" w14:textId="3E4262B4" w:rsidR="00F5564D" w:rsidRPr="002C1D1F" w:rsidRDefault="00F5564D" w:rsidP="00F5564D">
            <w:pPr>
              <w:pStyle w:val="TableColumnTitle"/>
              <w:spacing w:before="0" w:after="0"/>
            </w:pPr>
            <w:r w:rsidRPr="00E34A48">
              <w:t>No</w:t>
            </w:r>
            <w:r>
              <w:t xml:space="preserve"> </w:t>
            </w:r>
            <w:r w:rsidRPr="00E34A48">
              <w:t>Impact</w:t>
            </w:r>
          </w:p>
        </w:tc>
        <w:tc>
          <w:tcPr>
            <w:tcW w:w="536" w:type="pct"/>
            <w:tcBorders>
              <w:top w:val="single" w:sz="12" w:space="0" w:color="auto"/>
              <w:bottom w:val="single" w:sz="12" w:space="0" w:color="auto"/>
            </w:tcBorders>
            <w:vAlign w:val="center"/>
          </w:tcPr>
          <w:p w14:paraId="6E8F2E2F" w14:textId="6307F13C" w:rsidR="00F5564D" w:rsidRPr="002C1D1F" w:rsidRDefault="00F5564D" w:rsidP="00F5564D">
            <w:pPr>
              <w:pStyle w:val="TableColumnTitle"/>
              <w:spacing w:before="0" w:after="0"/>
            </w:pPr>
            <w:r w:rsidRPr="00E34A48">
              <w:t>Beneficial Impact</w:t>
            </w:r>
          </w:p>
        </w:tc>
      </w:tr>
      <w:tr w:rsidR="00143335" w:rsidRPr="002C1D1F" w14:paraId="77253340" w14:textId="77777777" w:rsidTr="00F5564D">
        <w:trPr>
          <w:cantSplit/>
        </w:trPr>
        <w:tc>
          <w:tcPr>
            <w:tcW w:w="2091" w:type="pct"/>
            <w:tcBorders>
              <w:top w:val="single" w:sz="12" w:space="0" w:color="auto"/>
            </w:tcBorders>
          </w:tcPr>
          <w:p w14:paraId="77B62764" w14:textId="77777777" w:rsidR="00A10AB8" w:rsidRPr="002C1D1F" w:rsidRDefault="00143335" w:rsidP="00C510CE">
            <w:pPr>
              <w:pStyle w:val="TableSubTitle"/>
            </w:pPr>
            <w:r w:rsidRPr="002C1D1F">
              <w:t>MANDATORY FINDINGS OF SIGNIFICANCE</w:t>
            </w:r>
            <w:r w:rsidR="00FA44CC" w:rsidRPr="002C1D1F">
              <w:t>.</w:t>
            </w:r>
          </w:p>
          <w:p w14:paraId="3F62BE20" w14:textId="204AFC1A" w:rsidR="00143335" w:rsidRPr="002C1D1F" w:rsidRDefault="00143335" w:rsidP="00A10AB8">
            <w:pPr>
              <w:pStyle w:val="TableSubTitle2"/>
              <w:rPr>
                <w:b/>
                <w:bCs/>
              </w:rPr>
            </w:pPr>
            <w:r w:rsidRPr="002C1D1F">
              <w:rPr>
                <w:b/>
                <w:bCs/>
              </w:rPr>
              <w:t>Would the project:</w:t>
            </w:r>
          </w:p>
        </w:tc>
        <w:tc>
          <w:tcPr>
            <w:tcW w:w="579" w:type="pct"/>
            <w:tcBorders>
              <w:top w:val="single" w:sz="12" w:space="0" w:color="auto"/>
            </w:tcBorders>
          </w:tcPr>
          <w:p w14:paraId="4A24A818" w14:textId="77777777" w:rsidR="00143335" w:rsidRPr="002C1D1F" w:rsidRDefault="00143335" w:rsidP="00FF771B">
            <w:pPr>
              <w:pStyle w:val="TableText"/>
              <w:jc w:val="center"/>
              <w:rPr>
                <w:sz w:val="24"/>
              </w:rPr>
            </w:pPr>
          </w:p>
        </w:tc>
        <w:tc>
          <w:tcPr>
            <w:tcW w:w="685" w:type="pct"/>
            <w:tcBorders>
              <w:top w:val="single" w:sz="12" w:space="0" w:color="auto"/>
            </w:tcBorders>
          </w:tcPr>
          <w:p w14:paraId="7B516BB8" w14:textId="77777777" w:rsidR="00143335" w:rsidRPr="002C1D1F" w:rsidRDefault="00143335" w:rsidP="00FF771B">
            <w:pPr>
              <w:pStyle w:val="TableText"/>
              <w:jc w:val="center"/>
              <w:rPr>
                <w:sz w:val="24"/>
              </w:rPr>
            </w:pPr>
          </w:p>
        </w:tc>
        <w:tc>
          <w:tcPr>
            <w:tcW w:w="578" w:type="pct"/>
            <w:tcBorders>
              <w:top w:val="single" w:sz="12" w:space="0" w:color="auto"/>
            </w:tcBorders>
          </w:tcPr>
          <w:p w14:paraId="7D9E6B39" w14:textId="77777777" w:rsidR="00143335" w:rsidRPr="002C1D1F" w:rsidRDefault="00143335" w:rsidP="00FF771B">
            <w:pPr>
              <w:pStyle w:val="TableText"/>
              <w:jc w:val="center"/>
              <w:rPr>
                <w:sz w:val="24"/>
              </w:rPr>
            </w:pPr>
          </w:p>
        </w:tc>
        <w:tc>
          <w:tcPr>
            <w:tcW w:w="531" w:type="pct"/>
            <w:tcBorders>
              <w:top w:val="single" w:sz="12" w:space="0" w:color="auto"/>
            </w:tcBorders>
          </w:tcPr>
          <w:p w14:paraId="418473CD" w14:textId="77777777" w:rsidR="00143335" w:rsidRPr="002C1D1F" w:rsidRDefault="00143335" w:rsidP="00FF771B">
            <w:pPr>
              <w:pStyle w:val="TableText"/>
              <w:jc w:val="center"/>
              <w:rPr>
                <w:sz w:val="24"/>
              </w:rPr>
            </w:pPr>
          </w:p>
        </w:tc>
        <w:tc>
          <w:tcPr>
            <w:tcW w:w="536" w:type="pct"/>
            <w:tcBorders>
              <w:top w:val="single" w:sz="12" w:space="0" w:color="auto"/>
            </w:tcBorders>
          </w:tcPr>
          <w:p w14:paraId="115B5053" w14:textId="77777777" w:rsidR="00143335" w:rsidRPr="002C1D1F" w:rsidRDefault="00143335" w:rsidP="00FF771B">
            <w:pPr>
              <w:pStyle w:val="TableText"/>
              <w:jc w:val="center"/>
              <w:rPr>
                <w:sz w:val="24"/>
              </w:rPr>
            </w:pPr>
          </w:p>
        </w:tc>
      </w:tr>
      <w:tr w:rsidR="00931FCD" w:rsidRPr="002C1D1F" w14:paraId="0583FAE8" w14:textId="77777777" w:rsidTr="00F5564D">
        <w:trPr>
          <w:cantSplit/>
        </w:trPr>
        <w:tc>
          <w:tcPr>
            <w:tcW w:w="2091" w:type="pct"/>
          </w:tcPr>
          <w:p w14:paraId="692C19CE" w14:textId="4B1C896E" w:rsidR="00931FCD" w:rsidRPr="002C1D1F" w:rsidRDefault="00A97B52" w:rsidP="00967145">
            <w:pPr>
              <w:pStyle w:val="TableTextIndent2"/>
              <w:numPr>
                <w:ilvl w:val="0"/>
                <w:numId w:val="25"/>
              </w:numPr>
            </w:pPr>
            <w:r w:rsidRPr="002C1D1F">
              <w:t>H</w:t>
            </w:r>
            <w:r w:rsidR="00931FCD" w:rsidRPr="002C1D1F">
              <w:t xml:space="preserve">ave the potential to substantially degrade the quality of the environment, substantially reduce the habitat of a fish or wildlife species, cause a fish or wildlife population to drop below self-sustaining levels, threaten to eliminate a plant or animal community, </w:t>
            </w:r>
            <w:r w:rsidR="00420F90" w:rsidRPr="002C1D1F">
              <w:t xml:space="preserve">substantially </w:t>
            </w:r>
            <w:r w:rsidR="00931FCD" w:rsidRPr="002C1D1F">
              <w:t>reduce the number or restrict the range of an endangered, rare, or threatened species, or eliminate important examples of the major periods of California history or prehistory?</w:t>
            </w:r>
          </w:p>
        </w:tc>
        <w:sdt>
          <w:sdtPr>
            <w:rPr>
              <w:sz w:val="22"/>
            </w:rPr>
            <w:id w:val="1136837209"/>
            <w14:checkbox>
              <w14:checked w14:val="0"/>
              <w14:checkedState w14:val="2612" w14:font="MS Gothic"/>
              <w14:uncheckedState w14:val="2610" w14:font="MS Gothic"/>
            </w14:checkbox>
          </w:sdtPr>
          <w:sdtEndPr/>
          <w:sdtContent>
            <w:tc>
              <w:tcPr>
                <w:tcW w:w="579" w:type="pct"/>
              </w:tcPr>
              <w:p w14:paraId="5BE6E1E7" w14:textId="77777777" w:rsidR="00931FCD" w:rsidRPr="002C1D1F" w:rsidRDefault="00931FCD" w:rsidP="00931FCD">
                <w:pPr>
                  <w:pStyle w:val="TableText"/>
                  <w:jc w:val="center"/>
                  <w:rPr>
                    <w:sz w:val="22"/>
                  </w:rPr>
                </w:pPr>
                <w:r w:rsidRPr="002C1D1F">
                  <w:rPr>
                    <w:rFonts w:ascii="MS Gothic" w:eastAsia="MS Gothic" w:hAnsi="MS Gothic" w:hint="eastAsia"/>
                    <w:sz w:val="22"/>
                  </w:rPr>
                  <w:t>☐</w:t>
                </w:r>
              </w:p>
            </w:tc>
          </w:sdtContent>
        </w:sdt>
        <w:sdt>
          <w:sdtPr>
            <w:rPr>
              <w:sz w:val="22"/>
            </w:rPr>
            <w:id w:val="792796160"/>
            <w14:checkbox>
              <w14:checked w14:val="1"/>
              <w14:checkedState w14:val="2612" w14:font="MS Gothic"/>
              <w14:uncheckedState w14:val="2610" w14:font="MS Gothic"/>
            </w14:checkbox>
          </w:sdtPr>
          <w:sdtEndPr/>
          <w:sdtContent>
            <w:tc>
              <w:tcPr>
                <w:tcW w:w="685" w:type="pct"/>
              </w:tcPr>
              <w:p w14:paraId="4375549A" w14:textId="7012D3D1" w:rsidR="00931FCD" w:rsidRPr="002C1D1F" w:rsidRDefault="00962536" w:rsidP="00931FCD">
                <w:pPr>
                  <w:pStyle w:val="TableText"/>
                  <w:jc w:val="center"/>
                  <w:rPr>
                    <w:sz w:val="22"/>
                  </w:rPr>
                </w:pPr>
                <w:r w:rsidRPr="002C1D1F">
                  <w:rPr>
                    <w:rFonts w:ascii="MS Gothic" w:eastAsia="MS Gothic" w:hAnsi="MS Gothic" w:hint="eastAsia"/>
                    <w:sz w:val="22"/>
                  </w:rPr>
                  <w:t>☒</w:t>
                </w:r>
              </w:p>
            </w:tc>
          </w:sdtContent>
        </w:sdt>
        <w:sdt>
          <w:sdtPr>
            <w:rPr>
              <w:sz w:val="22"/>
            </w:rPr>
            <w:id w:val="1721173149"/>
            <w14:checkbox>
              <w14:checked w14:val="0"/>
              <w14:checkedState w14:val="2612" w14:font="MS Gothic"/>
              <w14:uncheckedState w14:val="2610" w14:font="MS Gothic"/>
            </w14:checkbox>
          </w:sdtPr>
          <w:sdtEndPr/>
          <w:sdtContent>
            <w:tc>
              <w:tcPr>
                <w:tcW w:w="578" w:type="pct"/>
              </w:tcPr>
              <w:p w14:paraId="073B7130" w14:textId="612C8A37" w:rsidR="00931FCD" w:rsidRPr="002C1D1F" w:rsidRDefault="005C44E9" w:rsidP="00931FCD">
                <w:pPr>
                  <w:pStyle w:val="TableText"/>
                  <w:jc w:val="center"/>
                  <w:rPr>
                    <w:sz w:val="22"/>
                  </w:rPr>
                </w:pPr>
                <w:r w:rsidRPr="002C1D1F">
                  <w:rPr>
                    <w:rFonts w:ascii="MS Gothic" w:eastAsia="MS Gothic" w:hAnsi="MS Gothic" w:hint="eastAsia"/>
                    <w:sz w:val="22"/>
                  </w:rPr>
                  <w:t>☐</w:t>
                </w:r>
              </w:p>
            </w:tc>
          </w:sdtContent>
        </w:sdt>
        <w:sdt>
          <w:sdtPr>
            <w:rPr>
              <w:sz w:val="22"/>
            </w:rPr>
            <w:id w:val="1231657585"/>
            <w14:checkbox>
              <w14:checked w14:val="0"/>
              <w14:checkedState w14:val="2612" w14:font="MS Gothic"/>
              <w14:uncheckedState w14:val="2610" w14:font="MS Gothic"/>
            </w14:checkbox>
          </w:sdtPr>
          <w:sdtEndPr/>
          <w:sdtContent>
            <w:tc>
              <w:tcPr>
                <w:tcW w:w="531" w:type="pct"/>
              </w:tcPr>
              <w:p w14:paraId="0E71FEBB"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804815242"/>
            <w14:checkbox>
              <w14:checked w14:val="0"/>
              <w14:checkedState w14:val="2612" w14:font="MS Gothic"/>
              <w14:uncheckedState w14:val="2610" w14:font="MS Gothic"/>
            </w14:checkbox>
          </w:sdtPr>
          <w:sdtEndPr/>
          <w:sdtContent>
            <w:tc>
              <w:tcPr>
                <w:tcW w:w="536" w:type="pct"/>
              </w:tcPr>
              <w:p w14:paraId="4645F991" w14:textId="77777777" w:rsidR="00931FCD" w:rsidRPr="002C1D1F" w:rsidRDefault="00931FCD" w:rsidP="00931FCD">
                <w:pPr>
                  <w:pStyle w:val="TableText"/>
                  <w:jc w:val="center"/>
                  <w:rPr>
                    <w:sz w:val="22"/>
                  </w:rPr>
                </w:pPr>
                <w:r w:rsidRPr="002C1D1F">
                  <w:rPr>
                    <w:rFonts w:eastAsia="MS Gothic" w:hint="eastAsia"/>
                    <w:sz w:val="22"/>
                  </w:rPr>
                  <w:t>☐</w:t>
                </w:r>
              </w:p>
            </w:tc>
          </w:sdtContent>
        </w:sdt>
      </w:tr>
      <w:tr w:rsidR="00931FCD" w:rsidRPr="002C1D1F" w14:paraId="45C3F93B" w14:textId="77777777" w:rsidTr="00F5564D">
        <w:trPr>
          <w:cantSplit/>
        </w:trPr>
        <w:tc>
          <w:tcPr>
            <w:tcW w:w="2091" w:type="pct"/>
          </w:tcPr>
          <w:p w14:paraId="333D57D8" w14:textId="2DF5FBD9" w:rsidR="00931FCD" w:rsidRPr="002C1D1F" w:rsidRDefault="00A97B52" w:rsidP="001B016E">
            <w:pPr>
              <w:pStyle w:val="TableTextIndent2"/>
            </w:pPr>
            <w:r w:rsidRPr="002C1D1F">
              <w:t>H</w:t>
            </w:r>
            <w:r w:rsidR="00931FCD" w:rsidRPr="002C1D1F">
              <w:t>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sdt>
          <w:sdtPr>
            <w:rPr>
              <w:sz w:val="22"/>
            </w:rPr>
            <w:id w:val="908037694"/>
            <w14:checkbox>
              <w14:checked w14:val="0"/>
              <w14:checkedState w14:val="2612" w14:font="MS Gothic"/>
              <w14:uncheckedState w14:val="2610" w14:font="MS Gothic"/>
            </w14:checkbox>
          </w:sdtPr>
          <w:sdtEndPr/>
          <w:sdtContent>
            <w:tc>
              <w:tcPr>
                <w:tcW w:w="579" w:type="pct"/>
              </w:tcPr>
              <w:p w14:paraId="535FD0D6" w14:textId="77777777" w:rsidR="00931FCD" w:rsidRPr="002C1D1F" w:rsidRDefault="00931FCD" w:rsidP="00931FCD">
                <w:pPr>
                  <w:pStyle w:val="TableText"/>
                  <w:jc w:val="center"/>
                  <w:rPr>
                    <w:sz w:val="22"/>
                  </w:rPr>
                </w:pPr>
                <w:r w:rsidRPr="002C1D1F">
                  <w:rPr>
                    <w:rFonts w:ascii="MS Gothic" w:eastAsia="MS Gothic" w:hAnsi="MS Gothic" w:hint="eastAsia"/>
                    <w:sz w:val="22"/>
                  </w:rPr>
                  <w:t>☐</w:t>
                </w:r>
              </w:p>
            </w:tc>
          </w:sdtContent>
        </w:sdt>
        <w:sdt>
          <w:sdtPr>
            <w:rPr>
              <w:sz w:val="22"/>
            </w:rPr>
            <w:id w:val="923691444"/>
            <w14:checkbox>
              <w14:checked w14:val="1"/>
              <w14:checkedState w14:val="2612" w14:font="MS Gothic"/>
              <w14:uncheckedState w14:val="2610" w14:font="MS Gothic"/>
            </w14:checkbox>
          </w:sdtPr>
          <w:sdtEndPr/>
          <w:sdtContent>
            <w:tc>
              <w:tcPr>
                <w:tcW w:w="685" w:type="pct"/>
              </w:tcPr>
              <w:p w14:paraId="1DDB73A4" w14:textId="35B5C3C3" w:rsidR="00931FCD" w:rsidRPr="002C1D1F" w:rsidRDefault="00962536" w:rsidP="00931FCD">
                <w:pPr>
                  <w:pStyle w:val="TableText"/>
                  <w:jc w:val="center"/>
                  <w:rPr>
                    <w:sz w:val="22"/>
                  </w:rPr>
                </w:pPr>
                <w:r w:rsidRPr="002C1D1F">
                  <w:rPr>
                    <w:rFonts w:ascii="MS Gothic" w:eastAsia="MS Gothic" w:hAnsi="MS Gothic" w:hint="eastAsia"/>
                    <w:sz w:val="22"/>
                  </w:rPr>
                  <w:t>☒</w:t>
                </w:r>
              </w:p>
            </w:tc>
          </w:sdtContent>
        </w:sdt>
        <w:sdt>
          <w:sdtPr>
            <w:rPr>
              <w:sz w:val="22"/>
            </w:rPr>
            <w:id w:val="-2012059982"/>
            <w14:checkbox>
              <w14:checked w14:val="0"/>
              <w14:checkedState w14:val="2612" w14:font="MS Gothic"/>
              <w14:uncheckedState w14:val="2610" w14:font="MS Gothic"/>
            </w14:checkbox>
          </w:sdtPr>
          <w:sdtEndPr/>
          <w:sdtContent>
            <w:tc>
              <w:tcPr>
                <w:tcW w:w="578" w:type="pct"/>
              </w:tcPr>
              <w:p w14:paraId="06F02283"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28393358"/>
            <w14:checkbox>
              <w14:checked w14:val="0"/>
              <w14:checkedState w14:val="2612" w14:font="MS Gothic"/>
              <w14:uncheckedState w14:val="2610" w14:font="MS Gothic"/>
            </w14:checkbox>
          </w:sdtPr>
          <w:sdtEndPr/>
          <w:sdtContent>
            <w:tc>
              <w:tcPr>
                <w:tcW w:w="531" w:type="pct"/>
              </w:tcPr>
              <w:p w14:paraId="4568BD74"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642401409"/>
            <w14:checkbox>
              <w14:checked w14:val="0"/>
              <w14:checkedState w14:val="2612" w14:font="MS Gothic"/>
              <w14:uncheckedState w14:val="2610" w14:font="MS Gothic"/>
            </w14:checkbox>
          </w:sdtPr>
          <w:sdtEndPr/>
          <w:sdtContent>
            <w:tc>
              <w:tcPr>
                <w:tcW w:w="536" w:type="pct"/>
              </w:tcPr>
              <w:p w14:paraId="5E38D804" w14:textId="77777777" w:rsidR="00931FCD" w:rsidRPr="002C1D1F" w:rsidRDefault="00931FCD" w:rsidP="00931FCD">
                <w:pPr>
                  <w:pStyle w:val="TableText"/>
                  <w:jc w:val="center"/>
                  <w:rPr>
                    <w:sz w:val="22"/>
                  </w:rPr>
                </w:pPr>
                <w:r w:rsidRPr="002C1D1F">
                  <w:rPr>
                    <w:rFonts w:eastAsia="MS Gothic" w:hint="eastAsia"/>
                    <w:sz w:val="22"/>
                  </w:rPr>
                  <w:t>☐</w:t>
                </w:r>
              </w:p>
            </w:tc>
          </w:sdtContent>
        </w:sdt>
      </w:tr>
      <w:tr w:rsidR="00931FCD" w:rsidRPr="002C1D1F" w14:paraId="3A824342" w14:textId="77777777" w:rsidTr="00F5564D">
        <w:trPr>
          <w:cantSplit/>
        </w:trPr>
        <w:tc>
          <w:tcPr>
            <w:tcW w:w="2091" w:type="pct"/>
          </w:tcPr>
          <w:p w14:paraId="0A3D15DE" w14:textId="391177BF" w:rsidR="00931FCD" w:rsidRPr="002C1D1F" w:rsidRDefault="00A97B52" w:rsidP="001B016E">
            <w:pPr>
              <w:pStyle w:val="TableTextIndent2"/>
            </w:pPr>
            <w:r w:rsidRPr="002C1D1F">
              <w:t>H</w:t>
            </w:r>
            <w:r w:rsidR="00931FCD" w:rsidRPr="002C1D1F">
              <w:t>ave environmental effects which will cause substantial adverse effects on human beings, either directly or indirectly?</w:t>
            </w:r>
          </w:p>
        </w:tc>
        <w:sdt>
          <w:sdtPr>
            <w:rPr>
              <w:sz w:val="22"/>
            </w:rPr>
            <w:id w:val="1957819573"/>
            <w14:checkbox>
              <w14:checked w14:val="0"/>
              <w14:checkedState w14:val="2612" w14:font="MS Gothic"/>
              <w14:uncheckedState w14:val="2610" w14:font="MS Gothic"/>
            </w14:checkbox>
          </w:sdtPr>
          <w:sdtEndPr/>
          <w:sdtContent>
            <w:tc>
              <w:tcPr>
                <w:tcW w:w="579" w:type="pct"/>
              </w:tcPr>
              <w:p w14:paraId="647C996C" w14:textId="77777777" w:rsidR="00931FCD" w:rsidRPr="002C1D1F" w:rsidRDefault="00931FCD" w:rsidP="00931FCD">
                <w:pPr>
                  <w:pStyle w:val="TableText"/>
                  <w:jc w:val="center"/>
                  <w:rPr>
                    <w:sz w:val="22"/>
                  </w:rPr>
                </w:pPr>
                <w:r w:rsidRPr="002C1D1F">
                  <w:rPr>
                    <w:rFonts w:ascii="MS Gothic" w:eastAsia="MS Gothic" w:hAnsi="MS Gothic" w:hint="eastAsia"/>
                    <w:sz w:val="22"/>
                  </w:rPr>
                  <w:t>☐</w:t>
                </w:r>
              </w:p>
            </w:tc>
          </w:sdtContent>
        </w:sdt>
        <w:sdt>
          <w:sdtPr>
            <w:rPr>
              <w:sz w:val="22"/>
            </w:rPr>
            <w:id w:val="1074625234"/>
            <w14:checkbox>
              <w14:checked w14:val="0"/>
              <w14:checkedState w14:val="2612" w14:font="MS Gothic"/>
              <w14:uncheckedState w14:val="2610" w14:font="MS Gothic"/>
            </w14:checkbox>
          </w:sdtPr>
          <w:sdtEndPr/>
          <w:sdtContent>
            <w:tc>
              <w:tcPr>
                <w:tcW w:w="685" w:type="pct"/>
              </w:tcPr>
              <w:p w14:paraId="1B16B1C8"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669533078"/>
            <w14:checkbox>
              <w14:checked w14:val="0"/>
              <w14:checkedState w14:val="2612" w14:font="MS Gothic"/>
              <w14:uncheckedState w14:val="2610" w14:font="MS Gothic"/>
            </w14:checkbox>
          </w:sdtPr>
          <w:sdtEndPr/>
          <w:sdtContent>
            <w:tc>
              <w:tcPr>
                <w:tcW w:w="578" w:type="pct"/>
              </w:tcPr>
              <w:p w14:paraId="50AF0E90" w14:textId="77777777" w:rsidR="00931FCD" w:rsidRPr="002C1D1F" w:rsidRDefault="00931FCD" w:rsidP="00931FCD">
                <w:pPr>
                  <w:pStyle w:val="TableText"/>
                  <w:jc w:val="center"/>
                  <w:rPr>
                    <w:sz w:val="22"/>
                  </w:rPr>
                </w:pPr>
                <w:r w:rsidRPr="002C1D1F">
                  <w:rPr>
                    <w:rFonts w:eastAsia="MS Gothic" w:hint="eastAsia"/>
                    <w:sz w:val="22"/>
                  </w:rPr>
                  <w:t>☐</w:t>
                </w:r>
              </w:p>
            </w:tc>
          </w:sdtContent>
        </w:sdt>
        <w:sdt>
          <w:sdtPr>
            <w:rPr>
              <w:sz w:val="22"/>
            </w:rPr>
            <w:id w:val="737669999"/>
            <w14:checkbox>
              <w14:checked w14:val="1"/>
              <w14:checkedState w14:val="2612" w14:font="MS Gothic"/>
              <w14:uncheckedState w14:val="2610" w14:font="MS Gothic"/>
            </w14:checkbox>
          </w:sdtPr>
          <w:sdtEndPr/>
          <w:sdtContent>
            <w:tc>
              <w:tcPr>
                <w:tcW w:w="531" w:type="pct"/>
              </w:tcPr>
              <w:p w14:paraId="66CE7A09" w14:textId="19306089" w:rsidR="00931FCD" w:rsidRPr="002C1D1F" w:rsidRDefault="00962536" w:rsidP="00931FCD">
                <w:pPr>
                  <w:pStyle w:val="TableText"/>
                  <w:jc w:val="center"/>
                  <w:rPr>
                    <w:sz w:val="22"/>
                  </w:rPr>
                </w:pPr>
                <w:r w:rsidRPr="002C1D1F">
                  <w:rPr>
                    <w:rFonts w:ascii="MS Gothic" w:eastAsia="MS Gothic" w:hAnsi="MS Gothic" w:hint="eastAsia"/>
                    <w:sz w:val="22"/>
                  </w:rPr>
                  <w:t>☒</w:t>
                </w:r>
              </w:p>
            </w:tc>
          </w:sdtContent>
        </w:sdt>
        <w:sdt>
          <w:sdtPr>
            <w:rPr>
              <w:sz w:val="22"/>
            </w:rPr>
            <w:id w:val="-1093552691"/>
            <w14:checkbox>
              <w14:checked w14:val="0"/>
              <w14:checkedState w14:val="2612" w14:font="MS Gothic"/>
              <w14:uncheckedState w14:val="2610" w14:font="MS Gothic"/>
            </w14:checkbox>
          </w:sdtPr>
          <w:sdtEndPr/>
          <w:sdtContent>
            <w:tc>
              <w:tcPr>
                <w:tcW w:w="536" w:type="pct"/>
              </w:tcPr>
              <w:p w14:paraId="1A2C8F4D" w14:textId="77777777" w:rsidR="00931FCD" w:rsidRPr="002C1D1F" w:rsidRDefault="00931FCD" w:rsidP="00931FCD">
                <w:pPr>
                  <w:pStyle w:val="TableText"/>
                  <w:jc w:val="center"/>
                  <w:rPr>
                    <w:sz w:val="22"/>
                  </w:rPr>
                </w:pPr>
                <w:r w:rsidRPr="002C1D1F">
                  <w:rPr>
                    <w:rFonts w:eastAsia="MS Gothic" w:hint="eastAsia"/>
                    <w:sz w:val="22"/>
                  </w:rPr>
                  <w:t>☐</w:t>
                </w:r>
              </w:p>
            </w:tc>
          </w:sdtContent>
        </w:sdt>
      </w:tr>
      <w:bookmarkEnd w:id="190"/>
    </w:tbl>
    <w:p w14:paraId="0E4935AC" w14:textId="6CE2DB52" w:rsidR="002D727E" w:rsidRPr="00466814" w:rsidRDefault="002D727E" w:rsidP="00466814">
      <w:pPr>
        <w:pStyle w:val="NoSpacing"/>
      </w:pPr>
    </w:p>
    <w:p w14:paraId="10702F8B" w14:textId="77777777" w:rsidR="00D8041F" w:rsidRPr="002C1D1F" w:rsidRDefault="0DC80080" w:rsidP="6C2F42A2">
      <w:pPr>
        <w:pStyle w:val="Heading3"/>
        <w:numPr>
          <w:ilvl w:val="0"/>
          <w:numId w:val="0"/>
        </w:numPr>
        <w:tabs>
          <w:tab w:val="num" w:pos="1260"/>
        </w:tabs>
        <w:ind w:left="1260" w:hanging="1260"/>
      </w:pPr>
      <w:bookmarkStart w:id="191" w:name="_Toc169012207"/>
      <w:r w:rsidRPr="002C1D1F">
        <w:t>Discussion</w:t>
      </w:r>
      <w:bookmarkEnd w:id="191"/>
    </w:p>
    <w:p w14:paraId="3ADC9401" w14:textId="464BC99A" w:rsidR="009D2B31" w:rsidRPr="002C1D1F" w:rsidRDefault="5C991724" w:rsidP="004E7265">
      <w:pPr>
        <w:pStyle w:val="ChecklistLetters"/>
      </w:pPr>
      <w:r w:rsidRPr="002C1D1F">
        <w:t>a)</w:t>
      </w:r>
      <w:r w:rsidR="004E7265" w:rsidRPr="002C1D1F">
        <w:tab/>
      </w:r>
      <w:r w:rsidR="18B37D36" w:rsidRPr="002C1D1F">
        <w:t>Would</w:t>
      </w:r>
      <w:r w:rsidR="75E78660" w:rsidRPr="002C1D1F">
        <w:t xml:space="preserve"> the project have the potential to substantially degrade the quality of the environment, substantially reduce the habitat of a fish or wildlife species, cause a fish or wildlife population to drop below self-sustaining levels, threaten to eliminate a plant or animal community, </w:t>
      </w:r>
      <w:r w:rsidR="3348F774" w:rsidRPr="002C1D1F">
        <w:t xml:space="preserve">substantially </w:t>
      </w:r>
      <w:r w:rsidR="75E78660" w:rsidRPr="002C1D1F">
        <w:t>reduce the number or restrict the range of an endangered, rare, or threatened species, or eliminate important examples of the major periods of California history or prehistory?</w:t>
      </w:r>
    </w:p>
    <w:p w14:paraId="33378157" w14:textId="758DA872" w:rsidR="00962536" w:rsidRPr="002C1D1F" w:rsidRDefault="00962536" w:rsidP="00962536">
      <w:pPr>
        <w:pStyle w:val="BodyText"/>
      </w:pPr>
      <w:r w:rsidRPr="002C1D1F">
        <w:lastRenderedPageBreak/>
        <w:t xml:space="preserve">The analysis conducted in this IS concludes that implementing the project would not have a significant impact on the environment. As evaluated in </w:t>
      </w:r>
      <w:r w:rsidRPr="002C1D1F">
        <w:rPr>
          <w:b/>
          <w:bCs/>
        </w:rPr>
        <w:t>Section 3.4</w:t>
      </w:r>
      <w:r w:rsidRPr="002C1D1F">
        <w:t>, “</w:t>
      </w:r>
      <w:r w:rsidRPr="002C1D1F">
        <w:rPr>
          <w:b/>
          <w:bCs/>
        </w:rPr>
        <w:t>Biological Resources</w:t>
      </w:r>
      <w:r w:rsidRPr="002C1D1F">
        <w:t xml:space="preserve">,” impacts on biological resources would be less than significant or less than significant with mitigation incorporated. The project would not substantially degrade the quality of the environment; substantially reduce the habitat of a fish or wildlife species; cause a fish or wildlife population to drop below self-sustaining levels; threaten to eliminate a plant or animal community; or reduce the number or restrict the range of an endangered, rare, or threatened species. As discussed in </w:t>
      </w:r>
      <w:r w:rsidRPr="002C1D1F">
        <w:rPr>
          <w:b/>
          <w:bCs/>
        </w:rPr>
        <w:t>Section 3.5</w:t>
      </w:r>
      <w:r w:rsidRPr="002C1D1F">
        <w:t>, “</w:t>
      </w:r>
      <w:r w:rsidRPr="002C1D1F">
        <w:rPr>
          <w:b/>
          <w:bCs/>
        </w:rPr>
        <w:t>Cultural Resources</w:t>
      </w:r>
      <w:r w:rsidRPr="002C1D1F">
        <w:t xml:space="preserve">,” the project would not eliminate important examples of the major periods of California history or prehistory. This impact would be </w:t>
      </w:r>
      <w:r w:rsidRPr="002C1D1F">
        <w:rPr>
          <w:b/>
          <w:bCs/>
        </w:rPr>
        <w:t>less than significant with mitigation incorporated</w:t>
      </w:r>
      <w:r w:rsidR="00466814">
        <w:rPr>
          <w:b/>
          <w:bCs/>
        </w:rPr>
        <w:t>.</w:t>
      </w:r>
    </w:p>
    <w:p w14:paraId="3B26C028" w14:textId="558EF930" w:rsidR="004E7265" w:rsidRPr="002C1D1F" w:rsidRDefault="004E7265" w:rsidP="004E7265">
      <w:pPr>
        <w:pStyle w:val="ChecklistLetters"/>
      </w:pPr>
      <w:r w:rsidRPr="002C1D1F">
        <w:t>b)</w:t>
      </w:r>
      <w:r w:rsidRPr="002C1D1F">
        <w:tab/>
      </w:r>
      <w:r w:rsidR="006559AE" w:rsidRPr="002C1D1F">
        <w:t>Would</w:t>
      </w:r>
      <w:r w:rsidR="008F3309" w:rsidRPr="002C1D1F">
        <w:t xml:space="preserve">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p w14:paraId="15C870A2" w14:textId="64C952D8" w:rsidR="00962536" w:rsidRPr="002C1D1F" w:rsidRDefault="00962536" w:rsidP="00962536">
      <w:pPr>
        <w:pStyle w:val="BodyText"/>
      </w:pPr>
      <w:r w:rsidRPr="002C1D1F">
        <w:t>As discussed in this IS, the project would result in less-than-significant impacts with mitigation incorporated, less-than-significant impacts, or no impacts on aesthetics, agriculture and forestry resources, air quality, biological resources, cultural resources, energy, geology and soils, GHG emissions, hazards and hazardous materials, hydrology and water quality, land use and planning, mineral resources, noise, population and housing, public services, recreation, transportation, tribal cultural resources, utilities and service systems, and wildfire.</w:t>
      </w:r>
    </w:p>
    <w:p w14:paraId="4595AFDF" w14:textId="125F1271" w:rsidR="00962536" w:rsidRPr="002C1D1F" w:rsidRDefault="00962536" w:rsidP="00962536">
      <w:pPr>
        <w:pStyle w:val="BodyText"/>
      </w:pPr>
      <w:r w:rsidRPr="002C1D1F">
        <w:t>The temporary nature of the project’s construction impacts (up to approximately 150 days), and the long-term improvements to site access to support maintenance and levee patrol activities at the project site would result in no impacts, less-than-significant impacts, or less-than-significant impacts with mitigation incorporated on the physical environment. No other past, present, or probable future projects would overlap with the project at the project site, with the exception of the existing levee, which has been in place for approximately 100 years. The proposed project would augment the existing levee project at this site by facilitating improved levee protection and maintenance, thereby reducing the potential for flooding, which could potentially result in numerous significant impacts to environmental resources, such as land use, population and housing, public services, agriculture, air quality, GHG emissions, noise, transportation, utilities and service systems, geology and soils, hazardous materials, and water quality. Potential impacts to these resources would depend on the specific location, magnitude, and duration of any flooding, and the high potential for significant post-flood, construction-related impacts.</w:t>
      </w:r>
    </w:p>
    <w:p w14:paraId="1A88E09F" w14:textId="7DB579AC" w:rsidR="00962536" w:rsidRDefault="00962536" w:rsidP="00962536">
      <w:pPr>
        <w:pStyle w:val="BodyText"/>
        <w:rPr>
          <w:b/>
          <w:bCs/>
        </w:rPr>
      </w:pPr>
      <w:r w:rsidRPr="002C1D1F">
        <w:t xml:space="preserve">The project’s </w:t>
      </w:r>
      <w:r w:rsidR="000031BA">
        <w:t xml:space="preserve">relatively </w:t>
      </w:r>
      <w:r w:rsidRPr="002C1D1F">
        <w:t xml:space="preserve">minor impacts would result from the short construction schedule and the project’s specific location between an existing levee and orchard, which </w:t>
      </w:r>
      <w:r w:rsidR="0047752F">
        <w:t>confines project-related i</w:t>
      </w:r>
      <w:r w:rsidRPr="002C1D1F">
        <w:t>mpacts to a relatively small area without significant environmental resources. With implementation of mitigation presented in this IS, none of the project’s impacts make cumulatively considerable, incremental contributions to significant cumulative impacts. Th</w:t>
      </w:r>
      <w:r w:rsidR="000031BA">
        <w:t xml:space="preserve">erefore, all cumulative impacts </w:t>
      </w:r>
      <w:r w:rsidRPr="002C1D1F">
        <w:t xml:space="preserve">would be </w:t>
      </w:r>
      <w:r w:rsidRPr="002C1D1F">
        <w:rPr>
          <w:b/>
          <w:bCs/>
        </w:rPr>
        <w:t>less than significant with mitigation incorporated.</w:t>
      </w:r>
    </w:p>
    <w:p w14:paraId="58A6978B" w14:textId="23DC431D" w:rsidR="004E7265" w:rsidRPr="002C1D1F" w:rsidRDefault="004E7265" w:rsidP="004E7265">
      <w:pPr>
        <w:pStyle w:val="ChecklistLetters"/>
      </w:pPr>
      <w:r w:rsidRPr="002C1D1F">
        <w:lastRenderedPageBreak/>
        <w:t>c)</w:t>
      </w:r>
      <w:r w:rsidRPr="002C1D1F">
        <w:tab/>
      </w:r>
      <w:r w:rsidR="006559AE" w:rsidRPr="002C1D1F">
        <w:t>Would</w:t>
      </w:r>
      <w:r w:rsidR="008F3309" w:rsidRPr="002C1D1F">
        <w:t xml:space="preserve"> the project have environmental effects that will cause substantial adverse effects on human beings, either directly or indirectly?</w:t>
      </w:r>
    </w:p>
    <w:p w14:paraId="4D3700C3" w14:textId="06B58592" w:rsidR="00962536" w:rsidRPr="002C1D1F" w:rsidRDefault="00962536" w:rsidP="00962536">
      <w:pPr>
        <w:pStyle w:val="BodyText"/>
      </w:pPr>
      <w:r w:rsidRPr="002C1D1F">
        <w:t>The proposed project would result in less-than-significant impacts and would not cause substantial adverse effects on human beings, either directly or indirectly</w:t>
      </w:r>
      <w:r w:rsidR="000031BA">
        <w:t>, as discussed in this IS</w:t>
      </w:r>
      <w:r w:rsidRPr="002C1D1F">
        <w:t xml:space="preserve">. This impact would be </w:t>
      </w:r>
      <w:r w:rsidRPr="002C1D1F">
        <w:rPr>
          <w:b/>
          <w:bCs/>
        </w:rPr>
        <w:t>less than significant</w:t>
      </w:r>
      <w:r w:rsidRPr="002C1D1F">
        <w:t>.</w:t>
      </w:r>
    </w:p>
    <w:p w14:paraId="48469FB8" w14:textId="77777777" w:rsidR="00DB01DF" w:rsidRPr="002C1D1F" w:rsidRDefault="00DB01DF" w:rsidP="00803446">
      <w:pPr>
        <w:pStyle w:val="BodyText"/>
        <w:sectPr w:rsidR="00DB01DF" w:rsidRPr="002C1D1F" w:rsidSect="00967145">
          <w:headerReference w:type="even" r:id="rId66"/>
          <w:footerReference w:type="default" r:id="rId67"/>
          <w:headerReference w:type="first" r:id="rId68"/>
          <w:pgSz w:w="12240" w:h="15840" w:code="1"/>
          <w:pgMar w:top="1440" w:right="1440" w:bottom="1440" w:left="1440" w:header="432" w:footer="432" w:gutter="0"/>
          <w:pgNumType w:chapStyle="1"/>
          <w:cols w:space="720"/>
          <w:docGrid w:linePitch="299"/>
        </w:sectPr>
      </w:pPr>
    </w:p>
    <w:p w14:paraId="2FEFF273" w14:textId="0E74390B" w:rsidR="00803446" w:rsidRPr="002C1D1F" w:rsidRDefault="00803446" w:rsidP="00931310">
      <w:pPr>
        <w:pStyle w:val="Heading1"/>
      </w:pPr>
      <w:bookmarkStart w:id="192" w:name="_Toc169012208"/>
      <w:r w:rsidRPr="002C1D1F">
        <w:lastRenderedPageBreak/>
        <w:t>References</w:t>
      </w:r>
      <w:bookmarkEnd w:id="192"/>
    </w:p>
    <w:p w14:paraId="581AF8F5" w14:textId="362099C1" w:rsidR="00812D17" w:rsidRPr="00F5564D" w:rsidRDefault="00812D17" w:rsidP="00F5564D">
      <w:pPr>
        <w:pStyle w:val="Reference"/>
        <w:rPr>
          <w:b/>
          <w:bCs/>
        </w:rPr>
      </w:pPr>
      <w:r w:rsidRPr="00F5564D">
        <w:rPr>
          <w:b/>
          <w:bCs/>
        </w:rPr>
        <w:t>Chapter 2.0 – Project Description</w:t>
      </w:r>
    </w:p>
    <w:p w14:paraId="1D3F5487" w14:textId="033DC3A5" w:rsidR="005000CB" w:rsidRDefault="009B5E65" w:rsidP="00F5564D">
      <w:pPr>
        <w:pStyle w:val="Reference"/>
      </w:pPr>
      <w:r w:rsidRPr="009B5E65">
        <w:t>AECOM. 20</w:t>
      </w:r>
      <w:r>
        <w:t>21</w:t>
      </w:r>
      <w:r w:rsidRPr="009B5E65">
        <w:t>. Numerical Groundwater Modeling for Dewatering Analysis, Butte Slough Outfall</w:t>
      </w:r>
      <w:r>
        <w:t xml:space="preserve"> </w:t>
      </w:r>
      <w:r w:rsidRPr="009B5E65">
        <w:t>Gates (BSOG) Rehabilitation Project, Colusa and Sutter Counties</w:t>
      </w:r>
      <w:r>
        <w:t xml:space="preserve"> Technical Memo dated April 9, 2021. Oakland</w:t>
      </w:r>
      <w:r w:rsidR="005000CB">
        <w:t>, CA.</w:t>
      </w:r>
    </w:p>
    <w:p w14:paraId="409ACD96" w14:textId="77777777" w:rsidR="009B5E65" w:rsidRDefault="009B5E65" w:rsidP="00F5564D">
      <w:pPr>
        <w:pStyle w:val="Reference"/>
      </w:pPr>
      <w:r w:rsidRPr="006C0783">
        <w:t xml:space="preserve">United States Army Corps of Engineers (USACE). 1957. </w:t>
      </w:r>
      <w:r w:rsidRPr="006C0783">
        <w:rPr>
          <w:i/>
          <w:iCs/>
        </w:rPr>
        <w:t>Supplement to Standard Operation and Maintenance Manual Sacramento River Flood Control Project</w:t>
      </w:r>
      <w:r w:rsidRPr="006C0783">
        <w:t>. Unit Number 161</w:t>
      </w:r>
      <w:r>
        <w:t xml:space="preserve">, </w:t>
      </w:r>
      <w:r w:rsidRPr="006C0783">
        <w:t>Butte Slough Outfall Gates.</w:t>
      </w:r>
      <w:r>
        <w:t xml:space="preserve"> Sacramento, CA.</w:t>
      </w:r>
    </w:p>
    <w:p w14:paraId="6B7F5874" w14:textId="5F98A151" w:rsidR="00B877D5" w:rsidRPr="00F5564D" w:rsidRDefault="00B7724A" w:rsidP="00F5564D">
      <w:pPr>
        <w:pStyle w:val="Reference"/>
        <w:rPr>
          <w:b/>
          <w:bCs/>
        </w:rPr>
      </w:pPr>
      <w:r w:rsidRPr="00F5564D">
        <w:rPr>
          <w:b/>
          <w:bCs/>
        </w:rPr>
        <w:t xml:space="preserve">Chapter </w:t>
      </w:r>
      <w:r w:rsidR="00812D17" w:rsidRPr="00F5564D">
        <w:rPr>
          <w:b/>
          <w:bCs/>
        </w:rPr>
        <w:t xml:space="preserve">3.1 – </w:t>
      </w:r>
      <w:r w:rsidR="00B877D5" w:rsidRPr="00F5564D">
        <w:rPr>
          <w:b/>
          <w:bCs/>
        </w:rPr>
        <w:t>Aesthetics</w:t>
      </w:r>
    </w:p>
    <w:p w14:paraId="6F3DD9BA" w14:textId="63C1BE5A" w:rsidR="009E66AF" w:rsidRPr="009E66AF" w:rsidRDefault="009E66AF" w:rsidP="00F5564D">
      <w:pPr>
        <w:pStyle w:val="Reference"/>
        <w:rPr>
          <w:rFonts w:eastAsia="Calibri"/>
        </w:rPr>
      </w:pPr>
      <w:r w:rsidRPr="009E66AF">
        <w:rPr>
          <w:rFonts w:eastAsia="Calibri"/>
        </w:rPr>
        <w:t xml:space="preserve">California Department of Transportation (Caltrans). 2019. </w:t>
      </w:r>
      <w:r w:rsidRPr="009E66AF">
        <w:rPr>
          <w:rFonts w:eastAsia="Calibri"/>
          <w:i/>
          <w:iCs/>
        </w:rPr>
        <w:t xml:space="preserve">List of </w:t>
      </w:r>
      <w:r w:rsidR="00FC3247">
        <w:rPr>
          <w:rFonts w:eastAsia="Calibri"/>
          <w:i/>
          <w:iCs/>
        </w:rPr>
        <w:t>E</w:t>
      </w:r>
      <w:r w:rsidRPr="009E66AF">
        <w:rPr>
          <w:rFonts w:eastAsia="Calibri"/>
          <w:i/>
          <w:iCs/>
        </w:rPr>
        <w:t xml:space="preserve">ligible and </w:t>
      </w:r>
      <w:r w:rsidR="00FC3247">
        <w:rPr>
          <w:rFonts w:eastAsia="Calibri"/>
          <w:i/>
          <w:iCs/>
        </w:rPr>
        <w:t>O</w:t>
      </w:r>
      <w:r w:rsidRPr="009E66AF">
        <w:rPr>
          <w:rFonts w:eastAsia="Calibri"/>
          <w:i/>
          <w:iCs/>
        </w:rPr>
        <w:t xml:space="preserve">fficially </w:t>
      </w:r>
      <w:r w:rsidR="00FC3247">
        <w:rPr>
          <w:rFonts w:eastAsia="Calibri"/>
          <w:i/>
          <w:iCs/>
        </w:rPr>
        <w:t>D</w:t>
      </w:r>
      <w:r w:rsidRPr="009E66AF">
        <w:rPr>
          <w:rFonts w:eastAsia="Calibri"/>
          <w:i/>
          <w:iCs/>
        </w:rPr>
        <w:t>esignated State Scenic Highways</w:t>
      </w:r>
      <w:r w:rsidRPr="009E66AF">
        <w:rPr>
          <w:rFonts w:eastAsia="Calibri"/>
        </w:rPr>
        <w:t xml:space="preserve">. August 2019. Available: </w:t>
      </w:r>
      <w:hyperlink r:id="rId69" w:history="1">
        <w:r w:rsidRPr="009E66AF">
          <w:rPr>
            <w:rFonts w:eastAsia="Calibri"/>
          </w:rPr>
          <w:t>https://dot.ca.gov/programs/design/lap-landscape-architecture-and-community-livability/lap-liv-i-scenic-highways</w:t>
        </w:r>
      </w:hyperlink>
      <w:r w:rsidR="00FC3247">
        <w:rPr>
          <w:rFonts w:eastAsia="Calibri"/>
        </w:rPr>
        <w:t>.</w:t>
      </w:r>
      <w:r w:rsidRPr="009E66AF">
        <w:rPr>
          <w:rFonts w:eastAsia="Calibri"/>
        </w:rPr>
        <w:t xml:space="preserve"> Accessed: January 24, 2023.</w:t>
      </w:r>
    </w:p>
    <w:p w14:paraId="1B7CA3EC" w14:textId="2AA0F313" w:rsidR="007D54BF" w:rsidRPr="00F5564D" w:rsidRDefault="007D54BF" w:rsidP="00F5564D">
      <w:pPr>
        <w:pStyle w:val="Reference"/>
        <w:rPr>
          <w:b/>
          <w:bCs/>
        </w:rPr>
      </w:pPr>
      <w:r w:rsidRPr="00F5564D">
        <w:rPr>
          <w:b/>
          <w:bCs/>
        </w:rPr>
        <w:t>Chapter 3.2</w:t>
      </w:r>
      <w:r w:rsidR="00CA61BC" w:rsidRPr="00F5564D">
        <w:rPr>
          <w:b/>
          <w:bCs/>
        </w:rPr>
        <w:t xml:space="preserve"> –</w:t>
      </w:r>
      <w:r w:rsidRPr="00F5564D">
        <w:rPr>
          <w:b/>
          <w:bCs/>
        </w:rPr>
        <w:t xml:space="preserve"> Agriculture and Forestry</w:t>
      </w:r>
    </w:p>
    <w:p w14:paraId="4E68BAFB" w14:textId="329545A8" w:rsidR="00091BF9" w:rsidRDefault="00BC6218" w:rsidP="00F5564D">
      <w:pPr>
        <w:pStyle w:val="Reference"/>
        <w:rPr>
          <w:rFonts w:eastAsia="Calibri"/>
        </w:rPr>
      </w:pPr>
      <w:r w:rsidRPr="00F94F0A">
        <w:rPr>
          <w:rFonts w:eastAsia="Calibri"/>
        </w:rPr>
        <w:t>California Department of Conservation (CDOC). 2022.</w:t>
      </w:r>
      <w:r w:rsidR="002E4732" w:rsidRPr="00F94F0A">
        <w:rPr>
          <w:rFonts w:eastAsia="Calibri"/>
        </w:rPr>
        <w:t xml:space="preserve"> </w:t>
      </w:r>
      <w:r w:rsidR="002E4732" w:rsidRPr="00F94F0A">
        <w:rPr>
          <w:rFonts w:eastAsia="Calibri"/>
          <w:i/>
          <w:iCs/>
        </w:rPr>
        <w:t>D</w:t>
      </w:r>
      <w:r w:rsidR="00A825E5" w:rsidRPr="00F94F0A">
        <w:rPr>
          <w:rFonts w:eastAsia="Calibri"/>
          <w:i/>
          <w:iCs/>
        </w:rPr>
        <w:t>LRP/CaliforniaWilliamsonActEnrollment_2022</w:t>
      </w:r>
      <w:r w:rsidR="00A825E5" w:rsidRPr="00F94F0A">
        <w:rPr>
          <w:rFonts w:eastAsia="Calibri"/>
        </w:rPr>
        <w:t xml:space="preserve">. ArcGIS Online Map Viewer. Available: </w:t>
      </w:r>
      <w:hyperlink r:id="rId70" w:history="1">
        <w:r w:rsidR="00F94F0A" w:rsidRPr="00F94F0A">
          <w:rPr>
            <w:rFonts w:eastAsia="Calibri"/>
          </w:rPr>
          <w:t>https://gis.conservation.ca.gov/server/rest/services/DLRP/CaliforniaWilliamsonActEnrollment_2022/MapServer</w:t>
        </w:r>
      </w:hyperlink>
      <w:r w:rsidR="00F94F0A" w:rsidRPr="00F94F0A">
        <w:rPr>
          <w:rFonts w:eastAsia="Calibri"/>
        </w:rPr>
        <w:t xml:space="preserve"> Accessed: August 7, 2023.</w:t>
      </w:r>
    </w:p>
    <w:p w14:paraId="7ECC0A79" w14:textId="60F7657D" w:rsidR="00904D2C" w:rsidRDefault="008F623A" w:rsidP="00F5564D">
      <w:pPr>
        <w:pStyle w:val="Reference"/>
        <w:rPr>
          <w:rFonts w:eastAsia="Calibri"/>
        </w:rPr>
      </w:pPr>
      <w:r>
        <w:rPr>
          <w:rFonts w:eastAsia="Calibri"/>
        </w:rPr>
        <w:t xml:space="preserve">Colusa County. 2023. </w:t>
      </w:r>
      <w:r w:rsidR="00904D2C">
        <w:rPr>
          <w:rFonts w:eastAsia="Calibri"/>
        </w:rPr>
        <w:t xml:space="preserve">Parcels Map. Available: </w:t>
      </w:r>
      <w:hyperlink r:id="rId71" w:history="1">
        <w:r w:rsidR="00904D2C" w:rsidRPr="007042F8">
          <w:rPr>
            <w:rStyle w:val="Hyperlink"/>
            <w:rFonts w:eastAsia="Calibri"/>
            <w:sz w:val="24"/>
          </w:rPr>
          <w:t>https://colusacountydpw.maps.arcgis.com/apps/webappviewer/index.html?id=ba6fd932ef964ce7b9f17e6fdfd2f6f2</w:t>
        </w:r>
      </w:hyperlink>
      <w:r w:rsidR="00904D2C">
        <w:rPr>
          <w:rFonts w:eastAsia="Calibri"/>
        </w:rPr>
        <w:t xml:space="preserve"> Accessed: August 7, 2023.</w:t>
      </w:r>
    </w:p>
    <w:p w14:paraId="2995A3B2" w14:textId="51FBEBD0" w:rsidR="00E24D73" w:rsidRDefault="00E24D73" w:rsidP="00F5564D">
      <w:pPr>
        <w:pStyle w:val="Reference"/>
        <w:rPr>
          <w:rFonts w:eastAsia="Calibri"/>
        </w:rPr>
      </w:pPr>
      <w:r>
        <w:rPr>
          <w:rFonts w:eastAsia="Calibri"/>
        </w:rPr>
        <w:t xml:space="preserve">Sutter County. 2014. </w:t>
      </w:r>
      <w:r w:rsidR="001E401F" w:rsidRPr="00972B7B">
        <w:rPr>
          <w:rFonts w:eastAsia="Calibri"/>
          <w:i/>
          <w:iCs/>
        </w:rPr>
        <w:t>Sutter County General Plan, Countywide Land Use Diagram</w:t>
      </w:r>
      <w:r w:rsidR="001E401F">
        <w:rPr>
          <w:rFonts w:eastAsia="Calibri"/>
        </w:rPr>
        <w:t xml:space="preserve">. Available: </w:t>
      </w:r>
      <w:hyperlink r:id="rId72" w:history="1">
        <w:r w:rsidR="00972B7B" w:rsidRPr="007042F8">
          <w:rPr>
            <w:rStyle w:val="Hyperlink"/>
            <w:rFonts w:eastAsia="Calibri"/>
            <w:sz w:val="24"/>
          </w:rPr>
          <w:t>https://www.suttercounty.org/home/showpublisheddocument/2770/637555789545730000</w:t>
        </w:r>
      </w:hyperlink>
      <w:r w:rsidR="00972B7B">
        <w:rPr>
          <w:rFonts w:eastAsia="Calibri"/>
        </w:rPr>
        <w:t xml:space="preserve"> Accessed: August 7, 2023.</w:t>
      </w:r>
    </w:p>
    <w:p w14:paraId="688EA225" w14:textId="43A452DD" w:rsidR="00095EEA" w:rsidRDefault="00095EEA" w:rsidP="00F5564D">
      <w:pPr>
        <w:pStyle w:val="Reference"/>
        <w:rPr>
          <w:rFonts w:eastAsia="Calibri"/>
        </w:rPr>
      </w:pPr>
      <w:r>
        <w:rPr>
          <w:rFonts w:eastAsia="Calibri"/>
        </w:rPr>
        <w:t xml:space="preserve">_____. 2023. </w:t>
      </w:r>
      <w:r w:rsidRPr="008622D8">
        <w:rPr>
          <w:rFonts w:eastAsia="Calibri"/>
          <w:i/>
          <w:iCs/>
        </w:rPr>
        <w:t>Development Services Lookup</w:t>
      </w:r>
      <w:r>
        <w:rPr>
          <w:rFonts w:eastAsia="Calibri"/>
        </w:rPr>
        <w:t xml:space="preserve">. Available: </w:t>
      </w:r>
      <w:hyperlink r:id="rId73" w:history="1">
        <w:r w:rsidR="008622D8" w:rsidRPr="007042F8">
          <w:rPr>
            <w:rStyle w:val="Hyperlink"/>
            <w:rFonts w:eastAsia="Calibri"/>
            <w:sz w:val="24"/>
          </w:rPr>
          <w:t>https://suttercounty.maps.arcgis.com/apps/InformationLookup/index.html?appid=d0590c528e2c46f991c0912161a913dc</w:t>
        </w:r>
      </w:hyperlink>
      <w:r w:rsidR="008622D8">
        <w:rPr>
          <w:rFonts w:eastAsia="Calibri"/>
        </w:rPr>
        <w:t xml:space="preserve"> Accessed: August 7, 2023.</w:t>
      </w:r>
    </w:p>
    <w:p w14:paraId="7F033A15" w14:textId="07804CBC" w:rsidR="00CA61BC" w:rsidRPr="00F5564D" w:rsidRDefault="00CA61BC" w:rsidP="00F5564D">
      <w:pPr>
        <w:pStyle w:val="Reference"/>
        <w:rPr>
          <w:b/>
          <w:bCs/>
        </w:rPr>
      </w:pPr>
      <w:r w:rsidRPr="00F5564D">
        <w:rPr>
          <w:b/>
          <w:bCs/>
        </w:rPr>
        <w:t>Chapter 3.3 – Air Quality</w:t>
      </w:r>
    </w:p>
    <w:p w14:paraId="76923B50" w14:textId="18C752B9" w:rsidR="00717459" w:rsidRPr="007773A9" w:rsidRDefault="0061427C" w:rsidP="00F5564D">
      <w:pPr>
        <w:pStyle w:val="Reference"/>
        <w:rPr>
          <w:rFonts w:eastAsia="Calibri"/>
        </w:rPr>
      </w:pPr>
      <w:r w:rsidRPr="007773A9">
        <w:rPr>
          <w:rFonts w:eastAsia="Calibri"/>
        </w:rPr>
        <w:t xml:space="preserve">California Air Resources Board (CARB). 2022. </w:t>
      </w:r>
      <w:r w:rsidR="00F230E4" w:rsidRPr="009972C7">
        <w:rPr>
          <w:rFonts w:eastAsia="Calibri"/>
          <w:i/>
          <w:iCs/>
        </w:rPr>
        <w:t>Maps of State and Federal Area Designations</w:t>
      </w:r>
      <w:r w:rsidR="00F230E4" w:rsidRPr="007773A9">
        <w:rPr>
          <w:rFonts w:eastAsia="Calibri"/>
        </w:rPr>
        <w:t xml:space="preserve">. Available: </w:t>
      </w:r>
      <w:hyperlink r:id="rId74" w:history="1">
        <w:r w:rsidR="007773A9" w:rsidRPr="007773A9">
          <w:rPr>
            <w:rFonts w:eastAsia="Calibri"/>
          </w:rPr>
          <w:t>https://ww2.arb.ca.gov/resources/documents/maps-state-and-federal-area-designations</w:t>
        </w:r>
      </w:hyperlink>
      <w:r w:rsidR="007773A9" w:rsidRPr="007773A9">
        <w:rPr>
          <w:rFonts w:eastAsia="Calibri"/>
        </w:rPr>
        <w:t xml:space="preserve"> Accessed: August 3, 2023.</w:t>
      </w:r>
    </w:p>
    <w:p w14:paraId="0C62E63A" w14:textId="5D164DC9" w:rsidR="001B0821" w:rsidRDefault="001B0821" w:rsidP="001B0821">
      <w:pPr>
        <w:pStyle w:val="Reference"/>
        <w:rPr>
          <w:rFonts w:eastAsia="Calibri"/>
          <w:sz w:val="24"/>
        </w:rPr>
      </w:pPr>
      <w:r w:rsidRPr="001B0821">
        <w:rPr>
          <w:rFonts w:eastAsia="Calibri"/>
          <w:sz w:val="24"/>
        </w:rPr>
        <w:lastRenderedPageBreak/>
        <w:t xml:space="preserve">Feather River Air Quality Management District (FRAQMD). 2010. </w:t>
      </w:r>
      <w:r w:rsidRPr="001B0821">
        <w:rPr>
          <w:rFonts w:eastAsia="Calibri"/>
          <w:i/>
          <w:iCs/>
          <w:sz w:val="24"/>
        </w:rPr>
        <w:t xml:space="preserve">Indirect Source Review Guidelines, A Technical Guide to Assess the Air </w:t>
      </w:r>
      <w:r w:rsidR="00FC3247">
        <w:rPr>
          <w:rFonts w:eastAsia="Calibri"/>
          <w:i/>
          <w:iCs/>
          <w:sz w:val="24"/>
        </w:rPr>
        <w:t>Q</w:t>
      </w:r>
      <w:r w:rsidRPr="001B0821">
        <w:rPr>
          <w:rFonts w:eastAsia="Calibri"/>
          <w:i/>
          <w:iCs/>
          <w:sz w:val="24"/>
        </w:rPr>
        <w:t>uality Impact of Land Use Projects Under the California Environmental Quality Act</w:t>
      </w:r>
      <w:r w:rsidRPr="001B0821">
        <w:rPr>
          <w:rFonts w:eastAsia="Calibri"/>
          <w:sz w:val="24"/>
        </w:rPr>
        <w:t>. Yuba City, C</w:t>
      </w:r>
      <w:r w:rsidR="00FC3247">
        <w:rPr>
          <w:rFonts w:eastAsia="Calibri"/>
          <w:sz w:val="24"/>
        </w:rPr>
        <w:t>A</w:t>
      </w:r>
      <w:r w:rsidRPr="001B0821">
        <w:rPr>
          <w:rFonts w:eastAsia="Calibri"/>
          <w:sz w:val="24"/>
        </w:rPr>
        <w:t xml:space="preserve">. Viewed online at: </w:t>
      </w:r>
      <w:r w:rsidR="0051685D" w:rsidRPr="0051685D">
        <w:rPr>
          <w:rFonts w:eastAsia="Calibri"/>
          <w:sz w:val="24"/>
        </w:rPr>
        <w:t>https://www.fraqmd.org/files/8c3d336a1/FINAL+version+ISR+Amendments.pdf</w:t>
      </w:r>
    </w:p>
    <w:p w14:paraId="0E4B85C8" w14:textId="5E60AAA8" w:rsidR="00FC6A94" w:rsidRDefault="00FC6A94" w:rsidP="001B0821">
      <w:pPr>
        <w:pStyle w:val="Reference"/>
        <w:rPr>
          <w:rFonts w:eastAsia="Calibri"/>
          <w:sz w:val="24"/>
        </w:rPr>
      </w:pPr>
      <w:r>
        <w:rPr>
          <w:rFonts w:eastAsia="Calibri"/>
          <w:sz w:val="24"/>
        </w:rPr>
        <w:t xml:space="preserve">_____. 2023. </w:t>
      </w:r>
      <w:r w:rsidRPr="00C427A3">
        <w:rPr>
          <w:rFonts w:eastAsia="Calibri"/>
          <w:i/>
          <w:iCs/>
          <w:sz w:val="24"/>
        </w:rPr>
        <w:t>Area Designations</w:t>
      </w:r>
      <w:r>
        <w:rPr>
          <w:rFonts w:eastAsia="Calibri"/>
          <w:sz w:val="24"/>
        </w:rPr>
        <w:t xml:space="preserve">. Available: </w:t>
      </w:r>
      <w:hyperlink r:id="rId75" w:history="1">
        <w:r w:rsidR="00C427A3" w:rsidRPr="00750953">
          <w:rPr>
            <w:rStyle w:val="Hyperlink"/>
            <w:rFonts w:eastAsia="Calibri"/>
            <w:sz w:val="24"/>
          </w:rPr>
          <w:t>https://www.fraqmd.org/files/7d9804672/Area+Designations.pdf</w:t>
        </w:r>
      </w:hyperlink>
      <w:r w:rsidR="00C427A3">
        <w:rPr>
          <w:rFonts w:eastAsia="Calibri"/>
          <w:sz w:val="24"/>
        </w:rPr>
        <w:t xml:space="preserve"> Accessed: August 3, 2023.</w:t>
      </w:r>
    </w:p>
    <w:p w14:paraId="0BE8FE32" w14:textId="77777777" w:rsidR="00B21981" w:rsidRDefault="00B21981" w:rsidP="001B0821">
      <w:pPr>
        <w:pStyle w:val="Reference"/>
        <w:rPr>
          <w:rFonts w:eastAsia="Calibri"/>
          <w:sz w:val="24"/>
        </w:rPr>
      </w:pPr>
      <w:r w:rsidRPr="00B21981">
        <w:rPr>
          <w:rFonts w:eastAsia="Calibri"/>
          <w:sz w:val="24"/>
        </w:rPr>
        <w:t xml:space="preserve">Office of Environmental Health Hazard Assessment (OEHHA). 2015. </w:t>
      </w:r>
      <w:r w:rsidRPr="000C4A9F">
        <w:rPr>
          <w:rFonts w:eastAsia="Calibri"/>
          <w:i/>
          <w:iCs/>
          <w:sz w:val="24"/>
        </w:rPr>
        <w:t>Guidance Manual for Preparation of Health Risk Assessment.</w:t>
      </w:r>
      <w:r w:rsidRPr="00B21981">
        <w:rPr>
          <w:rFonts w:eastAsia="Calibri"/>
          <w:sz w:val="24"/>
        </w:rPr>
        <w:t xml:space="preserve"> Available: https://oehha.ca.gov/media/downloads/crnr/2015guidancemanual.pdf Accessed: April 10, 2023.</w:t>
      </w:r>
    </w:p>
    <w:p w14:paraId="0BB498CE" w14:textId="3BB3008C" w:rsidR="00B21981" w:rsidRDefault="00B21981" w:rsidP="001B0821">
      <w:pPr>
        <w:pStyle w:val="Reference"/>
        <w:rPr>
          <w:rFonts w:eastAsia="Calibri"/>
          <w:sz w:val="24"/>
        </w:rPr>
      </w:pPr>
      <w:r w:rsidRPr="00B21981">
        <w:rPr>
          <w:rFonts w:eastAsia="Calibri"/>
          <w:sz w:val="24"/>
        </w:rPr>
        <w:t xml:space="preserve">Sacramento Metropolitan Air Quality Management District (SMAQMD). 2020. </w:t>
      </w:r>
      <w:r w:rsidRPr="000C4A9F">
        <w:rPr>
          <w:rFonts w:eastAsia="Calibri"/>
          <w:i/>
          <w:iCs/>
          <w:sz w:val="24"/>
        </w:rPr>
        <w:t>Guidance to Address the Friant Ranch Ruling for CEQA Projects in the Sac Metro Air District.</w:t>
      </w:r>
      <w:r w:rsidRPr="00B21981">
        <w:rPr>
          <w:rFonts w:eastAsia="Calibri"/>
          <w:sz w:val="24"/>
        </w:rPr>
        <w:t xml:space="preserve"> Available: </w:t>
      </w:r>
      <w:hyperlink r:id="rId76" w:history="1">
        <w:r w:rsidRPr="00480874">
          <w:rPr>
            <w:rStyle w:val="Hyperlink"/>
            <w:rFonts w:eastAsia="Calibri"/>
            <w:sz w:val="24"/>
          </w:rPr>
          <w:t>https://www.airquality.org/LandUseTransportation/Documents/SacMetroFriantDraftFinalPublic2020-06-15.pdf</w:t>
        </w:r>
      </w:hyperlink>
      <w:r w:rsidR="00FC3247">
        <w:rPr>
          <w:rStyle w:val="Hyperlink"/>
          <w:rFonts w:eastAsia="Calibri"/>
          <w:sz w:val="24"/>
        </w:rPr>
        <w:t xml:space="preserve">  Accessed: XXX</w:t>
      </w:r>
    </w:p>
    <w:p w14:paraId="6F93B56F" w14:textId="4996931F" w:rsidR="007D54BF" w:rsidRPr="00F5564D" w:rsidRDefault="00D96677" w:rsidP="00F5564D">
      <w:pPr>
        <w:pStyle w:val="Reference"/>
        <w:rPr>
          <w:b/>
          <w:bCs/>
        </w:rPr>
      </w:pPr>
      <w:r w:rsidRPr="00F5564D">
        <w:rPr>
          <w:b/>
          <w:bCs/>
        </w:rPr>
        <w:t>Chapter 3.4 – Biological Resources</w:t>
      </w:r>
    </w:p>
    <w:p w14:paraId="51CEC3FB" w14:textId="0FBADE7C" w:rsidR="0054652C" w:rsidRDefault="0054652C" w:rsidP="00F5564D">
      <w:pPr>
        <w:pStyle w:val="Reference"/>
      </w:pPr>
      <w:r>
        <w:t>California Department of Fish and Wildlife (CDFW). 2023</w:t>
      </w:r>
      <w:r w:rsidR="00976E2D">
        <w:t>a</w:t>
      </w:r>
      <w:r>
        <w:t xml:space="preserve">. </w:t>
      </w:r>
      <w:r>
        <w:rPr>
          <w:i/>
          <w:iCs/>
        </w:rPr>
        <w:t>Special Animals List: July 2023</w:t>
      </w:r>
      <w:r>
        <w:t xml:space="preserve">. Available: </w:t>
      </w:r>
      <w:r w:rsidRPr="0054652C">
        <w:t>https://nrm.dfg.ca.gov/FileHandler.ashx?DocumentID=109406</w:t>
      </w:r>
      <w:r>
        <w:t>. Accessed: September 7, 2023.</w:t>
      </w:r>
    </w:p>
    <w:p w14:paraId="36DAB059" w14:textId="76D20E86" w:rsidR="006C0783" w:rsidRDefault="000C48B3" w:rsidP="00F5564D">
      <w:pPr>
        <w:pStyle w:val="Reference"/>
      </w:pPr>
      <w:r>
        <w:rPr>
          <w:rFonts w:eastAsia="Calibri"/>
        </w:rPr>
        <w:t>_____.</w:t>
      </w:r>
      <w:r w:rsidR="006C0783">
        <w:t xml:space="preserve"> 2023</w:t>
      </w:r>
      <w:r w:rsidR="00976E2D">
        <w:t>b</w:t>
      </w:r>
      <w:r w:rsidR="006C0783">
        <w:t xml:space="preserve">. </w:t>
      </w:r>
      <w:r w:rsidR="006C0783">
        <w:rPr>
          <w:i/>
          <w:iCs/>
        </w:rPr>
        <w:t xml:space="preserve">Rare Find. </w:t>
      </w:r>
      <w:r w:rsidR="006C0783">
        <w:t xml:space="preserve">Available: </w:t>
      </w:r>
      <w:r w:rsidR="006C0783" w:rsidRPr="006C0783">
        <w:t>https://apps.wildlife.ca.gov/rarefind/view/RareFind.aspx</w:t>
      </w:r>
      <w:r w:rsidR="006C0783">
        <w:t>. Accessed: September 11, 2023.</w:t>
      </w:r>
    </w:p>
    <w:p w14:paraId="26BDC7F5" w14:textId="06195786" w:rsidR="000C48B3" w:rsidRPr="006C0783" w:rsidRDefault="000C48B3" w:rsidP="00F5564D">
      <w:pPr>
        <w:pStyle w:val="Reference"/>
      </w:pPr>
      <w:r>
        <w:rPr>
          <w:rFonts w:eastAsia="Calibri"/>
        </w:rPr>
        <w:t xml:space="preserve">_____. 2024. </w:t>
      </w:r>
      <w:r w:rsidR="00722D1A" w:rsidRPr="00722D1A">
        <w:rPr>
          <w:rFonts w:eastAsia="Calibri"/>
        </w:rPr>
        <w:t>BIOS 6.  Commercial version. California Natural Diversity Database, Wildlife and Habitat Data Analysis Branch. Sacramento, CA. Available online: https://wildlife.ca.gov/Data/CNDDB/Maps-and-Data#43018407-rarefind-5. Accessed March 2024.</w:t>
      </w:r>
    </w:p>
    <w:p w14:paraId="441D15B0" w14:textId="77777777" w:rsidR="00515E06" w:rsidRPr="00FC3247" w:rsidRDefault="00515E06" w:rsidP="00F5564D">
      <w:pPr>
        <w:pStyle w:val="Reference"/>
      </w:pPr>
      <w:r w:rsidRPr="004E3A1E">
        <w:t xml:space="preserve">California Department of Water Resources (DWR). 2013. </w:t>
      </w:r>
      <w:r w:rsidRPr="00D7426C">
        <w:rPr>
          <w:i/>
          <w:iCs/>
        </w:rPr>
        <w:t xml:space="preserve">Wetland Delineation Butte Slough Outfall Gates Rehabilitation Project, Sutter and Colusa Counties, California. </w:t>
      </w:r>
      <w:r w:rsidRPr="000C4A9F">
        <w:t>Sacramento, CA</w:t>
      </w:r>
      <w:r w:rsidRPr="00FC3247">
        <w:t>.</w:t>
      </w:r>
    </w:p>
    <w:p w14:paraId="7D577E8B" w14:textId="5D28BD3F" w:rsidR="00BF3FF5" w:rsidRDefault="00515E06" w:rsidP="00F5564D">
      <w:pPr>
        <w:pStyle w:val="Reference"/>
      </w:pPr>
      <w:r>
        <w:rPr>
          <w:rFonts w:eastAsia="Calibri"/>
        </w:rPr>
        <w:t>_____.</w:t>
      </w:r>
      <w:r w:rsidR="00BF3FF5">
        <w:t xml:space="preserve"> 2014. </w:t>
      </w:r>
      <w:r w:rsidR="00BF3FF5">
        <w:rPr>
          <w:i/>
          <w:iCs/>
        </w:rPr>
        <w:t>Butte Slough Outfall Gates Rehabilitation Project Final Initial Study/Proposed Mitigated Negative Declaration</w:t>
      </w:r>
      <w:r w:rsidR="00BF3FF5">
        <w:t>. December 2014.</w:t>
      </w:r>
    </w:p>
    <w:p w14:paraId="03FBAABA" w14:textId="77777777" w:rsidR="00515E06" w:rsidRPr="00D7426C" w:rsidRDefault="00515E06" w:rsidP="00F5564D">
      <w:pPr>
        <w:pStyle w:val="Reference"/>
      </w:pPr>
      <w:r>
        <w:t xml:space="preserve">California Native Plant Society (CNPS). 2023. </w:t>
      </w:r>
      <w:r>
        <w:rPr>
          <w:i/>
          <w:iCs/>
        </w:rPr>
        <w:t>Rare Plant Inventory</w:t>
      </w:r>
      <w:r>
        <w:t xml:space="preserve">. Available: </w:t>
      </w:r>
      <w:r w:rsidRPr="00D7426C">
        <w:t>https://rareplants.cnps.org/</w:t>
      </w:r>
      <w:r>
        <w:t>. Accessed: September 11, 2023.</w:t>
      </w:r>
    </w:p>
    <w:p w14:paraId="4B6DE4A2" w14:textId="77777777" w:rsidR="000C48B3" w:rsidRDefault="000C48B3" w:rsidP="00F5564D">
      <w:pPr>
        <w:pStyle w:val="Reference"/>
      </w:pPr>
      <w:r>
        <w:lastRenderedPageBreak/>
        <w:t xml:space="preserve">California State University Chico Butte Creek Watershed Project (CSU Chico). 1998. </w:t>
      </w:r>
      <w:r>
        <w:rPr>
          <w:i/>
          <w:iCs/>
        </w:rPr>
        <w:t>Butte Creek Watershed Project: Existing Conditions Report</w:t>
      </w:r>
      <w:r>
        <w:t xml:space="preserve">. Available: </w:t>
      </w:r>
      <w:r w:rsidRPr="006C0783">
        <w:t>http://www.buttecreek.org/nodes/resources/ecr/documents/ecr_toc.pdf</w:t>
      </w:r>
      <w:r>
        <w:t>. Accessed: September 11, 2023.</w:t>
      </w:r>
    </w:p>
    <w:p w14:paraId="0530EF34" w14:textId="07F5B1A4" w:rsidR="009746CA" w:rsidRDefault="008E049D" w:rsidP="00F5564D">
      <w:pPr>
        <w:pStyle w:val="Reference"/>
      </w:pPr>
      <w:r w:rsidRPr="008E049D">
        <w:t xml:space="preserve">Consortium of California Herbaria (CCH2). 2024. </w:t>
      </w:r>
      <w:r w:rsidRPr="000C4A9F">
        <w:rPr>
          <w:i/>
          <w:iCs/>
        </w:rPr>
        <w:t>Specimen Data from the Consortium of California Herbaria.</w:t>
      </w:r>
      <w:r w:rsidRPr="008E049D">
        <w:t xml:space="preserve"> https://cch2.org/portal/. Accessed March 2024.</w:t>
      </w:r>
    </w:p>
    <w:p w14:paraId="18ADEF2E" w14:textId="658D9F9B" w:rsidR="00700744" w:rsidRDefault="00700744" w:rsidP="00F5564D">
      <w:pPr>
        <w:pStyle w:val="Reference"/>
      </w:pPr>
      <w:r>
        <w:t xml:space="preserve">Flosi, G., S. Downie, J. </w:t>
      </w:r>
      <w:proofErr w:type="spellStart"/>
      <w:r>
        <w:t>Hopelain</w:t>
      </w:r>
      <w:proofErr w:type="spellEnd"/>
      <w:r>
        <w:t xml:space="preserve">, M. Bird, R. Coey, and B. Collins. 1998. </w:t>
      </w:r>
      <w:r>
        <w:rPr>
          <w:i/>
          <w:iCs/>
        </w:rPr>
        <w:t>California Salmonid Stream Habitat Restoration Manual, Fourth Edition.</w:t>
      </w:r>
      <w:r>
        <w:t xml:space="preserve"> Available: </w:t>
      </w:r>
      <w:r w:rsidRPr="00700744">
        <w:t>https://nrm.dfg.ca.gov/FileHandler.ashx?DocumentID=22610&amp;inline</w:t>
      </w:r>
      <w:r>
        <w:t>. Accessed: September 11, 2023.</w:t>
      </w:r>
    </w:p>
    <w:p w14:paraId="4048A965" w14:textId="0122A8F5" w:rsidR="006C0783" w:rsidRDefault="006C0783" w:rsidP="00F5564D">
      <w:pPr>
        <w:pStyle w:val="Reference"/>
      </w:pPr>
      <w:r w:rsidRPr="006C0783">
        <w:t xml:space="preserve">McReynolds, Tracy, </w:t>
      </w:r>
      <w:r>
        <w:t>CDFW</w:t>
      </w:r>
      <w:r w:rsidRPr="006C0783">
        <w:t>. 2012, 2013 Personal</w:t>
      </w:r>
      <w:r>
        <w:t xml:space="preserve"> </w:t>
      </w:r>
      <w:r w:rsidRPr="006C0783">
        <w:t>communication regarding Butte Creek and spring-run Chinook salmon.</w:t>
      </w:r>
    </w:p>
    <w:p w14:paraId="01AA55D9" w14:textId="77777777" w:rsidR="000C48B3" w:rsidRDefault="000C48B3" w:rsidP="00F5564D">
      <w:pPr>
        <w:pStyle w:val="Reference"/>
      </w:pPr>
      <w:r>
        <w:t xml:space="preserve">National Oceanic and Atmospheric Administration (NOAA). 2022. </w:t>
      </w:r>
      <w:r>
        <w:rPr>
          <w:i/>
          <w:iCs/>
        </w:rPr>
        <w:t>Glossary: Endangered Species Act</w:t>
      </w:r>
      <w:r>
        <w:t xml:space="preserve">. Available: </w:t>
      </w:r>
      <w:r w:rsidRPr="00EE77FF">
        <w:t>https://www.fisheries.noaa.gov/laws-and-policies/glossary-endangered-species-act</w:t>
      </w:r>
      <w:r>
        <w:t>. Accessed: September 7, 2023.</w:t>
      </w:r>
    </w:p>
    <w:p w14:paraId="5B70654B" w14:textId="77777777" w:rsidR="00976E2D" w:rsidRPr="00F23BB6" w:rsidRDefault="00976E2D" w:rsidP="00F5564D">
      <w:pPr>
        <w:pStyle w:val="Reference"/>
      </w:pPr>
      <w:r>
        <w:t xml:space="preserve">Sawyer, J.O., Jr. and T. Keeler-Wolf. 1995. </w:t>
      </w:r>
      <w:r>
        <w:rPr>
          <w:i/>
          <w:iCs/>
        </w:rPr>
        <w:t>A Manual of California Vegetation</w:t>
      </w:r>
      <w:r>
        <w:t xml:space="preserve">. California Native Plant Society. Sacramento, CA. Available: </w:t>
      </w:r>
      <w:r w:rsidRPr="00F23BB6">
        <w:t>https://vegetation.cnps.org/</w:t>
      </w:r>
      <w:r>
        <w:t>. Accessed: September 7, 2023.</w:t>
      </w:r>
    </w:p>
    <w:p w14:paraId="311E9C9F" w14:textId="6587AA6B" w:rsidR="006C0783" w:rsidRDefault="006C0783" w:rsidP="00F5564D">
      <w:pPr>
        <w:pStyle w:val="Reference"/>
      </w:pPr>
      <w:r w:rsidRPr="006C0783">
        <w:t xml:space="preserve">Transportation Research Board. 2011. </w:t>
      </w:r>
      <w:r w:rsidRPr="006C0783">
        <w:rPr>
          <w:i/>
          <w:iCs/>
        </w:rPr>
        <w:t>Hydroacoustic Impacts on Fish from Pile Installation</w:t>
      </w:r>
      <w:r w:rsidRPr="006C0783">
        <w:t>.</w:t>
      </w:r>
      <w:r>
        <w:t xml:space="preserve"> </w:t>
      </w:r>
      <w:r w:rsidRPr="006C0783">
        <w:t>Research Results Digest 363. October 2011.</w:t>
      </w:r>
    </w:p>
    <w:p w14:paraId="35B70E82" w14:textId="150D42E0" w:rsidR="006C0783" w:rsidRDefault="006C0783" w:rsidP="00F5564D">
      <w:pPr>
        <w:pStyle w:val="Reference"/>
      </w:pPr>
      <w:r w:rsidRPr="006C0783">
        <w:t xml:space="preserve">Umlauf, Gretchen, National Marine Fisheries Service, </w:t>
      </w:r>
      <w:r>
        <w:t>NOAA</w:t>
      </w:r>
      <w:r w:rsidRPr="006C0783">
        <w:t xml:space="preserve"> (NMFS). 2012, 2013. Personal communication regarding Butte Creek</w:t>
      </w:r>
      <w:r>
        <w:t xml:space="preserve"> </w:t>
      </w:r>
      <w:r w:rsidRPr="006C0783">
        <w:t>and spring-run Chinook salmon.</w:t>
      </w:r>
    </w:p>
    <w:p w14:paraId="4E111EE0" w14:textId="77777777" w:rsidR="005000CB" w:rsidRDefault="005000CB" w:rsidP="00F5564D">
      <w:pPr>
        <w:pStyle w:val="Reference"/>
      </w:pPr>
      <w:r w:rsidRPr="006C0783">
        <w:t xml:space="preserve">United States Army Corps of Engineers (USACE). 1957. </w:t>
      </w:r>
      <w:r w:rsidRPr="006C0783">
        <w:rPr>
          <w:i/>
          <w:iCs/>
        </w:rPr>
        <w:t>Supplement to Standard Operation and Maintenance Manual Sacramento River Flood Control Project</w:t>
      </w:r>
      <w:r w:rsidRPr="006C0783">
        <w:t>. Unit Number 161</w:t>
      </w:r>
      <w:r>
        <w:t xml:space="preserve">, </w:t>
      </w:r>
      <w:r w:rsidRPr="006C0783">
        <w:t>Butte Slough Outfall Gates.</w:t>
      </w:r>
      <w:r>
        <w:t xml:space="preserve"> Sacramento, CA.</w:t>
      </w:r>
    </w:p>
    <w:p w14:paraId="29BDB17D" w14:textId="355F6AEA" w:rsidR="00D12961" w:rsidRDefault="00D12961" w:rsidP="00F5564D">
      <w:pPr>
        <w:pStyle w:val="Reference"/>
      </w:pPr>
      <w:r w:rsidRPr="00D12961">
        <w:t>U</w:t>
      </w:r>
      <w:r>
        <w:t xml:space="preserve">nited </w:t>
      </w:r>
      <w:r w:rsidRPr="00D12961">
        <w:t>S</w:t>
      </w:r>
      <w:r>
        <w:t>tates</w:t>
      </w:r>
      <w:r w:rsidRPr="00D12961">
        <w:t xml:space="preserve"> Fish and Wildlife Service (USFWS).  1992. Shaded Riverine Aquatic Cover of the Sacramento River System: Classification as a Resource Category 1 Under the FWS Mitigation Policy. Available: https://www.noaa.gov/sites/default/files/legacy/document/2020/Oct/07354626610.pdf. Accessed</w:t>
      </w:r>
      <w:r w:rsidR="00EA5759">
        <w:t>:</w:t>
      </w:r>
      <w:r w:rsidRPr="00D12961">
        <w:t xml:space="preserve"> May 8, 2024</w:t>
      </w:r>
    </w:p>
    <w:p w14:paraId="1F3468F5" w14:textId="15EFC0A2" w:rsidR="000C48B3" w:rsidRDefault="000C48B3" w:rsidP="00F5564D">
      <w:pPr>
        <w:pStyle w:val="Reference"/>
      </w:pPr>
      <w:r>
        <w:t xml:space="preserve">University of California Davis (UC Davis). 2014. </w:t>
      </w:r>
      <w:r w:rsidRPr="0054652C">
        <w:rPr>
          <w:i/>
          <w:iCs/>
        </w:rPr>
        <w:t>Fish Species by Watersheds: ‘Campbell Slough-Butte Creek-180201580206’</w:t>
      </w:r>
      <w:r>
        <w:t xml:space="preserve">. Available: </w:t>
      </w:r>
      <w:r w:rsidRPr="00F23BB6">
        <w:t>https://calfish.ucdavis.edu/location/?ds=698&amp;reportnumber=1293&amp;catcol=4712&amp;categorysearch=%27Campbell%20Slough%2DButte%20Creek%2D180201580206%27</w:t>
      </w:r>
      <w:r>
        <w:t>. Accessed: September 7, 2023.</w:t>
      </w:r>
    </w:p>
    <w:p w14:paraId="18D1CC97" w14:textId="7EF0F12D" w:rsidR="004E3A1E" w:rsidRDefault="004E3A1E" w:rsidP="00A75466">
      <w:pPr>
        <w:pStyle w:val="BodyText"/>
        <w:ind w:left="810" w:hanging="810"/>
      </w:pPr>
      <w:r w:rsidRPr="004E3A1E">
        <w:lastRenderedPageBreak/>
        <w:t>Yuba County, Sutter County, Yuba City, Live Oak, Wheatland, California Department of Fish</w:t>
      </w:r>
      <w:r>
        <w:t xml:space="preserve"> </w:t>
      </w:r>
      <w:r w:rsidRPr="004E3A1E">
        <w:t xml:space="preserve">and Game, and </w:t>
      </w:r>
      <w:r>
        <w:t>U</w:t>
      </w:r>
      <w:r w:rsidR="00FC3247">
        <w:t>.S. Fish and Wildlife Service</w:t>
      </w:r>
      <w:r w:rsidRPr="004E3A1E">
        <w:t xml:space="preserve">. 2011. </w:t>
      </w:r>
      <w:r w:rsidRPr="00D7426C">
        <w:rPr>
          <w:i/>
          <w:iCs/>
        </w:rPr>
        <w:t>Yuba-Sutter Natural Community Conservation Plan and Habitat Conservation Plan</w:t>
      </w:r>
      <w:r w:rsidR="008724D9">
        <w:rPr>
          <w:i/>
          <w:iCs/>
        </w:rPr>
        <w:t xml:space="preserve"> </w:t>
      </w:r>
      <w:r w:rsidRPr="00D7426C">
        <w:rPr>
          <w:i/>
          <w:iCs/>
        </w:rPr>
        <w:t>- Planning Agreement</w:t>
      </w:r>
      <w:r w:rsidRPr="004E3A1E">
        <w:t>. November</w:t>
      </w:r>
      <w:r>
        <w:t xml:space="preserve"> </w:t>
      </w:r>
      <w:r w:rsidRPr="004E3A1E">
        <w:t>2011.</w:t>
      </w:r>
    </w:p>
    <w:p w14:paraId="767B0918" w14:textId="09E667A9" w:rsidR="004E3A1E" w:rsidRDefault="004E3A1E" w:rsidP="00A75466">
      <w:pPr>
        <w:pStyle w:val="BodyText"/>
        <w:ind w:left="810" w:hanging="810"/>
      </w:pPr>
      <w:r w:rsidRPr="004E3A1E">
        <w:t xml:space="preserve">Yuba-Sutter Regional Conservation Plan (YSRCP). 2012. </w:t>
      </w:r>
      <w:r w:rsidRPr="00D7426C">
        <w:rPr>
          <w:i/>
          <w:iCs/>
        </w:rPr>
        <w:t>Yuba-Sutter NCCP/HCP Planning Agreement</w:t>
      </w:r>
      <w:r w:rsidRPr="004E3A1E">
        <w:t xml:space="preserve">. </w:t>
      </w:r>
      <w:r>
        <w:t>Available</w:t>
      </w:r>
      <w:r w:rsidRPr="004E3A1E">
        <w:t>: https://nrm.dfg.ca.gov/FileHandler.ashx?DocumentID=39871. Accessed</w:t>
      </w:r>
      <w:r>
        <w:t>: September 11, 2023</w:t>
      </w:r>
      <w:r w:rsidRPr="004E3A1E">
        <w:t>.</w:t>
      </w:r>
    </w:p>
    <w:p w14:paraId="570F3BB5" w14:textId="61193FCA" w:rsidR="00D96677" w:rsidRPr="00F5564D" w:rsidRDefault="00D96677" w:rsidP="00F5564D">
      <w:pPr>
        <w:pStyle w:val="Reference"/>
        <w:rPr>
          <w:b/>
          <w:bCs/>
        </w:rPr>
      </w:pPr>
      <w:r w:rsidRPr="00F5564D">
        <w:rPr>
          <w:b/>
          <w:bCs/>
        </w:rPr>
        <w:t>Chapter 3.5 – Cultural</w:t>
      </w:r>
    </w:p>
    <w:p w14:paraId="22DFCD85" w14:textId="61193FCA" w:rsidR="591E1A92" w:rsidRDefault="76A6A9B2" w:rsidP="00F5564D">
      <w:pPr>
        <w:pStyle w:val="Reference"/>
      </w:pPr>
      <w:r w:rsidRPr="40FE330D">
        <w:t xml:space="preserve">AECOM. 2013. California Department of Parks and Recreation 523 form. “Butte Slough Levee and Outfall Gates.” Prepared November 1, 2013. On file at the NEIC. </w:t>
      </w:r>
    </w:p>
    <w:p w14:paraId="7D04DA31" w14:textId="61193FCA" w:rsidR="591E1A92" w:rsidRDefault="591E1A92" w:rsidP="00F5564D">
      <w:pPr>
        <w:pStyle w:val="Reference"/>
      </w:pPr>
      <w:r w:rsidRPr="40FE330D">
        <w:t>California Department of Water Resources. 2012. California Department of Parks and Recreation 523 form. Butte Slough Historic Site #1. Prepared February 23, 2012. On file at the NEIC.</w:t>
      </w:r>
    </w:p>
    <w:p w14:paraId="53DAC01A" w14:textId="6309B280" w:rsidR="1B5A847F" w:rsidRDefault="1B5A847F" w:rsidP="00F5564D">
      <w:pPr>
        <w:pStyle w:val="Reference"/>
      </w:pPr>
      <w:r w:rsidRPr="0C8D9EA8">
        <w:t xml:space="preserve">Colusa County. 2023. “History.” Available at: </w:t>
      </w:r>
      <w:hyperlink r:id="rId77" w:anchor=":~:text=Colusa%20County%20was%20established%20in,Glenn%20and%20Colusa%20were%20split" w:history="1">
        <w:r w:rsidRPr="0C8D9EA8">
          <w:rPr>
            <w:rStyle w:val="Hyperlink"/>
            <w:sz w:val="24"/>
          </w:rPr>
          <w:t>https://www.countyofcolusa.org/229/History#:~:text=Colusa%20County%20was%20established%20in,Glenn%20and%20Colusa%20were%20split</w:t>
        </w:r>
      </w:hyperlink>
      <w:r w:rsidRPr="0C8D9EA8">
        <w:t>. Accessed March 8, 2023.</w:t>
      </w:r>
    </w:p>
    <w:p w14:paraId="604724B2" w14:textId="295ADEF6" w:rsidR="27DE0B2D" w:rsidRDefault="27DE0B2D" w:rsidP="00F5564D">
      <w:pPr>
        <w:pStyle w:val="Reference"/>
      </w:pPr>
      <w:r w:rsidRPr="0C8D9EA8">
        <w:t xml:space="preserve">Fredrickson, David A. 1974. </w:t>
      </w:r>
      <w:r w:rsidRPr="000C4A9F">
        <w:rPr>
          <w:i/>
          <w:iCs/>
        </w:rPr>
        <w:t>Cultural Diversity in Early Central California: A View from the North Coast Ranges.</w:t>
      </w:r>
      <w:r w:rsidRPr="0C8D9EA8">
        <w:t xml:space="preserve"> Journal of California Anthropology 1(1):41–53.</w:t>
      </w:r>
    </w:p>
    <w:p w14:paraId="3BC764B3" w14:textId="52FA316F" w:rsidR="0059631D" w:rsidRDefault="0059631D" w:rsidP="00F5564D">
      <w:pPr>
        <w:pStyle w:val="Reference"/>
      </w:pPr>
      <w:r w:rsidRPr="17FB1BF5">
        <w:t xml:space="preserve">Hoover, Mildred Brooke and Douglas E. Kyle. 1990. </w:t>
      </w:r>
      <w:r w:rsidRPr="17FB1BF5">
        <w:rPr>
          <w:i/>
          <w:iCs/>
        </w:rPr>
        <w:t>Historic Spots in California</w:t>
      </w:r>
      <w:r w:rsidRPr="17FB1BF5">
        <w:t>. Stanford University Press, Stanford, CA.</w:t>
      </w:r>
    </w:p>
    <w:p w14:paraId="7C903554" w14:textId="2A47D24E" w:rsidR="50651E32" w:rsidRDefault="50651E32" w:rsidP="00F5564D">
      <w:pPr>
        <w:pStyle w:val="Reference"/>
      </w:pPr>
      <w:r w:rsidRPr="0C8D9EA8">
        <w:t xml:space="preserve">Johnson, Patti J. 1978. </w:t>
      </w:r>
      <w:r w:rsidRPr="0C8D9EA8">
        <w:rPr>
          <w:i/>
          <w:iCs/>
        </w:rPr>
        <w:t xml:space="preserve">Patwin. </w:t>
      </w:r>
      <w:r w:rsidRPr="0C8D9EA8">
        <w:t>In</w:t>
      </w:r>
      <w:r w:rsidRPr="0C8D9EA8">
        <w:rPr>
          <w:i/>
          <w:iCs/>
        </w:rPr>
        <w:t xml:space="preserve"> California, </w:t>
      </w:r>
      <w:r w:rsidRPr="0C8D9EA8">
        <w:t xml:space="preserve">edited by Robert F. Heizer, pp. 350-360. </w:t>
      </w:r>
      <w:r w:rsidRPr="0C8D9EA8">
        <w:rPr>
          <w:i/>
          <w:iCs/>
        </w:rPr>
        <w:t>Handbook of North American Indians</w:t>
      </w:r>
      <w:r w:rsidRPr="0C8D9EA8">
        <w:t>, Vol. 8, William C. Sturtevant, general editor, Smithsonian Institution, Washington, D.C.</w:t>
      </w:r>
    </w:p>
    <w:p w14:paraId="73A8B252" w14:textId="24E2BAFD" w:rsidR="4CEE9D45" w:rsidRDefault="4CEE9D45" w:rsidP="00F5564D">
      <w:pPr>
        <w:pStyle w:val="Reference"/>
      </w:pPr>
      <w:r w:rsidRPr="0C8D9EA8">
        <w:t xml:space="preserve">Kroeber, Alfred L. 1925. </w:t>
      </w:r>
      <w:r w:rsidRPr="000C4A9F">
        <w:rPr>
          <w:i/>
          <w:iCs/>
        </w:rPr>
        <w:t>Handbook of the Indians of California.</w:t>
      </w:r>
      <w:r w:rsidRPr="0C8D9EA8">
        <w:t xml:space="preserve"> Smithsonian Institution, Bureau of American Ethnology Bulletin No. 78. (Reprinted 1976 by Dover Publications, Inc., New York, NY.</w:t>
      </w:r>
    </w:p>
    <w:p w14:paraId="03D306B7" w14:textId="77B563A2" w:rsidR="4CEE9D45" w:rsidRDefault="4CEE9D45" w:rsidP="00F5564D">
      <w:pPr>
        <w:pStyle w:val="Reference"/>
      </w:pPr>
      <w:r w:rsidRPr="0C8D9EA8">
        <w:t xml:space="preserve">McCarthy, H., W.R. Hildebrandt, and L.K. Swenson. 1985. </w:t>
      </w:r>
      <w:r w:rsidRPr="0C8D9EA8">
        <w:rPr>
          <w:i/>
          <w:iCs/>
        </w:rPr>
        <w:t>Ethnography and Prehistory of the North Coast Range, California</w:t>
      </w:r>
      <w:r w:rsidRPr="0C8D9EA8">
        <w:t>. Center for Archaeological Research at Davis Publication 8. University of California, Davis, CA.</w:t>
      </w:r>
    </w:p>
    <w:p w14:paraId="0E770A2C" w14:textId="4F8C4661" w:rsidR="2CB86E6A" w:rsidRDefault="2CB86E6A" w:rsidP="00F5564D">
      <w:pPr>
        <w:pStyle w:val="Reference"/>
      </w:pPr>
      <w:r w:rsidRPr="6535F85E">
        <w:t xml:space="preserve">McKern, W. C. 1922. </w:t>
      </w:r>
      <w:r w:rsidRPr="6535F85E">
        <w:rPr>
          <w:i/>
          <w:iCs/>
        </w:rPr>
        <w:t>Functional Families of the Patwin.</w:t>
      </w:r>
      <w:r w:rsidRPr="6535F85E">
        <w:t xml:space="preserve"> University of California Publications in American Archaeology and Ethnology 13. 235-258.</w:t>
      </w:r>
    </w:p>
    <w:p w14:paraId="521C3079" w14:textId="39602BA2" w:rsidR="2A4AEC25" w:rsidRDefault="2A4AEC25" w:rsidP="00F5564D">
      <w:pPr>
        <w:pStyle w:val="Reference"/>
      </w:pPr>
      <w:r w:rsidRPr="6535F85E">
        <w:t xml:space="preserve">Office of Historic Preservation (OHP). 2023. </w:t>
      </w:r>
      <w:r w:rsidRPr="000C4A9F">
        <w:rPr>
          <w:i/>
          <w:iCs/>
        </w:rPr>
        <w:t>Built Environment Resource Directory.</w:t>
      </w:r>
      <w:r w:rsidRPr="6535F85E">
        <w:t xml:space="preserve"> Available at: </w:t>
      </w:r>
      <w:hyperlink r:id="rId78" w:history="1">
        <w:r w:rsidRPr="6535F85E">
          <w:rPr>
            <w:rStyle w:val="Hyperlink"/>
            <w:sz w:val="24"/>
          </w:rPr>
          <w:t>https://ohp.parks.ca.gov/?page_id=30338</w:t>
        </w:r>
      </w:hyperlink>
      <w:r w:rsidRPr="6535F85E">
        <w:t>. Accessed September 27, 2023.</w:t>
      </w:r>
    </w:p>
    <w:p w14:paraId="1AE100A9" w14:textId="38CDE091" w:rsidR="27DE0B2D" w:rsidRDefault="27DE0B2D" w:rsidP="00F5564D">
      <w:pPr>
        <w:pStyle w:val="Reference"/>
      </w:pPr>
      <w:r w:rsidRPr="0C8D9EA8">
        <w:t xml:space="preserve">Rosenthal, J.S., and J. Meyer. 2004. Cultural Resources Inventory of Caltrans District 10 Rural Conventional Highways, Volume III: Geoarchaeological Study, Landscape Evolution and the </w:t>
      </w:r>
      <w:r w:rsidRPr="0C8D9EA8">
        <w:lastRenderedPageBreak/>
        <w:t xml:space="preserve">Archaeological Record of Central California. </w:t>
      </w:r>
      <w:r w:rsidR="00FC3247">
        <w:t>P</w:t>
      </w:r>
      <w:r w:rsidRPr="0C8D9EA8">
        <w:t>repared by Far Western Anthropological Research Groups, Inc.</w:t>
      </w:r>
      <w:r w:rsidR="00FC3247">
        <w:t xml:space="preserve">, </w:t>
      </w:r>
      <w:r w:rsidR="00791DFF">
        <w:t>Stockton, CA</w:t>
      </w:r>
      <w:r w:rsidR="00FC3247">
        <w:t>,</w:t>
      </w:r>
      <w:r w:rsidRPr="0C8D9EA8">
        <w:t xml:space="preserve"> for Caltrans District 10.</w:t>
      </w:r>
    </w:p>
    <w:p w14:paraId="4AB3D5D4" w14:textId="7F567179" w:rsidR="34C4A384" w:rsidRDefault="34C4A384" w:rsidP="00F5564D">
      <w:pPr>
        <w:pStyle w:val="Reference"/>
      </w:pPr>
      <w:r w:rsidRPr="0C8D9EA8">
        <w:t xml:space="preserve">Rural County Representatives of California. 2018. “Colusa County: Economic &amp; Demographic Profile.” Available at: </w:t>
      </w:r>
      <w:hyperlink r:id="rId79" w:history="1">
        <w:r w:rsidRPr="0C8D9EA8">
          <w:rPr>
            <w:rStyle w:val="Hyperlink"/>
            <w:sz w:val="24"/>
          </w:rPr>
          <w:t>https://www.rcrcnet.org/sites/default/files/useruploads/Documents/Advocacy/Economic_Development/County_Profiles/2018%20Colusa%20Economic%20&amp;%20Demographic%20Profile.pdf</w:t>
        </w:r>
      </w:hyperlink>
      <w:r w:rsidRPr="0C8D9EA8">
        <w:t>. Accessed March 9, 2023.</w:t>
      </w:r>
    </w:p>
    <w:p w14:paraId="7776016F" w14:textId="374CA6E9" w:rsidR="75B3E852" w:rsidRDefault="75B3E852" w:rsidP="00F5564D">
      <w:pPr>
        <w:pStyle w:val="Reference"/>
      </w:pPr>
      <w:r w:rsidRPr="474A64A0">
        <w:t xml:space="preserve">Sutter County Historical Society. 1964. “Early History of Meridian, Sutter County.” Sutter County Historical Society News Bulletin 4 (No. 1). Available at: </w:t>
      </w:r>
      <w:hyperlink r:id="rId80" w:history="1">
        <w:r w:rsidRPr="474A64A0">
          <w:rPr>
            <w:rStyle w:val="Hyperlink"/>
            <w:sz w:val="24"/>
          </w:rPr>
          <w:t>https://www.suttercountymuseum.org/resources/media/1964Jan.pdf</w:t>
        </w:r>
      </w:hyperlink>
      <w:r w:rsidRPr="474A64A0">
        <w:t>. Accessed August 11, 2023.</w:t>
      </w:r>
    </w:p>
    <w:p w14:paraId="3EAABF4E" w14:textId="77777777" w:rsidR="005000CB" w:rsidRDefault="005000CB" w:rsidP="00F5564D">
      <w:pPr>
        <w:pStyle w:val="Reference"/>
        <w:rPr>
          <w:szCs w:val="20"/>
        </w:rPr>
      </w:pPr>
      <w:r w:rsidRPr="006C0783">
        <w:rPr>
          <w:szCs w:val="20"/>
        </w:rPr>
        <w:t xml:space="preserve">United States Army Corps of Engineers (USACE). 1957. </w:t>
      </w:r>
      <w:r w:rsidRPr="006C0783">
        <w:rPr>
          <w:i/>
          <w:iCs/>
          <w:szCs w:val="20"/>
        </w:rPr>
        <w:t>Supplement to Standard Operation and Maintenance Manual Sacramento River Flood Control Project</w:t>
      </w:r>
      <w:r w:rsidRPr="006C0783">
        <w:rPr>
          <w:szCs w:val="20"/>
        </w:rPr>
        <w:t>. Unit Number 161</w:t>
      </w:r>
      <w:r>
        <w:rPr>
          <w:szCs w:val="20"/>
        </w:rPr>
        <w:t xml:space="preserve">, </w:t>
      </w:r>
      <w:r w:rsidRPr="006C0783">
        <w:rPr>
          <w:szCs w:val="20"/>
        </w:rPr>
        <w:t>Butte Slough Outfall Gates.</w:t>
      </w:r>
      <w:r>
        <w:rPr>
          <w:szCs w:val="20"/>
        </w:rPr>
        <w:t xml:space="preserve"> Sacramento, CA.</w:t>
      </w:r>
    </w:p>
    <w:p w14:paraId="6BC4449B" w14:textId="31AEC8F7" w:rsidR="00D96677" w:rsidRPr="00F5564D" w:rsidRDefault="00D96677" w:rsidP="00F5564D">
      <w:pPr>
        <w:pStyle w:val="Reference"/>
        <w:rPr>
          <w:b/>
          <w:bCs/>
          <w:szCs w:val="20"/>
        </w:rPr>
      </w:pPr>
      <w:r w:rsidRPr="00F5564D">
        <w:rPr>
          <w:b/>
          <w:bCs/>
          <w:szCs w:val="20"/>
        </w:rPr>
        <w:t>Chapter 3.6 – Energy</w:t>
      </w:r>
    </w:p>
    <w:p w14:paraId="12B3C837" w14:textId="15811F60" w:rsidR="00DC461A" w:rsidRPr="001C1FFA" w:rsidRDefault="004462E5" w:rsidP="00F5564D">
      <w:pPr>
        <w:pStyle w:val="Reference"/>
        <w:rPr>
          <w:szCs w:val="20"/>
        </w:rPr>
      </w:pPr>
      <w:r w:rsidRPr="001C1FFA">
        <w:rPr>
          <w:szCs w:val="20"/>
        </w:rPr>
        <w:t xml:space="preserve">California Energy Commission (CEC). </w:t>
      </w:r>
      <w:r w:rsidR="0081168B" w:rsidRPr="001C1FFA">
        <w:rPr>
          <w:szCs w:val="20"/>
        </w:rPr>
        <w:t xml:space="preserve">2021. Electricity Consumption by County. Available: </w:t>
      </w:r>
      <w:hyperlink r:id="rId81" w:history="1">
        <w:r w:rsidR="001C1FFA" w:rsidRPr="001C1FFA">
          <w:rPr>
            <w:rStyle w:val="Hyperlink"/>
            <w:sz w:val="24"/>
            <w:szCs w:val="20"/>
          </w:rPr>
          <w:t>http://www.ecdms.energy.ca.gov/elecbycounty.aspx</w:t>
        </w:r>
      </w:hyperlink>
      <w:r w:rsidR="001C1FFA" w:rsidRPr="001C1FFA">
        <w:rPr>
          <w:szCs w:val="20"/>
        </w:rPr>
        <w:t xml:space="preserve"> Accessed: August 3, 2023.</w:t>
      </w:r>
    </w:p>
    <w:p w14:paraId="380B5E1F" w14:textId="6AAA38DE" w:rsidR="00D96677" w:rsidRPr="00F5564D" w:rsidRDefault="00D96677" w:rsidP="00F5564D">
      <w:pPr>
        <w:pStyle w:val="Reference"/>
        <w:rPr>
          <w:b/>
          <w:bCs/>
          <w:szCs w:val="20"/>
        </w:rPr>
      </w:pPr>
      <w:bookmarkStart w:id="193" w:name="_Hlk160103834"/>
      <w:r w:rsidRPr="00F5564D">
        <w:rPr>
          <w:b/>
          <w:bCs/>
          <w:szCs w:val="20"/>
        </w:rPr>
        <w:t xml:space="preserve">Chapter 3.7 </w:t>
      </w:r>
      <w:r w:rsidR="00027C8D" w:rsidRPr="00F5564D">
        <w:rPr>
          <w:b/>
          <w:bCs/>
          <w:szCs w:val="20"/>
        </w:rPr>
        <w:t>–</w:t>
      </w:r>
      <w:r w:rsidRPr="00F5564D">
        <w:rPr>
          <w:b/>
          <w:bCs/>
          <w:szCs w:val="20"/>
        </w:rPr>
        <w:t xml:space="preserve"> </w:t>
      </w:r>
      <w:r w:rsidR="00027C8D" w:rsidRPr="00F5564D">
        <w:rPr>
          <w:b/>
          <w:bCs/>
          <w:szCs w:val="20"/>
        </w:rPr>
        <w:t>Geology and Soils</w:t>
      </w:r>
    </w:p>
    <w:p w14:paraId="69D0323C" w14:textId="3E1BE552" w:rsidR="0004730F" w:rsidRPr="00DB01DF" w:rsidRDefault="0004730F" w:rsidP="00F5564D">
      <w:pPr>
        <w:pStyle w:val="Reference"/>
        <w:rPr>
          <w:rFonts w:eastAsia="Calibri"/>
        </w:rPr>
      </w:pPr>
      <w:r w:rsidRPr="00DB01DF">
        <w:rPr>
          <w:rFonts w:eastAsia="Calibri"/>
        </w:rPr>
        <w:t xml:space="preserve">California Department of Conservation (DOC). 2022. CGS Information Warehouse: Regulatory Maps. Available: https://maps.conservation.ca.gov/cgs/informationwarehouse/index.html?map=regulatorymaps. Accessed: July 2023. </w:t>
      </w:r>
    </w:p>
    <w:p w14:paraId="11BDEB52" w14:textId="58CCF874" w:rsidR="00812391" w:rsidRPr="00DB01DF" w:rsidRDefault="0004730F" w:rsidP="00DB01DF">
      <w:pPr>
        <w:pStyle w:val="Reference"/>
        <w:rPr>
          <w:rFonts w:eastAsia="Calibri"/>
        </w:rPr>
      </w:pPr>
      <w:r w:rsidRPr="00DB01DF">
        <w:rPr>
          <w:rFonts w:eastAsia="Calibri"/>
        </w:rPr>
        <w:t xml:space="preserve">California Department of Water Resources (DWR). </w:t>
      </w:r>
      <w:r w:rsidR="00812391" w:rsidRPr="00DB01DF">
        <w:rPr>
          <w:rFonts w:eastAsia="Calibri"/>
        </w:rPr>
        <w:t xml:space="preserve">2012. Project Geology Report No. 94-00-53:  Geologic Data Report, Butte Slough Outfall Gates, East Side of Sacramento River, October 2012. </w:t>
      </w:r>
      <w:r w:rsidR="00351D7D">
        <w:rPr>
          <w:rFonts w:eastAsia="Calibri"/>
        </w:rPr>
        <w:t>Sacramento,</w:t>
      </w:r>
      <w:r w:rsidR="007E7BD4">
        <w:rPr>
          <w:rFonts w:eastAsia="Calibri"/>
        </w:rPr>
        <w:t xml:space="preserve"> CA.</w:t>
      </w:r>
      <w:r w:rsidR="00812391" w:rsidRPr="00DB01DF">
        <w:rPr>
          <w:rFonts w:eastAsia="Calibri"/>
        </w:rPr>
        <w:t xml:space="preserve"> </w:t>
      </w:r>
    </w:p>
    <w:p w14:paraId="1F40B01B" w14:textId="29F75828" w:rsidR="00812391" w:rsidRPr="00DB01DF" w:rsidRDefault="00812391" w:rsidP="00DB01DF">
      <w:pPr>
        <w:pStyle w:val="Reference"/>
        <w:rPr>
          <w:rFonts w:eastAsia="Calibri"/>
        </w:rPr>
      </w:pPr>
      <w:r w:rsidRPr="00DB01DF">
        <w:rPr>
          <w:rFonts w:eastAsia="Calibri"/>
        </w:rPr>
        <w:t>_____. 2014</w:t>
      </w:r>
      <w:r w:rsidR="00784480" w:rsidRPr="00DB01DF">
        <w:rPr>
          <w:rFonts w:eastAsia="Calibri"/>
        </w:rPr>
        <w:t>a</w:t>
      </w:r>
      <w:r w:rsidRPr="00DB01DF">
        <w:rPr>
          <w:rFonts w:eastAsia="Calibri"/>
        </w:rPr>
        <w:t xml:space="preserve">. Butte Slough Outfall Gates Rehabilitation, Results of Overwater Drilling, February 26, </w:t>
      </w:r>
      <w:r w:rsidR="0004730F" w:rsidRPr="00DB01DF">
        <w:rPr>
          <w:rFonts w:eastAsia="Calibri"/>
        </w:rPr>
        <w:t>2014.</w:t>
      </w:r>
    </w:p>
    <w:p w14:paraId="4AEBF305" w14:textId="7E905EDD" w:rsidR="0004730F" w:rsidRPr="00DB01DF" w:rsidRDefault="00784480" w:rsidP="00DB01DF">
      <w:pPr>
        <w:pStyle w:val="Reference"/>
        <w:rPr>
          <w:rFonts w:eastAsia="Calibri"/>
        </w:rPr>
      </w:pPr>
      <w:r w:rsidRPr="00DB01DF">
        <w:rPr>
          <w:rFonts w:eastAsia="Calibri"/>
        </w:rPr>
        <w:t>_____.</w:t>
      </w:r>
      <w:r w:rsidR="0004730F" w:rsidRPr="00DB01DF">
        <w:rPr>
          <w:rFonts w:eastAsia="Calibri"/>
        </w:rPr>
        <w:t xml:space="preserve"> 2014</w:t>
      </w:r>
      <w:r w:rsidRPr="00DB01DF">
        <w:rPr>
          <w:rFonts w:eastAsia="Calibri"/>
        </w:rPr>
        <w:t>b</w:t>
      </w:r>
      <w:r w:rsidR="0004730F" w:rsidRPr="00DB01DF">
        <w:rPr>
          <w:rFonts w:eastAsia="Calibri"/>
        </w:rPr>
        <w:t xml:space="preserve">. Geology of the Northern Sacramento Valley. Available: https://cawaterlibrary.net/wp-content/uploads/2017/05/Geology-of-the-Northern-Sacramento-Valley.pdf. Accessed: July 2023. </w:t>
      </w:r>
    </w:p>
    <w:p w14:paraId="5ADF2039" w14:textId="77777777" w:rsidR="003E6DFB" w:rsidRDefault="55BF4E3B" w:rsidP="00DB01DF">
      <w:pPr>
        <w:pStyle w:val="Reference"/>
        <w:rPr>
          <w:rFonts w:eastAsia="Segoe UI"/>
        </w:rPr>
      </w:pPr>
      <w:r w:rsidRPr="00DB01DF">
        <w:rPr>
          <w:rFonts w:eastAsia="Segoe UI"/>
        </w:rPr>
        <w:t xml:space="preserve">California Geological Survey (CGS). 2022. California Department of Conservation. CGS Seismic Hazards Program: Liquefaction Zones. Available: </w:t>
      </w:r>
      <w:r w:rsidRPr="00DB01DF">
        <w:rPr>
          <w:rStyle w:val="Hyperlink"/>
          <w:rFonts w:eastAsia="Segoe UI"/>
          <w:color w:val="auto"/>
          <w:u w:val="none"/>
        </w:rPr>
        <w:t>https://gis.data.ca.gov/datasets/cadoc::cgs-seismic-hazards-program-liquefaction-zones-1</w:t>
      </w:r>
      <w:r w:rsidRPr="00DB01DF">
        <w:rPr>
          <w:rFonts w:eastAsia="Segoe UI"/>
        </w:rPr>
        <w:t>. Accessed: February 28, 2024.</w:t>
      </w:r>
    </w:p>
    <w:p w14:paraId="46BA5B99" w14:textId="531C8E37" w:rsidR="0004730F" w:rsidRPr="00DB01DF" w:rsidRDefault="0004730F" w:rsidP="00DB01DF">
      <w:pPr>
        <w:pStyle w:val="Reference"/>
        <w:rPr>
          <w:rFonts w:eastAsia="Calibri"/>
        </w:rPr>
      </w:pPr>
      <w:r w:rsidRPr="00DB01DF">
        <w:rPr>
          <w:rFonts w:eastAsia="Calibri"/>
        </w:rPr>
        <w:lastRenderedPageBreak/>
        <w:t xml:space="preserve">Graham SA. 1981. Stratigraphic and </w:t>
      </w:r>
      <w:r w:rsidR="007E7BD4">
        <w:rPr>
          <w:rFonts w:eastAsia="Calibri"/>
        </w:rPr>
        <w:t>D</w:t>
      </w:r>
      <w:r w:rsidRPr="00DB01DF">
        <w:rPr>
          <w:rFonts w:eastAsia="Calibri"/>
        </w:rPr>
        <w:t xml:space="preserve">epositional </w:t>
      </w:r>
      <w:r w:rsidR="007E7BD4">
        <w:rPr>
          <w:rFonts w:eastAsia="Calibri"/>
        </w:rPr>
        <w:t>P</w:t>
      </w:r>
      <w:r w:rsidRPr="00DB01DF">
        <w:rPr>
          <w:rFonts w:eastAsia="Calibri"/>
        </w:rPr>
        <w:t xml:space="preserve">atterns and </w:t>
      </w:r>
      <w:r w:rsidR="007E7BD4">
        <w:rPr>
          <w:rFonts w:eastAsia="Calibri"/>
        </w:rPr>
        <w:t>H</w:t>
      </w:r>
      <w:r w:rsidRPr="00DB01DF">
        <w:rPr>
          <w:rFonts w:eastAsia="Calibri"/>
        </w:rPr>
        <w:t xml:space="preserve">ydrocarbon </w:t>
      </w:r>
      <w:r w:rsidR="007E7BD4">
        <w:rPr>
          <w:rFonts w:eastAsia="Calibri"/>
        </w:rPr>
        <w:t>O</w:t>
      </w:r>
      <w:r w:rsidRPr="00DB01DF">
        <w:rPr>
          <w:rFonts w:eastAsia="Calibri"/>
        </w:rPr>
        <w:t xml:space="preserve">ccurrence, Sacramento Valley, California, in SA Graham SA, ed., Field </w:t>
      </w:r>
      <w:r w:rsidR="007E7BD4">
        <w:rPr>
          <w:rFonts w:eastAsia="Calibri"/>
        </w:rPr>
        <w:t>G</w:t>
      </w:r>
      <w:r w:rsidRPr="00DB01DF">
        <w:rPr>
          <w:rFonts w:eastAsia="Calibri"/>
        </w:rPr>
        <w:t xml:space="preserve">uide to the Mesozoic-Cenozoic </w:t>
      </w:r>
      <w:r w:rsidR="007E7BD4">
        <w:rPr>
          <w:rFonts w:eastAsia="Calibri"/>
        </w:rPr>
        <w:t>C</w:t>
      </w:r>
      <w:r w:rsidRPr="00DB01DF">
        <w:rPr>
          <w:rFonts w:eastAsia="Calibri"/>
        </w:rPr>
        <w:t xml:space="preserve">onvergent </w:t>
      </w:r>
      <w:r w:rsidR="007E7BD4">
        <w:rPr>
          <w:rFonts w:eastAsia="Calibri"/>
        </w:rPr>
        <w:t>M</w:t>
      </w:r>
      <w:r w:rsidRPr="00DB01DF">
        <w:rPr>
          <w:rFonts w:eastAsia="Calibri"/>
        </w:rPr>
        <w:t xml:space="preserve">argin of </w:t>
      </w:r>
      <w:r w:rsidR="007E7BD4">
        <w:rPr>
          <w:rFonts w:eastAsia="Calibri"/>
        </w:rPr>
        <w:t>N</w:t>
      </w:r>
      <w:r w:rsidRPr="00DB01DF">
        <w:rPr>
          <w:rFonts w:eastAsia="Calibri"/>
        </w:rPr>
        <w:t>orthern California. Camarillo, CA: American Association of Petroleum Geologists, Pacific Section. p. 43-58.</w:t>
      </w:r>
    </w:p>
    <w:p w14:paraId="4B8263BF" w14:textId="587762E2" w:rsidR="0004730F" w:rsidRPr="00DB01DF" w:rsidRDefault="0004730F" w:rsidP="00DB01DF">
      <w:pPr>
        <w:pStyle w:val="Reference"/>
        <w:rPr>
          <w:rFonts w:eastAsia="Calibri"/>
        </w:rPr>
      </w:pPr>
      <w:r w:rsidRPr="00DB01DF">
        <w:rPr>
          <w:rFonts w:eastAsia="Calibri"/>
        </w:rPr>
        <w:t xml:space="preserve">National Geologic Map Database (NGMDP). 2023. National Geologic Map Database. Saucedo, G.J., and Wagner, D.L., 1992, Geologic map of the Chico quadrangle, California 1:250,000. Available: https://ngmdb.usgs.gov/ngm-bin/pdp/zui_viewer.pl?id=7672. Accessed: July 2023. </w:t>
      </w:r>
    </w:p>
    <w:p w14:paraId="0D0B964B" w14:textId="5DA72255" w:rsidR="0004730F" w:rsidRPr="00DB01DF" w:rsidRDefault="0004730F" w:rsidP="00DB01DF">
      <w:pPr>
        <w:pStyle w:val="Reference"/>
        <w:rPr>
          <w:rFonts w:eastAsia="Calibri"/>
        </w:rPr>
      </w:pPr>
      <w:r w:rsidRPr="00DB01DF">
        <w:rPr>
          <w:rFonts w:eastAsia="Calibri"/>
        </w:rPr>
        <w:t xml:space="preserve">National Resource Conservation District (NRCS). 2023. Web Soil Survey. Available: https://websoilsurvey.nrcs.usda.gov/app/WebSoilSurvey.aspx. Accessed: July 2023. </w:t>
      </w:r>
    </w:p>
    <w:p w14:paraId="385CA958" w14:textId="250CEBCE" w:rsidR="0004730F" w:rsidRPr="00DB01DF" w:rsidRDefault="0004730F" w:rsidP="00DB01DF">
      <w:pPr>
        <w:pStyle w:val="Reference"/>
        <w:rPr>
          <w:rFonts w:eastAsia="Calibri"/>
        </w:rPr>
      </w:pPr>
      <w:r w:rsidRPr="00DB01DF">
        <w:rPr>
          <w:rFonts w:eastAsia="Calibri"/>
        </w:rPr>
        <w:t xml:space="preserve">United States Geological Survey (USGS). 2023. Area of Land Subsidence in California. Available: https://ca.water.usgs.gov/land_subsidence/california-subsidence-areas.html. Accessed: July 2023. </w:t>
      </w:r>
    </w:p>
    <w:p w14:paraId="0E40F21F" w14:textId="1308C203" w:rsidR="0004730F" w:rsidRPr="00DB01DF" w:rsidRDefault="0004730F" w:rsidP="00DB01DF">
      <w:pPr>
        <w:pStyle w:val="Reference"/>
        <w:rPr>
          <w:rFonts w:eastAsia="Calibri"/>
        </w:rPr>
      </w:pPr>
      <w:r w:rsidRPr="00DB01DF">
        <w:rPr>
          <w:rFonts w:eastAsia="Calibri"/>
        </w:rPr>
        <w:t xml:space="preserve">_____. 2011. Sutter Buttes – The Lone Volcano in California’s Great Valley. Available: https://pubs.usgs.gov/fs/2011/3024/fs2011-3024.pdf. Accessed: July 2023. </w:t>
      </w:r>
    </w:p>
    <w:p w14:paraId="34C0E33F" w14:textId="5E6C712C" w:rsidR="0004730F" w:rsidRPr="00DB01DF" w:rsidRDefault="0004730F" w:rsidP="00DB01DF">
      <w:pPr>
        <w:pStyle w:val="Reference"/>
        <w:rPr>
          <w:rFonts w:eastAsia="Calibri"/>
        </w:rPr>
      </w:pPr>
      <w:proofErr w:type="spellStart"/>
      <w:r w:rsidRPr="00DB01DF">
        <w:rPr>
          <w:rFonts w:eastAsia="Calibri"/>
        </w:rPr>
        <w:t>Upcodes</w:t>
      </w:r>
      <w:proofErr w:type="spellEnd"/>
      <w:r w:rsidRPr="00DB01DF">
        <w:rPr>
          <w:rFonts w:eastAsia="Calibri"/>
        </w:rPr>
        <w:t xml:space="preserve">. 2023. 2019 California Building Code. Available: https://up.codes/viewer/california/ibc-2018. Accessed: July 2023. </w:t>
      </w:r>
    </w:p>
    <w:bookmarkEnd w:id="193"/>
    <w:p w14:paraId="119A4191" w14:textId="4AB9BAA3" w:rsidR="00027C8D" w:rsidRPr="00F5564D" w:rsidRDefault="00027C8D" w:rsidP="00F5564D">
      <w:pPr>
        <w:pStyle w:val="Reference"/>
        <w:rPr>
          <w:b/>
          <w:bCs/>
        </w:rPr>
      </w:pPr>
      <w:r w:rsidRPr="00F5564D">
        <w:rPr>
          <w:b/>
          <w:bCs/>
        </w:rPr>
        <w:t>Chapter 3.8 – Greenhouse Gas Emissions</w:t>
      </w:r>
    </w:p>
    <w:p w14:paraId="3C110DF3" w14:textId="48382CD7" w:rsidR="001C5072" w:rsidRPr="0042553F" w:rsidRDefault="006A2CFC" w:rsidP="00F5564D">
      <w:pPr>
        <w:pStyle w:val="Reference"/>
      </w:pPr>
      <w:r w:rsidRPr="0042553F">
        <w:t xml:space="preserve">California </w:t>
      </w:r>
      <w:r w:rsidRPr="003E0C68">
        <w:rPr>
          <w:rFonts w:eastAsia="Calibri"/>
        </w:rPr>
        <w:t>Department</w:t>
      </w:r>
      <w:r w:rsidRPr="0042553F">
        <w:t xml:space="preserve"> of Water Resources (DWR)</w:t>
      </w:r>
      <w:r w:rsidR="0042553F" w:rsidRPr="0042553F">
        <w:t>.</w:t>
      </w:r>
      <w:r w:rsidR="00AC4179">
        <w:t xml:space="preserve"> 2020.</w:t>
      </w:r>
      <w:r w:rsidR="009743FD">
        <w:t xml:space="preserve"> Climate Action Plan Phase</w:t>
      </w:r>
      <w:r w:rsidR="00F40082">
        <w:t xml:space="preserve">, Greenhouse Gas Emissions Reduction Plan. Update 2020. </w:t>
      </w:r>
      <w:r w:rsidR="003E0C68">
        <w:t>July 2020.</w:t>
      </w:r>
      <w:r w:rsidR="007E7BD4">
        <w:t xml:space="preserve"> Sacramento, CA.</w:t>
      </w:r>
    </w:p>
    <w:p w14:paraId="3A5EE69C" w14:textId="2344CD36" w:rsidR="00027C8D" w:rsidRPr="00F5564D" w:rsidRDefault="008216D3" w:rsidP="00F5564D">
      <w:pPr>
        <w:pStyle w:val="Reference"/>
        <w:rPr>
          <w:b/>
          <w:bCs/>
        </w:rPr>
      </w:pPr>
      <w:r w:rsidRPr="00F5564D">
        <w:rPr>
          <w:b/>
          <w:bCs/>
        </w:rPr>
        <w:t>Chapter 3.9 – Hazards and Hazardous Waste</w:t>
      </w:r>
    </w:p>
    <w:p w14:paraId="2E10E840" w14:textId="07454255" w:rsidR="00F70544" w:rsidRDefault="00F70544" w:rsidP="00F5564D">
      <w:pPr>
        <w:pStyle w:val="Reference"/>
        <w:rPr>
          <w:rFonts w:eastAsia="Calibri"/>
        </w:rPr>
      </w:pPr>
      <w:r>
        <w:rPr>
          <w:rFonts w:eastAsia="Calibri"/>
        </w:rPr>
        <w:t>California Department of Forestry and Fire Protection (CALFIRE). 202</w:t>
      </w:r>
      <w:r w:rsidR="00760DF6">
        <w:rPr>
          <w:rFonts w:eastAsia="Calibri"/>
        </w:rPr>
        <w:t>3</w:t>
      </w:r>
      <w:r>
        <w:rPr>
          <w:rFonts w:eastAsia="Calibri"/>
        </w:rPr>
        <w:t xml:space="preserve">. </w:t>
      </w:r>
      <w:r>
        <w:rPr>
          <w:rFonts w:eastAsia="Calibri"/>
          <w:i/>
          <w:iCs/>
        </w:rPr>
        <w:t>State Responsibility Area Fire Hazard Severity Zones</w:t>
      </w:r>
      <w:r>
        <w:rPr>
          <w:rFonts w:eastAsia="Calibri"/>
        </w:rPr>
        <w:t xml:space="preserve">. Available: </w:t>
      </w:r>
      <w:r w:rsidR="00AA581A" w:rsidRPr="00AA581A">
        <w:t>https://osfm.fire.ca.gov/media/bz2dmgkx/fhsz_county_sra_11x17_2022_colusa_2.pdf</w:t>
      </w:r>
      <w:r>
        <w:t xml:space="preserve"> </w:t>
      </w:r>
      <w:r>
        <w:rPr>
          <w:rFonts w:eastAsia="Calibri"/>
        </w:rPr>
        <w:t xml:space="preserve">Accessed: </w:t>
      </w:r>
      <w:r w:rsidR="00760DF6">
        <w:rPr>
          <w:rFonts w:eastAsia="Calibri"/>
        </w:rPr>
        <w:t>August 1, 2023.</w:t>
      </w:r>
    </w:p>
    <w:p w14:paraId="59AAAF7F" w14:textId="656D8C97" w:rsidR="00F70544" w:rsidRDefault="00F70544" w:rsidP="00F5564D">
      <w:pPr>
        <w:pStyle w:val="Reference"/>
      </w:pPr>
      <w:r>
        <w:t xml:space="preserve">California Department of Toxic Substances Control. (DTSC) 2023a. </w:t>
      </w:r>
      <w:proofErr w:type="spellStart"/>
      <w:r>
        <w:rPr>
          <w:i/>
        </w:rPr>
        <w:t>Envirostor</w:t>
      </w:r>
      <w:proofErr w:type="spellEnd"/>
      <w:r>
        <w:rPr>
          <w:i/>
        </w:rPr>
        <w:t xml:space="preserve"> Hazardous Waste and Substances Site List (Cortese). </w:t>
      </w:r>
      <w:r>
        <w:t xml:space="preserve">Available: </w:t>
      </w:r>
      <w:r w:rsidR="005C27F3" w:rsidRPr="005C27F3">
        <w:t>https://www.envirostor.dtsc.ca.gov/public/map/?global_id=38330005</w:t>
      </w:r>
      <w:r>
        <w:t>. Accessed:</w:t>
      </w:r>
      <w:r w:rsidR="005C27F3">
        <w:t xml:space="preserve"> August 1, 2023.</w:t>
      </w:r>
    </w:p>
    <w:p w14:paraId="041B8996" w14:textId="3CBCB3EF" w:rsidR="00F70544" w:rsidRDefault="00F70544" w:rsidP="00F5564D">
      <w:pPr>
        <w:pStyle w:val="Reference"/>
      </w:pPr>
      <w:r>
        <w:t xml:space="preserve">________. 2023b. </w:t>
      </w:r>
      <w:r>
        <w:rPr>
          <w:i/>
        </w:rPr>
        <w:t xml:space="preserve">Cortese List: Section 65962.5(a). </w:t>
      </w:r>
      <w:r>
        <w:t xml:space="preserve">Available: </w:t>
      </w:r>
      <w:hyperlink r:id="rId82" w:history="1">
        <w:r>
          <w:rPr>
            <w:rStyle w:val="Hyperlink"/>
            <w:sz w:val="24"/>
          </w:rPr>
          <w:t>https://calepa.ca.gov/sitecleanup/corteselist/section-65962-5a/</w:t>
        </w:r>
      </w:hyperlink>
      <w:r>
        <w:t xml:space="preserve">. Accessed: </w:t>
      </w:r>
      <w:r w:rsidR="005C27F3">
        <w:t>August 1, 2023.</w:t>
      </w:r>
    </w:p>
    <w:p w14:paraId="2F79E8EE" w14:textId="16741780" w:rsidR="00F70544" w:rsidRDefault="00F70544" w:rsidP="00F5564D">
      <w:pPr>
        <w:pStyle w:val="Reference"/>
      </w:pPr>
      <w:r>
        <w:lastRenderedPageBreak/>
        <w:t xml:space="preserve">CalEPA. California Environmental Protection Agency. 2023. </w:t>
      </w:r>
      <w:r>
        <w:rPr>
          <w:i/>
        </w:rPr>
        <w:t xml:space="preserve">Sites Identified with Waste Constituents Above Hazardous Waste Levels Outside the Waste Management Unit. </w:t>
      </w:r>
      <w:r>
        <w:t xml:space="preserve">Available: </w:t>
      </w:r>
      <w:hyperlink r:id="rId83" w:history="1">
        <w:r>
          <w:rPr>
            <w:rStyle w:val="Hyperlink"/>
            <w:sz w:val="24"/>
          </w:rPr>
          <w:t>https://calepa.ca.gov/wp-content/uploads/sites/6/2016/10/SiteCleanup-CorteseList-CurrentList.pdf</w:t>
        </w:r>
      </w:hyperlink>
      <w:r>
        <w:t xml:space="preserve">. Accessed: </w:t>
      </w:r>
      <w:r w:rsidR="00692FC0">
        <w:t>August 1, 2023.</w:t>
      </w:r>
    </w:p>
    <w:p w14:paraId="72E9B718" w14:textId="313386AA" w:rsidR="00F70544" w:rsidRDefault="00F70544" w:rsidP="00F5564D">
      <w:pPr>
        <w:pStyle w:val="Reference"/>
      </w:pPr>
      <w:r>
        <w:t xml:space="preserve">California State Water Resources Control Board (State Water Board). 2023a. </w:t>
      </w:r>
      <w:r>
        <w:rPr>
          <w:i/>
        </w:rPr>
        <w:t xml:space="preserve">GeoTracker Database. </w:t>
      </w:r>
      <w:r>
        <w:t xml:space="preserve">Available: </w:t>
      </w:r>
      <w:hyperlink r:id="rId84" w:history="1">
        <w:r>
          <w:rPr>
            <w:rStyle w:val="Hyperlink"/>
            <w:sz w:val="24"/>
          </w:rPr>
          <w:t>https://geotracker.waterboards.ca.gov/map/?global_id=T0601700073</w:t>
        </w:r>
      </w:hyperlink>
      <w:r>
        <w:t>. Accessed:</w:t>
      </w:r>
      <w:r w:rsidR="00FA1541">
        <w:t xml:space="preserve"> August 1, 2023.</w:t>
      </w:r>
    </w:p>
    <w:p w14:paraId="0B21FC3F" w14:textId="055D4C97" w:rsidR="00F70544" w:rsidRDefault="00F70544" w:rsidP="00F5564D">
      <w:pPr>
        <w:pStyle w:val="Reference"/>
      </w:pPr>
      <w:r>
        <w:t xml:space="preserve">________. 2023b. </w:t>
      </w:r>
      <w:r>
        <w:rPr>
          <w:i/>
        </w:rPr>
        <w:t>CDO-CAO List.</w:t>
      </w:r>
      <w:r>
        <w:t xml:space="preserve"> Available: </w:t>
      </w:r>
      <w:hyperlink r:id="rId85" w:history="1">
        <w:r>
          <w:rPr>
            <w:rStyle w:val="Hyperlink"/>
            <w:sz w:val="24"/>
          </w:rPr>
          <w:t>https://calepa.ca.gov/wp-content/uploads/sites/6/2016/10/SiteCleanup-CorteseList-CDOCAOList.xlsx</w:t>
        </w:r>
      </w:hyperlink>
      <w:r>
        <w:t xml:space="preserve">. Accessed: </w:t>
      </w:r>
      <w:r w:rsidR="00FA1541">
        <w:t>August 1, 2023.</w:t>
      </w:r>
    </w:p>
    <w:p w14:paraId="31D6BF59" w14:textId="5B18A36B" w:rsidR="00F70544" w:rsidRDefault="00F70544" w:rsidP="00F5564D">
      <w:pPr>
        <w:pStyle w:val="Reference"/>
        <w:rPr>
          <w:rFonts w:eastAsia="Calibri"/>
        </w:rPr>
      </w:pPr>
      <w:r>
        <w:rPr>
          <w:rFonts w:eastAsia="Calibri"/>
        </w:rPr>
        <w:t xml:space="preserve">California Department of Conservation (DOC). 2000. </w:t>
      </w:r>
      <w:hyperlink r:id="rId86" w:history="1">
        <w:r>
          <w:rPr>
            <w:rStyle w:val="Hyperlink"/>
            <w:rFonts w:eastAsia="Calibri"/>
            <w:i/>
            <w:iCs/>
            <w:sz w:val="24"/>
          </w:rPr>
          <w:t>A General Location Guide for Ultramafic Rocks in California - Areas More Likely to Contain Naturally Occurring Asbestos, 2000, Map scale 1:1,100,000, Open-File Report 2000-19</w:t>
        </w:r>
      </w:hyperlink>
      <w:r>
        <w:rPr>
          <w:rFonts w:eastAsia="Calibri"/>
          <w:i/>
          <w:iCs/>
        </w:rPr>
        <w:t>.</w:t>
      </w:r>
      <w:r>
        <w:rPr>
          <w:rFonts w:eastAsia="Calibri"/>
        </w:rPr>
        <w:t xml:space="preserve"> Available: </w:t>
      </w:r>
      <w:hyperlink r:id="rId87" w:history="1">
        <w:r w:rsidR="00D16133" w:rsidRPr="00A74165">
          <w:rPr>
            <w:rStyle w:val="Hyperlink"/>
          </w:rPr>
          <w:t>https://ww2.arb.ca.gov/sites/default/files/classic/toxics/asbestos/ofr_2000-019.pdf</w:t>
        </w:r>
      </w:hyperlink>
      <w:r w:rsidR="00D16133">
        <w:rPr>
          <w:rFonts w:eastAsia="Calibri"/>
        </w:rPr>
        <w:t xml:space="preserve">. </w:t>
      </w:r>
      <w:r>
        <w:rPr>
          <w:rFonts w:eastAsia="Calibri"/>
        </w:rPr>
        <w:t xml:space="preserve">Accessed: </w:t>
      </w:r>
      <w:r w:rsidR="00D16133">
        <w:rPr>
          <w:rFonts w:eastAsia="Calibri"/>
        </w:rPr>
        <w:t>August 1, 2023.</w:t>
      </w:r>
    </w:p>
    <w:p w14:paraId="3E2AF128" w14:textId="5C760DFB" w:rsidR="00010AC1" w:rsidRDefault="00010AC1" w:rsidP="00F5564D">
      <w:pPr>
        <w:pStyle w:val="Reference"/>
        <w:rPr>
          <w:rFonts w:eastAsia="Calibri"/>
        </w:rPr>
      </w:pPr>
      <w:r w:rsidRPr="00010AC1">
        <w:rPr>
          <w:rFonts w:eastAsia="Calibri"/>
        </w:rPr>
        <w:t>Colusa County. 20</w:t>
      </w:r>
      <w:r w:rsidR="00CD11AB">
        <w:rPr>
          <w:rFonts w:eastAsia="Calibri"/>
        </w:rPr>
        <w:t>23</w:t>
      </w:r>
      <w:r w:rsidRPr="00010AC1">
        <w:rPr>
          <w:rFonts w:eastAsia="Calibri"/>
        </w:rPr>
        <w:t xml:space="preserve">. </w:t>
      </w:r>
      <w:r w:rsidRPr="00A3140E">
        <w:rPr>
          <w:rFonts w:eastAsia="Calibri"/>
          <w:i/>
          <w:iCs/>
        </w:rPr>
        <w:t>Four Aspects of Emergency Management</w:t>
      </w:r>
      <w:r w:rsidRPr="00010AC1">
        <w:rPr>
          <w:rFonts w:eastAsia="Calibri"/>
        </w:rPr>
        <w:t xml:space="preserve">.  </w:t>
      </w:r>
      <w:r w:rsidR="00A3140E">
        <w:rPr>
          <w:rFonts w:eastAsia="Calibri"/>
        </w:rPr>
        <w:t>Available:</w:t>
      </w:r>
      <w:r w:rsidRPr="00010AC1">
        <w:rPr>
          <w:rFonts w:eastAsia="Calibri"/>
        </w:rPr>
        <w:t xml:space="preserve"> http://www.countyofcolusa.org/index.aspx?NID=349.  Accessed: </w:t>
      </w:r>
      <w:r w:rsidR="00C14423">
        <w:rPr>
          <w:rFonts w:eastAsia="Calibri"/>
        </w:rPr>
        <w:t>August 1, 2023.</w:t>
      </w:r>
    </w:p>
    <w:p w14:paraId="0A986D62" w14:textId="14A8E507" w:rsidR="00A3140E" w:rsidRDefault="00A3140E" w:rsidP="00F5564D">
      <w:pPr>
        <w:pStyle w:val="Reference"/>
        <w:rPr>
          <w:rFonts w:eastAsia="Calibri"/>
        </w:rPr>
      </w:pPr>
      <w:r w:rsidRPr="00A3140E">
        <w:rPr>
          <w:rFonts w:eastAsia="Calibri"/>
        </w:rPr>
        <w:t>Sutter County. 20</w:t>
      </w:r>
      <w:r w:rsidR="00F96A20">
        <w:rPr>
          <w:rFonts w:eastAsia="Calibri"/>
        </w:rPr>
        <w:t>23</w:t>
      </w:r>
      <w:r w:rsidRPr="00A3140E">
        <w:rPr>
          <w:rFonts w:eastAsia="Calibri"/>
        </w:rPr>
        <w:t xml:space="preserve">. </w:t>
      </w:r>
      <w:r w:rsidRPr="00A3140E">
        <w:rPr>
          <w:rFonts w:eastAsia="Calibri"/>
          <w:i/>
          <w:iCs/>
        </w:rPr>
        <w:t>Emergency Management (BePreparedSutter.org).</w:t>
      </w:r>
      <w:r w:rsidRPr="00A3140E">
        <w:rPr>
          <w:rFonts w:eastAsia="Calibri"/>
        </w:rPr>
        <w:t xml:space="preserve"> </w:t>
      </w:r>
      <w:r>
        <w:rPr>
          <w:rFonts w:eastAsia="Calibri"/>
        </w:rPr>
        <w:t xml:space="preserve">Available: </w:t>
      </w:r>
      <w:r w:rsidRPr="00A3140E">
        <w:rPr>
          <w:rFonts w:eastAsia="Calibri"/>
        </w:rPr>
        <w:t xml:space="preserve">http://www.co.sutter.ca.us/doc/government/depts/cs/es/cs_es_home.  Accessed: </w:t>
      </w:r>
      <w:r>
        <w:rPr>
          <w:rFonts w:eastAsia="Calibri"/>
        </w:rPr>
        <w:t>August 1, 2023.</w:t>
      </w:r>
    </w:p>
    <w:p w14:paraId="16779798" w14:textId="0A3DDFCC" w:rsidR="00F70544" w:rsidRDefault="00F70544" w:rsidP="00F5564D">
      <w:pPr>
        <w:pStyle w:val="Reference"/>
      </w:pPr>
      <w:r>
        <w:t xml:space="preserve">U.S. Environmental Protection Agency (EPA). 2023. </w:t>
      </w:r>
      <w:r>
        <w:rPr>
          <w:i/>
          <w:iCs/>
        </w:rPr>
        <w:t>Superfund Enterprise Management System (SEMS) Database</w:t>
      </w:r>
      <w:r>
        <w:t xml:space="preserve">. Available: </w:t>
      </w:r>
      <w:hyperlink r:id="rId88" w:history="1">
        <w:r>
          <w:rPr>
            <w:rStyle w:val="Hyperlink"/>
            <w:sz w:val="24"/>
          </w:rPr>
          <w:t>https://www.epa.gov/enviro/sems-search</w:t>
        </w:r>
      </w:hyperlink>
      <w:r>
        <w:t>. Accessed: June 22, 2020.</w:t>
      </w:r>
    </w:p>
    <w:p w14:paraId="0973B0D2" w14:textId="6D53BDD0" w:rsidR="008216D3" w:rsidRDefault="00CD59D0" w:rsidP="00F5564D">
      <w:pPr>
        <w:pStyle w:val="Reference"/>
        <w:rPr>
          <w:b/>
          <w:bCs/>
          <w:szCs w:val="20"/>
        </w:rPr>
      </w:pPr>
      <w:r>
        <w:rPr>
          <w:b/>
          <w:bCs/>
          <w:szCs w:val="20"/>
        </w:rPr>
        <w:t xml:space="preserve">Chapter 3.10 </w:t>
      </w:r>
      <w:r w:rsidR="00A108D5">
        <w:rPr>
          <w:b/>
          <w:bCs/>
          <w:szCs w:val="20"/>
        </w:rPr>
        <w:t>–</w:t>
      </w:r>
      <w:r>
        <w:rPr>
          <w:b/>
          <w:bCs/>
          <w:szCs w:val="20"/>
        </w:rPr>
        <w:t xml:space="preserve"> </w:t>
      </w:r>
      <w:r w:rsidR="00A108D5">
        <w:rPr>
          <w:b/>
          <w:bCs/>
          <w:szCs w:val="20"/>
        </w:rPr>
        <w:t>Hydrology</w:t>
      </w:r>
      <w:r w:rsidR="000031BA">
        <w:rPr>
          <w:b/>
          <w:bCs/>
          <w:szCs w:val="20"/>
        </w:rPr>
        <w:t xml:space="preserve"> and Water Quality</w:t>
      </w:r>
    </w:p>
    <w:p w14:paraId="1D969326" w14:textId="74FC1700" w:rsidR="00A17880" w:rsidRDefault="00A17880" w:rsidP="00F5564D">
      <w:pPr>
        <w:pStyle w:val="Reference"/>
        <w:rPr>
          <w:szCs w:val="20"/>
        </w:rPr>
      </w:pPr>
      <w:r w:rsidRPr="00A17880">
        <w:rPr>
          <w:szCs w:val="20"/>
        </w:rPr>
        <w:t>California Department of Water Resources (DWR). 2003. Lower Butte Creek- Sutter Bypass</w:t>
      </w:r>
      <w:r>
        <w:rPr>
          <w:szCs w:val="20"/>
        </w:rPr>
        <w:t xml:space="preserve"> </w:t>
      </w:r>
      <w:r w:rsidRPr="00A17880">
        <w:rPr>
          <w:szCs w:val="20"/>
        </w:rPr>
        <w:t>Weir No. 2 Fish Passage Project. Preliminary Engineering Technical Report. December</w:t>
      </w:r>
      <w:r>
        <w:rPr>
          <w:szCs w:val="20"/>
        </w:rPr>
        <w:t xml:space="preserve"> </w:t>
      </w:r>
      <w:r w:rsidRPr="00A17880">
        <w:rPr>
          <w:szCs w:val="20"/>
        </w:rPr>
        <w:t>2003.</w:t>
      </w:r>
    </w:p>
    <w:p w14:paraId="264ECD9E" w14:textId="65F2EB93" w:rsidR="00394E81" w:rsidRDefault="00394E81" w:rsidP="00F5564D">
      <w:pPr>
        <w:pStyle w:val="Reference"/>
        <w:rPr>
          <w:szCs w:val="20"/>
        </w:rPr>
      </w:pPr>
      <w:r>
        <w:t>________. 2014. Butte Slough Outfall Gates Rehabilitation, Results of Overwater Drilling 2014.</w:t>
      </w:r>
    </w:p>
    <w:p w14:paraId="44D32A67" w14:textId="52AE3671" w:rsidR="00394E81" w:rsidRDefault="00394E81" w:rsidP="00F5564D">
      <w:pPr>
        <w:pStyle w:val="Reference"/>
        <w:rPr>
          <w:szCs w:val="20"/>
        </w:rPr>
      </w:pPr>
      <w:r>
        <w:rPr>
          <w:szCs w:val="20"/>
        </w:rPr>
        <w:t xml:space="preserve">Keith Murray, DWR Sutter Yard water operations and conveyance specialist/Utility </w:t>
      </w:r>
      <w:proofErr w:type="spellStart"/>
      <w:r>
        <w:rPr>
          <w:szCs w:val="20"/>
        </w:rPr>
        <w:t>craftsworker</w:t>
      </w:r>
      <w:proofErr w:type="spellEnd"/>
      <w:r>
        <w:rPr>
          <w:szCs w:val="20"/>
        </w:rPr>
        <w:t>. 2014. Personal communication.</w:t>
      </w:r>
    </w:p>
    <w:p w14:paraId="1145224B" w14:textId="323010E7" w:rsidR="00A17880" w:rsidRPr="00C73E70" w:rsidRDefault="00A17880" w:rsidP="00F5564D">
      <w:pPr>
        <w:pStyle w:val="Reference"/>
        <w:rPr>
          <w:szCs w:val="20"/>
        </w:rPr>
      </w:pPr>
      <w:r w:rsidRPr="00C73E70">
        <w:rPr>
          <w:szCs w:val="20"/>
        </w:rPr>
        <w:t>PBS&amp;J. 2008. Sutter County General Plan Update Technical Background Report. Prepared</w:t>
      </w:r>
      <w:r>
        <w:rPr>
          <w:szCs w:val="20"/>
        </w:rPr>
        <w:t xml:space="preserve"> </w:t>
      </w:r>
      <w:r w:rsidRPr="00C73E70">
        <w:rPr>
          <w:szCs w:val="20"/>
        </w:rPr>
        <w:t>for Sutter County. February 2008.</w:t>
      </w:r>
    </w:p>
    <w:p w14:paraId="400A06E0" w14:textId="6BB3CCEC" w:rsidR="00A108D5" w:rsidRDefault="00A108D5" w:rsidP="00F5564D">
      <w:pPr>
        <w:pStyle w:val="Reference"/>
        <w:rPr>
          <w:b/>
          <w:bCs/>
          <w:szCs w:val="20"/>
        </w:rPr>
      </w:pPr>
      <w:r>
        <w:rPr>
          <w:b/>
          <w:bCs/>
          <w:szCs w:val="20"/>
        </w:rPr>
        <w:t>Chapter 3.11 – Land Use and Planning</w:t>
      </w:r>
    </w:p>
    <w:p w14:paraId="15DF4CC1" w14:textId="20878C90" w:rsidR="008622D8" w:rsidRDefault="008622D8" w:rsidP="00F5564D">
      <w:pPr>
        <w:pStyle w:val="Reference"/>
        <w:rPr>
          <w:rFonts w:eastAsia="Calibri"/>
        </w:rPr>
      </w:pPr>
      <w:r>
        <w:rPr>
          <w:rFonts w:eastAsia="Calibri"/>
        </w:rPr>
        <w:lastRenderedPageBreak/>
        <w:t xml:space="preserve">Colusa County. 2023. Parcels Map. Available: </w:t>
      </w:r>
      <w:hyperlink r:id="rId89" w:history="1">
        <w:r w:rsidRPr="007042F8">
          <w:rPr>
            <w:rStyle w:val="Hyperlink"/>
            <w:rFonts w:eastAsia="Calibri"/>
            <w:sz w:val="24"/>
          </w:rPr>
          <w:t>https://colusacountydpw.maps.arcgis.com/apps/webappviewer/index.html?id=ba6fd932ef964ce7b9f17e6fdfd2f6f2</w:t>
        </w:r>
      </w:hyperlink>
      <w:r>
        <w:rPr>
          <w:rFonts w:eastAsia="Calibri"/>
        </w:rPr>
        <w:t xml:space="preserve"> Accessed: August 7, 2023.</w:t>
      </w:r>
    </w:p>
    <w:p w14:paraId="320F7713" w14:textId="4776A2CE" w:rsidR="008622D8" w:rsidRDefault="008622D8" w:rsidP="00F5564D">
      <w:pPr>
        <w:pStyle w:val="Reference"/>
        <w:rPr>
          <w:rFonts w:eastAsia="Calibri"/>
        </w:rPr>
      </w:pPr>
      <w:r>
        <w:rPr>
          <w:rFonts w:eastAsia="Calibri"/>
        </w:rPr>
        <w:t xml:space="preserve">Sutter County. 2023. </w:t>
      </w:r>
      <w:r w:rsidRPr="00D63F49">
        <w:rPr>
          <w:rFonts w:eastAsia="Calibri"/>
        </w:rPr>
        <w:t>Development Services Lookup</w:t>
      </w:r>
      <w:r>
        <w:rPr>
          <w:rFonts w:eastAsia="Calibri"/>
        </w:rPr>
        <w:t xml:space="preserve">. Available: </w:t>
      </w:r>
      <w:hyperlink r:id="rId90" w:history="1">
        <w:r w:rsidRPr="007042F8">
          <w:rPr>
            <w:rStyle w:val="Hyperlink"/>
            <w:rFonts w:eastAsia="Calibri"/>
            <w:sz w:val="24"/>
          </w:rPr>
          <w:t>https://suttercounty.maps.arcgis.com/apps/InformationLookup/index.html?appid=d0590c528e2c46f991c0912161a913dc</w:t>
        </w:r>
      </w:hyperlink>
      <w:r>
        <w:rPr>
          <w:rFonts w:eastAsia="Calibri"/>
        </w:rPr>
        <w:t xml:space="preserve"> Accessed: August 7, 2023.</w:t>
      </w:r>
    </w:p>
    <w:p w14:paraId="078A6684" w14:textId="6325B53C" w:rsidR="00A108D5" w:rsidRDefault="00A108D5" w:rsidP="00F5564D">
      <w:pPr>
        <w:pStyle w:val="Reference"/>
        <w:rPr>
          <w:b/>
          <w:bCs/>
          <w:szCs w:val="20"/>
        </w:rPr>
      </w:pPr>
      <w:r>
        <w:rPr>
          <w:b/>
          <w:bCs/>
          <w:szCs w:val="20"/>
        </w:rPr>
        <w:t>Chapter 3.12 – Mineral Resources</w:t>
      </w:r>
    </w:p>
    <w:p w14:paraId="64742020" w14:textId="105F87B0" w:rsidR="003F1E85" w:rsidRDefault="4B7CFF80" w:rsidP="00F5564D">
      <w:pPr>
        <w:pStyle w:val="Reference"/>
      </w:pPr>
      <w:r>
        <w:t xml:space="preserve">California Department of Conservation (DOC). 2022. CGS Information Warehouse: Mineral Land Classification Interactive Map. Available: https://maps.conservation.ca.gov/cgs/informationwarehouse/index.html?map=mlc. Accessed: July 2023. Colusa County. 2012. General Plan – Conservation Element. Available: https://www.countyofcolusa.org/DocumentCenter/View/2722/Conservation-Element_Colusa_Final?bidId=. Accessed: July 2023. </w:t>
      </w:r>
    </w:p>
    <w:p w14:paraId="029EC506" w14:textId="60F78CBA" w:rsidR="003F1E85" w:rsidRDefault="4B7CFF80" w:rsidP="00F5564D">
      <w:pPr>
        <w:pStyle w:val="Reference"/>
      </w:pPr>
      <w:r>
        <w:t xml:space="preserve">M. O’Neil, F. Gius. 2018. Mineral Lands Classification Map of Concrete Aggregate in the Greater Sacramento Area Production-Consumption Region. Available: https://www.conservation.ca.gov/cgs/Documents/Publications/Special-Reports/SR_245-MLC-SacramentoPCR-2018-Plate01-a11y.pdf. Accessed: July 2023. Sutter County. 2023. Sutter County Soil Removal Requirement (SMARA) Fact Sheet. Available: https://www.suttercounty.org/home/showpublisheddocument/2816/637555838332400000. Accessed: July 2023. Sutter County. 2011. General Plan Policy Document, Chapter 9: Environmental resources. Available: https://www.suttercounty.org/home/showpublisheddocument/2802/637555790981470000. Accessed: July 2023. </w:t>
      </w:r>
    </w:p>
    <w:p w14:paraId="450E63F1" w14:textId="651F9249" w:rsidR="003F1E85" w:rsidRDefault="4B7CFF80" w:rsidP="00F5564D">
      <w:pPr>
        <w:pStyle w:val="Reference"/>
      </w:pPr>
      <w:r>
        <w:t xml:space="preserve">United State Geologic Survey (USGS). 2023. Mineral Resources Data System. Available: https://mrdata.usgs.gov/mrds/map-graded.html. Accessed: July 2023. </w:t>
      </w:r>
    </w:p>
    <w:p w14:paraId="004F13BE" w14:textId="10842407" w:rsidR="00A108D5" w:rsidRDefault="0FC10141" w:rsidP="00F5564D">
      <w:pPr>
        <w:pStyle w:val="Reference"/>
        <w:rPr>
          <w:b/>
          <w:bCs/>
        </w:rPr>
      </w:pPr>
      <w:r w:rsidRPr="5FA040BB">
        <w:rPr>
          <w:b/>
          <w:bCs/>
        </w:rPr>
        <w:t xml:space="preserve">Chapter 3.13 </w:t>
      </w:r>
      <w:r w:rsidR="5FFA4106" w:rsidRPr="5FA040BB">
        <w:rPr>
          <w:b/>
          <w:bCs/>
        </w:rPr>
        <w:t>–</w:t>
      </w:r>
      <w:r w:rsidRPr="5FA040BB">
        <w:rPr>
          <w:b/>
          <w:bCs/>
        </w:rPr>
        <w:t xml:space="preserve"> </w:t>
      </w:r>
      <w:r w:rsidR="5FFA4106" w:rsidRPr="5FA040BB">
        <w:rPr>
          <w:b/>
          <w:bCs/>
        </w:rPr>
        <w:t>Noise</w:t>
      </w:r>
    </w:p>
    <w:p w14:paraId="4A433C47" w14:textId="7F1BEEB2" w:rsidR="00B21981" w:rsidRDefault="3A0E6CFF" w:rsidP="00F5564D">
      <w:pPr>
        <w:pStyle w:val="Reference"/>
      </w:pPr>
      <w:r w:rsidRPr="5FA040BB">
        <w:t>California Department of Transportation, Transportation and Construction Vibration Guidance Manual, September 2013</w:t>
      </w:r>
      <w:r w:rsidR="007E7BD4">
        <w:t xml:space="preserve">. </w:t>
      </w:r>
      <w:r w:rsidR="00351D7D">
        <w:t>Sacramento CA.</w:t>
      </w:r>
    </w:p>
    <w:p w14:paraId="1BF4570D" w14:textId="26313ECE" w:rsidR="0041543D" w:rsidRDefault="0041543D" w:rsidP="00F5564D">
      <w:pPr>
        <w:pStyle w:val="Reference"/>
        <w:rPr>
          <w:b/>
          <w:bCs/>
          <w:szCs w:val="20"/>
        </w:rPr>
      </w:pPr>
      <w:r>
        <w:rPr>
          <w:b/>
          <w:bCs/>
          <w:szCs w:val="20"/>
        </w:rPr>
        <w:t>Chapter 3.14 – Population and Housing</w:t>
      </w:r>
    </w:p>
    <w:p w14:paraId="608E727A" w14:textId="0C6CD3FB" w:rsidR="00994B4F" w:rsidRDefault="00994B4F" w:rsidP="00F5564D">
      <w:pPr>
        <w:pStyle w:val="Reference"/>
      </w:pPr>
      <w:r w:rsidRPr="00994B4F">
        <w:t>DeNovo Planning Group.  2011. Public Draft Environmental Impact Report for the 2030 Colusa County General Plan Update SCH# 2011062052. Prepared for County of Colusa. November 2011.</w:t>
      </w:r>
      <w:r>
        <w:t xml:space="preserve"> Available: August 3, 2023.</w:t>
      </w:r>
    </w:p>
    <w:p w14:paraId="4B9F3DC9" w14:textId="7757B987" w:rsidR="00F907EB" w:rsidRPr="00994B4F" w:rsidRDefault="00F907EB" w:rsidP="00F5564D">
      <w:pPr>
        <w:pStyle w:val="Reference"/>
      </w:pPr>
      <w:r>
        <w:lastRenderedPageBreak/>
        <w:t xml:space="preserve">U.S. Census Bureau. 2020. </w:t>
      </w:r>
      <w:r w:rsidR="005867EE">
        <w:t xml:space="preserve">Quick Facts. Available: </w:t>
      </w:r>
      <w:hyperlink r:id="rId91" w:history="1">
        <w:r w:rsidR="005867EE" w:rsidRPr="00750953">
          <w:rPr>
            <w:rStyle w:val="Hyperlink"/>
            <w:sz w:val="24"/>
          </w:rPr>
          <w:t>https://www.census.gov/quickfacts/fact/table/suttercountycalifornia,colusacountycalifornia/PST120222</w:t>
        </w:r>
      </w:hyperlink>
      <w:r w:rsidR="005867EE">
        <w:t xml:space="preserve"> Accessed: August 3, 2023.</w:t>
      </w:r>
    </w:p>
    <w:p w14:paraId="10BAE25A" w14:textId="0A8B2B23" w:rsidR="0041543D" w:rsidRDefault="00EF2EB2" w:rsidP="00F5564D">
      <w:pPr>
        <w:pStyle w:val="Reference"/>
        <w:rPr>
          <w:b/>
          <w:bCs/>
          <w:szCs w:val="20"/>
        </w:rPr>
      </w:pPr>
      <w:r>
        <w:rPr>
          <w:b/>
          <w:bCs/>
          <w:szCs w:val="20"/>
        </w:rPr>
        <w:t xml:space="preserve">Chapter 3.15 </w:t>
      </w:r>
      <w:r w:rsidR="00CA60C2">
        <w:rPr>
          <w:b/>
          <w:bCs/>
          <w:szCs w:val="20"/>
        </w:rPr>
        <w:t>–</w:t>
      </w:r>
      <w:r w:rsidR="00192A16">
        <w:rPr>
          <w:b/>
          <w:bCs/>
          <w:szCs w:val="20"/>
        </w:rPr>
        <w:t xml:space="preserve"> </w:t>
      </w:r>
      <w:r w:rsidR="00CA60C2">
        <w:rPr>
          <w:b/>
          <w:bCs/>
          <w:szCs w:val="20"/>
        </w:rPr>
        <w:t>Public Service</w:t>
      </w:r>
      <w:r w:rsidR="000031BA">
        <w:rPr>
          <w:b/>
          <w:bCs/>
          <w:szCs w:val="20"/>
        </w:rPr>
        <w:t>s</w:t>
      </w:r>
    </w:p>
    <w:p w14:paraId="6CED659D" w14:textId="7B9B73D5" w:rsidR="00121CC1" w:rsidRPr="00121CC1" w:rsidRDefault="00121CC1" w:rsidP="00F5564D">
      <w:pPr>
        <w:pStyle w:val="Reference"/>
      </w:pPr>
      <w:r w:rsidRPr="00121CC1">
        <w:t>No citations included.</w:t>
      </w:r>
    </w:p>
    <w:p w14:paraId="0C145197" w14:textId="074D2E28" w:rsidR="00CA60C2" w:rsidRDefault="001A68B5" w:rsidP="00F5564D">
      <w:pPr>
        <w:pStyle w:val="Reference"/>
        <w:rPr>
          <w:b/>
          <w:bCs/>
          <w:szCs w:val="20"/>
        </w:rPr>
      </w:pPr>
      <w:r>
        <w:rPr>
          <w:b/>
          <w:bCs/>
          <w:szCs w:val="20"/>
        </w:rPr>
        <w:t>Chapter 3.16</w:t>
      </w:r>
      <w:r w:rsidR="008C7B25">
        <w:rPr>
          <w:b/>
          <w:bCs/>
          <w:szCs w:val="20"/>
        </w:rPr>
        <w:t xml:space="preserve"> – Recreation</w:t>
      </w:r>
    </w:p>
    <w:p w14:paraId="6C1829BE" w14:textId="562D699A" w:rsidR="00075B62" w:rsidRDefault="51549BC8" w:rsidP="00F5564D">
      <w:pPr>
        <w:pStyle w:val="Reference"/>
      </w:pPr>
      <w:r>
        <w:t xml:space="preserve">Colusa County. 2012. General Plan – Open Space and Recreation Element. Available: https://www.countyofcolusa.org/DocumentCenter/View/2727/Open-Space-and-Rec-Element_Colusa_Final?bidId=. Accessed: July 2023. </w:t>
      </w:r>
    </w:p>
    <w:p w14:paraId="6B9EFCBB" w14:textId="274B9F9C" w:rsidR="00075B62" w:rsidRDefault="51549BC8" w:rsidP="00F5564D">
      <w:pPr>
        <w:pStyle w:val="Reference"/>
      </w:pPr>
      <w:r>
        <w:t xml:space="preserve">Colusa County Parks and Recreation. 2023. Parks and Recreation website. Available: https://www.countyofcolusa.org/629/Parks-Recreation. Accessed: July 2023. </w:t>
      </w:r>
    </w:p>
    <w:p w14:paraId="72196D57" w14:textId="56D17D90" w:rsidR="00075B62" w:rsidRDefault="00075B62" w:rsidP="00F5564D">
      <w:pPr>
        <w:pStyle w:val="Reference"/>
      </w:pPr>
      <w:r>
        <w:t xml:space="preserve">Sutter County. 2011. General Plan Policy Document, Chapter 3: Land Use. Available: </w:t>
      </w:r>
      <w:r w:rsidRPr="00075B62">
        <w:t>https://www.suttercounty.org/home/showpublisheddocument/2802/637555790981470000</w:t>
      </w:r>
      <w:r>
        <w:t xml:space="preserve">. Accessed: July 2023. </w:t>
      </w:r>
    </w:p>
    <w:p w14:paraId="7E8F1A91" w14:textId="4351B4D4" w:rsidR="00075B62" w:rsidRDefault="51549BC8" w:rsidP="00F5564D">
      <w:pPr>
        <w:pStyle w:val="Reference"/>
      </w:pPr>
      <w:r>
        <w:t xml:space="preserve">_____. 2023. Sutter Commuter Bikeway. Available: https://www.suttercounty.org/community/residents/environment/sutter-commuter-bikeway. Accessed: July 2023. </w:t>
      </w:r>
    </w:p>
    <w:p w14:paraId="0937A297" w14:textId="16244AC7" w:rsidR="00075B62" w:rsidRDefault="51549BC8" w:rsidP="00F5564D">
      <w:pPr>
        <w:pStyle w:val="Reference"/>
      </w:pPr>
      <w:r>
        <w:t xml:space="preserve">Google Earth. 2023. Recreation Sites. Available: https://earth.google.com/web/@39.19438193,-121.94739934,16.86617103a,24388.20579606d,35y,359.77449891h,0t,0r?utm_source=earth7&amp;utm_campaign=vine&amp;hl=en. Accessed: July 2023. </w:t>
      </w:r>
    </w:p>
    <w:p w14:paraId="5145399E" w14:textId="4E756BBE" w:rsidR="00075B62" w:rsidRDefault="51549BC8" w:rsidP="00C73E70">
      <w:pPr>
        <w:pStyle w:val="Reference"/>
      </w:pPr>
      <w:r>
        <w:t xml:space="preserve">Google Maps. 2023. Boat launches. Available: https://www.google.com/maps/search/boat+launch/@39.1865095,-121.8957567,11z/data=!3m1!4b1?entry=ttu. Accessed: July 2023. </w:t>
      </w:r>
    </w:p>
    <w:p w14:paraId="061460EC" w14:textId="28D627C3" w:rsidR="008C7B25" w:rsidRPr="00F5564D" w:rsidRDefault="008C7B25" w:rsidP="00F5564D">
      <w:pPr>
        <w:pStyle w:val="Reference"/>
        <w:rPr>
          <w:b/>
          <w:bCs/>
        </w:rPr>
      </w:pPr>
      <w:r w:rsidRPr="00F5564D">
        <w:rPr>
          <w:b/>
          <w:bCs/>
        </w:rPr>
        <w:t xml:space="preserve">Chapter 3.17 </w:t>
      </w:r>
      <w:r w:rsidR="00253825" w:rsidRPr="00F5564D">
        <w:rPr>
          <w:b/>
          <w:bCs/>
        </w:rPr>
        <w:t>–</w:t>
      </w:r>
      <w:r w:rsidRPr="00F5564D">
        <w:rPr>
          <w:b/>
          <w:bCs/>
        </w:rPr>
        <w:t xml:space="preserve"> </w:t>
      </w:r>
      <w:r w:rsidR="00253825" w:rsidRPr="00F5564D">
        <w:rPr>
          <w:b/>
          <w:bCs/>
        </w:rPr>
        <w:t>Transportation</w:t>
      </w:r>
    </w:p>
    <w:p w14:paraId="2F11077B" w14:textId="0940E859" w:rsidR="00075B62" w:rsidRDefault="00075B62" w:rsidP="00F5564D">
      <w:pPr>
        <w:pStyle w:val="Reference"/>
      </w:pPr>
      <w:r>
        <w:t xml:space="preserve">Colusa County. 2019. 2018 Regional Transportation Plan. Available: </w:t>
      </w:r>
      <w:r w:rsidRPr="00075B62">
        <w:t>https://www.countyofcolusa.org/DocumentCenter/View/11093</w:t>
      </w:r>
      <w:r>
        <w:t xml:space="preserve">. Accessed: August 2023. </w:t>
      </w:r>
    </w:p>
    <w:p w14:paraId="31371B40" w14:textId="4661FEB8" w:rsidR="00075B62" w:rsidRPr="00075B62" w:rsidRDefault="00075B62" w:rsidP="00F5564D">
      <w:pPr>
        <w:pStyle w:val="Reference"/>
      </w:pPr>
      <w:r>
        <w:t xml:space="preserve">PBS&amp;J. 2010. Sutter County General Plan Draft Environmental Impact Report – Traffic. Available: </w:t>
      </w:r>
      <w:r w:rsidRPr="00075B62">
        <w:t>https://www.suttercounty.org/home/showpublisheddocument/2752/637555767072600000</w:t>
      </w:r>
      <w:r>
        <w:t xml:space="preserve">. Accessed: August 2023. </w:t>
      </w:r>
    </w:p>
    <w:p w14:paraId="06E9F814" w14:textId="3AEBC0F6" w:rsidR="00253825" w:rsidRPr="00F5564D" w:rsidRDefault="58786C44" w:rsidP="00F5564D">
      <w:pPr>
        <w:pStyle w:val="Reference"/>
        <w:rPr>
          <w:b/>
          <w:bCs/>
        </w:rPr>
      </w:pPr>
      <w:r w:rsidRPr="00F5564D">
        <w:rPr>
          <w:b/>
          <w:bCs/>
        </w:rPr>
        <w:t>Chapter 3.18 – Tribal Cultural Resources</w:t>
      </w:r>
    </w:p>
    <w:p w14:paraId="0B2957D6" w14:textId="7B9B73D5" w:rsidR="72EC5663" w:rsidRDefault="72EC5663" w:rsidP="00F5564D">
      <w:pPr>
        <w:pStyle w:val="Reference"/>
      </w:pPr>
      <w:r w:rsidRPr="7EAEF906">
        <w:t>No citations included.</w:t>
      </w:r>
    </w:p>
    <w:p w14:paraId="1D19F567" w14:textId="12918338" w:rsidR="00B877D5" w:rsidRPr="00F5564D" w:rsidRDefault="003C6DAD" w:rsidP="00F5564D">
      <w:pPr>
        <w:pStyle w:val="Reference"/>
        <w:rPr>
          <w:b/>
          <w:bCs/>
        </w:rPr>
      </w:pPr>
      <w:r w:rsidRPr="00F5564D">
        <w:rPr>
          <w:b/>
          <w:bCs/>
        </w:rPr>
        <w:lastRenderedPageBreak/>
        <w:t>Chapter 3.19 – Utilities</w:t>
      </w:r>
    </w:p>
    <w:p w14:paraId="5D7F28B9" w14:textId="6A7AE32C" w:rsidR="00075B62" w:rsidRDefault="00075B62" w:rsidP="00F5564D">
      <w:pPr>
        <w:pStyle w:val="Reference"/>
      </w:pPr>
      <w:r>
        <w:t xml:space="preserve">West Yost Associates. 2014. Northern Sacramento Valley Integrated Water Management Plan, Chapter 1: Governance and Region Description. Available: </w:t>
      </w:r>
      <w:r w:rsidRPr="00075B62">
        <w:t>https://nsvwaterplan.org/wp-content/uploads/mdocs/FinalNSVIRWMPCh1-GovernanceandRegionDescription.pdf</w:t>
      </w:r>
      <w:r>
        <w:t xml:space="preserve">. Accessed: August 2023. </w:t>
      </w:r>
    </w:p>
    <w:p w14:paraId="724A32A5" w14:textId="2934DFBE" w:rsidR="00075B62" w:rsidRPr="00B8154D" w:rsidRDefault="00075B62" w:rsidP="00F5564D">
      <w:pPr>
        <w:pStyle w:val="Reference"/>
      </w:pPr>
      <w:r>
        <w:t xml:space="preserve">Recology. 2023. Ostrom Rd Landfill and Nearby Locations. Available: </w:t>
      </w:r>
      <w:r w:rsidRPr="00075B62">
        <w:t>https://www.recology.com/recology-yuba-sutter/ostrom-road-landfill/</w:t>
      </w:r>
      <w:r>
        <w:t xml:space="preserve">. Accessed: August 2023. </w:t>
      </w:r>
    </w:p>
    <w:p w14:paraId="62859FE5" w14:textId="72C16BB0" w:rsidR="003C6DAD" w:rsidRPr="00F5564D" w:rsidRDefault="003C6DAD" w:rsidP="00F5564D">
      <w:pPr>
        <w:pStyle w:val="Reference"/>
        <w:rPr>
          <w:b/>
          <w:bCs/>
        </w:rPr>
      </w:pPr>
      <w:r w:rsidRPr="00F5564D">
        <w:rPr>
          <w:b/>
          <w:bCs/>
        </w:rPr>
        <w:t>Chapter 3.20 – Wildfire</w:t>
      </w:r>
    </w:p>
    <w:p w14:paraId="6B0A383D" w14:textId="5F2D9026" w:rsidR="00075B62" w:rsidRDefault="00075B62" w:rsidP="00F5564D">
      <w:pPr>
        <w:pStyle w:val="Reference"/>
      </w:pPr>
      <w:proofErr w:type="spellStart"/>
      <w:r>
        <w:t>CalFIRE</w:t>
      </w:r>
      <w:proofErr w:type="spellEnd"/>
      <w:r>
        <w:t xml:space="preserve">. 2023. State Fire Hazard Severity Zones in State Responsibility Area. Available: </w:t>
      </w:r>
      <w:r w:rsidRPr="00075B62">
        <w:t>https://calfire-forestry.maps.arcgis.com/apps/webappviewer/index.html?id=988d431a42b242b29d89597ab693d008</w:t>
      </w:r>
      <w:r>
        <w:t xml:space="preserve">. Accessed: August 2023. </w:t>
      </w:r>
    </w:p>
    <w:p w14:paraId="19043729" w14:textId="58209378" w:rsidR="00075B62" w:rsidRDefault="00075B62" w:rsidP="00F5564D">
      <w:pPr>
        <w:pStyle w:val="Reference"/>
      </w:pPr>
      <w:r>
        <w:t xml:space="preserve">_____. 2007a. Local Responsibility Area – Sutter County. Available: </w:t>
      </w:r>
      <w:r w:rsidRPr="00075B62">
        <w:t>https://osfm.fire.ca.gov/media/6829/fhszl06_1_map51.pdf</w:t>
      </w:r>
      <w:r>
        <w:t xml:space="preserve">. Accessed: August 2023. </w:t>
      </w:r>
    </w:p>
    <w:p w14:paraId="3CBAFBDA" w14:textId="6E8CA5B3" w:rsidR="00075B62" w:rsidRPr="00075B62" w:rsidRDefault="00075B62" w:rsidP="00F5564D">
      <w:pPr>
        <w:pStyle w:val="Reference"/>
      </w:pPr>
      <w:r>
        <w:t xml:space="preserve">_____ 2007b. Local Responsibility Area – Colusa County. Available: </w:t>
      </w:r>
      <w:r w:rsidRPr="00075B62">
        <w:t>https://osfm.fire.ca.gov/media/6659/fhszl06_1_map6.pdf</w:t>
      </w:r>
      <w:r>
        <w:t xml:space="preserve">. Accessed: August 2023. </w:t>
      </w:r>
    </w:p>
    <w:p w14:paraId="380BAB80" w14:textId="2931C53B" w:rsidR="003C6DAD" w:rsidRPr="00F5564D" w:rsidRDefault="003C6DAD" w:rsidP="00F5564D">
      <w:pPr>
        <w:pStyle w:val="Reference"/>
        <w:rPr>
          <w:b/>
          <w:bCs/>
        </w:rPr>
      </w:pPr>
      <w:r w:rsidRPr="00F5564D">
        <w:rPr>
          <w:b/>
          <w:bCs/>
        </w:rPr>
        <w:t>Chapter 3.21 – Mandatory Findings of Significance</w:t>
      </w:r>
    </w:p>
    <w:p w14:paraId="689662BE" w14:textId="3A1E49F8" w:rsidR="00DB01DF" w:rsidRDefault="00DB01DF" w:rsidP="00F5564D">
      <w:pPr>
        <w:pStyle w:val="Reference"/>
      </w:pPr>
      <w:r w:rsidRPr="7EAEF906">
        <w:t>No citations included.</w:t>
      </w:r>
    </w:p>
    <w:p w14:paraId="12392372" w14:textId="77777777" w:rsidR="00F75917" w:rsidRDefault="00F75917" w:rsidP="00F5564D">
      <w:pPr>
        <w:pStyle w:val="Reference"/>
        <w:sectPr w:rsidR="00F75917" w:rsidSect="00967145">
          <w:pgSz w:w="12240" w:h="15840" w:code="1"/>
          <w:pgMar w:top="1440" w:right="1440" w:bottom="1440" w:left="1440" w:header="432" w:footer="432" w:gutter="0"/>
          <w:pgNumType w:start="1" w:chapStyle="1"/>
          <w:cols w:space="720"/>
          <w:docGrid w:linePitch="299"/>
        </w:sectPr>
      </w:pPr>
    </w:p>
    <w:p w14:paraId="45BA0253" w14:textId="24937930" w:rsidR="00F75917" w:rsidRDefault="00F75917" w:rsidP="00F75917">
      <w:pPr>
        <w:pStyle w:val="Heading1"/>
      </w:pPr>
      <w:bookmarkStart w:id="194" w:name="_Toc169012209"/>
      <w:r>
        <w:lastRenderedPageBreak/>
        <w:t>Report Preparers</w:t>
      </w:r>
      <w:bookmarkEnd w:id="194"/>
    </w:p>
    <w:p w14:paraId="2CFA5753" w14:textId="5882C4EF" w:rsidR="00F75917" w:rsidRPr="00BE4E0F" w:rsidRDefault="00F75917" w:rsidP="00466814">
      <w:pPr>
        <w:pStyle w:val="Heading0"/>
        <w:jc w:val="left"/>
      </w:pPr>
      <w:r>
        <w:t>California Department of Water Resources</w:t>
      </w:r>
    </w:p>
    <w:p w14:paraId="6BE47F59" w14:textId="046B9C3A" w:rsidR="009E11B5" w:rsidRPr="00F5564D" w:rsidRDefault="00F75917" w:rsidP="00F5564D">
      <w:pPr>
        <w:pStyle w:val="Preparers"/>
      </w:pPr>
      <w:r w:rsidRPr="00F5564D">
        <w:t>Scott Deal</w:t>
      </w:r>
      <w:r w:rsidR="00F5564D">
        <w:t xml:space="preserve"> </w:t>
      </w:r>
      <w:r w:rsidRPr="00F5564D">
        <w:tab/>
      </w:r>
      <w:r w:rsidR="00357FF9" w:rsidRPr="00F5564D">
        <w:t>E</w:t>
      </w:r>
      <w:r w:rsidR="08513C5E" w:rsidRPr="00F5564D">
        <w:t>nvironmental Permitting Lead</w:t>
      </w:r>
    </w:p>
    <w:p w14:paraId="1B0C3B93" w14:textId="6DB095B1" w:rsidR="00F75917" w:rsidRPr="00F5564D" w:rsidRDefault="009E11B5" w:rsidP="00F5564D">
      <w:pPr>
        <w:pStyle w:val="Preparers"/>
      </w:pPr>
      <w:r w:rsidRPr="00F5564D">
        <w:t xml:space="preserve">Kristin Ford </w:t>
      </w:r>
      <w:r w:rsidR="00F5564D">
        <w:tab/>
      </w:r>
      <w:r w:rsidRPr="00F5564D">
        <w:t>Environmental Review and Coordination</w:t>
      </w:r>
      <w:r w:rsidR="08513C5E" w:rsidRPr="00F5564D">
        <w:t xml:space="preserve"> </w:t>
      </w:r>
    </w:p>
    <w:p w14:paraId="6F7E83B8" w14:textId="2F55078E" w:rsidR="00F75917" w:rsidRPr="00F5564D" w:rsidRDefault="00F75917" w:rsidP="00F5564D">
      <w:pPr>
        <w:pStyle w:val="Preparers"/>
      </w:pPr>
      <w:r w:rsidRPr="00F5564D">
        <w:t xml:space="preserve">Scott </w:t>
      </w:r>
      <w:proofErr w:type="spellStart"/>
      <w:r w:rsidRPr="00F5564D">
        <w:t>Kranhold</w:t>
      </w:r>
      <w:proofErr w:type="spellEnd"/>
      <w:r w:rsidR="00F5564D">
        <w:t xml:space="preserve"> </w:t>
      </w:r>
      <w:r w:rsidRPr="00F5564D">
        <w:tab/>
      </w:r>
      <w:r w:rsidR="4BFAF47D" w:rsidRPr="00F5564D">
        <w:t xml:space="preserve">Environmental Review </w:t>
      </w:r>
    </w:p>
    <w:p w14:paraId="763F6B30" w14:textId="5255C917" w:rsidR="0C913031" w:rsidRPr="00F5564D" w:rsidRDefault="0C913031" w:rsidP="00F5564D">
      <w:pPr>
        <w:pStyle w:val="Preparers"/>
      </w:pPr>
      <w:r w:rsidRPr="00F5564D">
        <w:t xml:space="preserve">Leslie Earl-Gould </w:t>
      </w:r>
      <w:r w:rsidR="00357FF9" w:rsidRPr="00F5564D">
        <w:tab/>
      </w:r>
      <w:r w:rsidRPr="00F5564D">
        <w:t xml:space="preserve">Environmental Review </w:t>
      </w:r>
      <w:r w:rsidR="009E11B5" w:rsidRPr="00F5564D">
        <w:t>and Climate Action Plan</w:t>
      </w:r>
    </w:p>
    <w:p w14:paraId="14DDB7D1" w14:textId="7A7F65A6" w:rsidR="009E11B5" w:rsidRPr="00F5564D" w:rsidRDefault="009E11B5" w:rsidP="00F5564D">
      <w:pPr>
        <w:pStyle w:val="Preparers"/>
      </w:pPr>
      <w:r w:rsidRPr="00F5564D">
        <w:t xml:space="preserve">Philip Meyer </w:t>
      </w:r>
      <w:r w:rsidR="00F5564D">
        <w:tab/>
      </w:r>
      <w:r w:rsidRPr="00F5564D">
        <w:t xml:space="preserve"> Environmental Review and Climate Action Plan </w:t>
      </w:r>
    </w:p>
    <w:p w14:paraId="4518A16B" w14:textId="7422AC4E" w:rsidR="0C913031" w:rsidRPr="00F5564D" w:rsidRDefault="0C913031" w:rsidP="00F5564D">
      <w:pPr>
        <w:pStyle w:val="Preparers"/>
      </w:pPr>
      <w:r w:rsidRPr="00F5564D">
        <w:t xml:space="preserve">Eric McGrath </w:t>
      </w:r>
      <w:r w:rsidR="00357FF9" w:rsidRPr="00F5564D">
        <w:tab/>
      </w:r>
      <w:r w:rsidRPr="00F5564D">
        <w:t xml:space="preserve">Project Manager </w:t>
      </w:r>
    </w:p>
    <w:p w14:paraId="231456BE" w14:textId="44FD560F" w:rsidR="00F75917" w:rsidRPr="00357FF9" w:rsidRDefault="00466814" w:rsidP="00466814">
      <w:pPr>
        <w:pStyle w:val="Heading0"/>
        <w:jc w:val="left"/>
      </w:pPr>
      <w:r>
        <w:t>G</w:t>
      </w:r>
      <w:r w:rsidR="00F75917" w:rsidRPr="00357FF9">
        <w:t>EI Consultants, Inc.</w:t>
      </w:r>
    </w:p>
    <w:p w14:paraId="34A15310" w14:textId="6C0FAC0C" w:rsidR="00F75917" w:rsidRPr="00357FF9" w:rsidRDefault="00F75917" w:rsidP="00F5564D">
      <w:pPr>
        <w:pStyle w:val="Preparers"/>
      </w:pPr>
      <w:r w:rsidRPr="00357FF9">
        <w:t>Ray Weiss</w:t>
      </w:r>
      <w:r w:rsidR="00F5564D">
        <w:t xml:space="preserve"> </w:t>
      </w:r>
      <w:r w:rsidRPr="00357FF9">
        <w:tab/>
        <w:t>Project Manager</w:t>
      </w:r>
    </w:p>
    <w:p w14:paraId="2C056EC4" w14:textId="793ADBED" w:rsidR="00F75917" w:rsidRPr="00357FF9" w:rsidRDefault="00F75917" w:rsidP="00F5564D">
      <w:pPr>
        <w:pStyle w:val="Preparers"/>
      </w:pPr>
      <w:r w:rsidRPr="00357FF9">
        <w:t>Ryan Jolley</w:t>
      </w:r>
      <w:r w:rsidR="2680E8D3" w:rsidRPr="00357FF9">
        <w:t xml:space="preserve"> </w:t>
      </w:r>
      <w:r w:rsidRPr="00357FF9">
        <w:tab/>
        <w:t>Document Review</w:t>
      </w:r>
    </w:p>
    <w:p w14:paraId="0B199482" w14:textId="304843EB" w:rsidR="00F75917" w:rsidRPr="00357FF9" w:rsidRDefault="00F75917" w:rsidP="00F5564D">
      <w:pPr>
        <w:pStyle w:val="Preparers"/>
      </w:pPr>
      <w:r w:rsidRPr="00357FF9">
        <w:t>Phil Dunn</w:t>
      </w:r>
      <w:r w:rsidR="00F5564D">
        <w:t xml:space="preserve"> </w:t>
      </w:r>
      <w:r w:rsidRPr="00357FF9">
        <w:tab/>
        <w:t xml:space="preserve">CEQA </w:t>
      </w:r>
      <w:r w:rsidR="00382A53">
        <w:t xml:space="preserve">Compliance </w:t>
      </w:r>
      <w:r w:rsidRPr="00357FF9">
        <w:t>Advisor</w:t>
      </w:r>
    </w:p>
    <w:p w14:paraId="624684F4" w14:textId="5F625613" w:rsidR="00F75917" w:rsidRPr="00357FF9" w:rsidRDefault="00F75917" w:rsidP="00F5564D">
      <w:pPr>
        <w:pStyle w:val="Preparers"/>
      </w:pPr>
      <w:r w:rsidRPr="00357FF9">
        <w:t>Christine Russo</w:t>
      </w:r>
      <w:r w:rsidR="00F5564D">
        <w:t xml:space="preserve"> </w:t>
      </w:r>
      <w:r w:rsidRPr="00357FF9">
        <w:tab/>
        <w:t>Environmental Planner</w:t>
      </w:r>
    </w:p>
    <w:p w14:paraId="1806501C" w14:textId="6FFA4A04" w:rsidR="00357FF9" w:rsidRPr="00357FF9" w:rsidRDefault="4C03B201" w:rsidP="00F5564D">
      <w:pPr>
        <w:pStyle w:val="Preparers"/>
      </w:pPr>
      <w:r w:rsidRPr="00357FF9">
        <w:t xml:space="preserve">Becky Dorff </w:t>
      </w:r>
      <w:r w:rsidR="00357FF9" w:rsidRPr="00357FF9">
        <w:tab/>
      </w:r>
      <w:r w:rsidRPr="00357FF9">
        <w:t>Environmental Planner</w:t>
      </w:r>
    </w:p>
    <w:p w14:paraId="46676FB7" w14:textId="5A8D1096" w:rsidR="00F75917" w:rsidRPr="00357FF9" w:rsidRDefault="00F75917" w:rsidP="00F5564D">
      <w:pPr>
        <w:pStyle w:val="Preparers"/>
      </w:pPr>
      <w:r w:rsidRPr="00357FF9">
        <w:t>Anne Kin</w:t>
      </w:r>
      <w:r w:rsidR="00F5564D">
        <w:t xml:space="preserve"> </w:t>
      </w:r>
      <w:r w:rsidRPr="00357FF9">
        <w:t>g</w:t>
      </w:r>
      <w:r w:rsidRPr="00357FF9">
        <w:tab/>
      </w:r>
      <w:r w:rsidR="00382A53">
        <w:t xml:space="preserve">Senior </w:t>
      </w:r>
      <w:r w:rsidRPr="00357FF9">
        <w:t>Biologist</w:t>
      </w:r>
    </w:p>
    <w:p w14:paraId="32187F5C" w14:textId="70C223BB" w:rsidR="00F75917" w:rsidRPr="00357FF9" w:rsidRDefault="00F75917" w:rsidP="00F5564D">
      <w:pPr>
        <w:pStyle w:val="Preparers"/>
      </w:pPr>
      <w:r w:rsidRPr="00357FF9">
        <w:t>Melinda Mohamed</w:t>
      </w:r>
      <w:r w:rsidR="00F5564D">
        <w:t xml:space="preserve"> </w:t>
      </w:r>
      <w:r w:rsidRPr="00357FF9">
        <w:tab/>
      </w:r>
      <w:r w:rsidR="00864DD8">
        <w:t xml:space="preserve">Biologist and </w:t>
      </w:r>
      <w:r w:rsidRPr="00357FF9">
        <w:t>Environmental Planner</w:t>
      </w:r>
    </w:p>
    <w:p w14:paraId="6B107E04" w14:textId="0A0C9762" w:rsidR="00F75917" w:rsidRPr="00357FF9" w:rsidRDefault="00F75917" w:rsidP="00F5564D">
      <w:pPr>
        <w:pStyle w:val="Preparers"/>
      </w:pPr>
      <w:r w:rsidRPr="00357FF9">
        <w:t>Mark Ashenfelter</w:t>
      </w:r>
      <w:r w:rsidR="00F5564D">
        <w:t xml:space="preserve"> </w:t>
      </w:r>
      <w:r w:rsidRPr="00357FF9">
        <w:tab/>
      </w:r>
      <w:r w:rsidR="00382A53">
        <w:t xml:space="preserve">Senior </w:t>
      </w:r>
      <w:r w:rsidRPr="00357FF9">
        <w:t>Fisheries Biologist</w:t>
      </w:r>
    </w:p>
    <w:p w14:paraId="36A85065" w14:textId="2F3A1B74" w:rsidR="00F75917" w:rsidRPr="00C73E70" w:rsidRDefault="60CEAA01" w:rsidP="00F5564D">
      <w:pPr>
        <w:pStyle w:val="Preparers"/>
      </w:pPr>
      <w:r w:rsidRPr="00C73E70">
        <w:t>Denise Jurich</w:t>
      </w:r>
      <w:r w:rsidR="00382A53">
        <w:t>, RPA</w:t>
      </w:r>
      <w:r w:rsidRPr="00C73E70">
        <w:t xml:space="preserve"> </w:t>
      </w:r>
      <w:r w:rsidR="00357FF9" w:rsidRPr="00C73E70">
        <w:tab/>
      </w:r>
      <w:r w:rsidR="00382A53">
        <w:t xml:space="preserve">Senior </w:t>
      </w:r>
      <w:r w:rsidR="00357FF9" w:rsidRPr="00C73E70">
        <w:t>Archaeologist</w:t>
      </w:r>
    </w:p>
    <w:p w14:paraId="778E9A64" w14:textId="62258261" w:rsidR="00F75917" w:rsidRDefault="23D5B1B6" w:rsidP="00F5564D">
      <w:pPr>
        <w:pStyle w:val="Preparers"/>
      </w:pPr>
      <w:r w:rsidRPr="00C73E70">
        <w:t>Jesse Martinez</w:t>
      </w:r>
      <w:r w:rsidR="00382A53">
        <w:t>, RPA</w:t>
      </w:r>
      <w:r w:rsidRPr="00C73E70">
        <w:t xml:space="preserve"> </w:t>
      </w:r>
      <w:r w:rsidR="00F75917" w:rsidRPr="00357FF9">
        <w:tab/>
      </w:r>
      <w:r w:rsidR="00382A53">
        <w:t xml:space="preserve">Senior </w:t>
      </w:r>
      <w:r w:rsidR="00F75917" w:rsidRPr="00357FF9">
        <w:t>Archaeologist</w:t>
      </w:r>
    </w:p>
    <w:p w14:paraId="68DA2FA2" w14:textId="3460C0D2" w:rsidR="00A66045" w:rsidRPr="00357FF9" w:rsidRDefault="00A66045" w:rsidP="00F5564D">
      <w:pPr>
        <w:pStyle w:val="Preparers"/>
      </w:pPr>
      <w:r>
        <w:t>Amy Wolpert</w:t>
      </w:r>
      <w:r w:rsidR="00382A53">
        <w:t>, RPA</w:t>
      </w:r>
      <w:r>
        <w:t xml:space="preserve"> </w:t>
      </w:r>
      <w:r w:rsidRPr="00357FF9">
        <w:tab/>
        <w:t>Archaeologist</w:t>
      </w:r>
    </w:p>
    <w:p w14:paraId="0935889D" w14:textId="201843ED" w:rsidR="00F75917" w:rsidRDefault="00F75917" w:rsidP="00F5564D">
      <w:pPr>
        <w:pStyle w:val="Preparers"/>
      </w:pPr>
      <w:r w:rsidRPr="00357FF9">
        <w:t>Madeline Bowen</w:t>
      </w:r>
      <w:r w:rsidR="00F5564D">
        <w:t xml:space="preserve"> </w:t>
      </w:r>
      <w:r w:rsidRPr="00357FF9">
        <w:tab/>
      </w:r>
      <w:r w:rsidR="00382A53">
        <w:t xml:space="preserve">Senior </w:t>
      </w:r>
      <w:r w:rsidRPr="00357FF9">
        <w:t>Architectural Historian</w:t>
      </w:r>
    </w:p>
    <w:p w14:paraId="2AA29F85" w14:textId="62EDC6F5" w:rsidR="00A66045" w:rsidRPr="00357FF9" w:rsidRDefault="00A66045" w:rsidP="00F5564D">
      <w:pPr>
        <w:pStyle w:val="Preparers"/>
      </w:pPr>
      <w:r>
        <w:t xml:space="preserve">Kyle Brudvik </w:t>
      </w:r>
      <w:r w:rsidRPr="00357FF9">
        <w:tab/>
      </w:r>
      <w:r>
        <w:t>Geoa</w:t>
      </w:r>
      <w:r w:rsidRPr="00357FF9">
        <w:t>rchaeologist</w:t>
      </w:r>
      <w:r>
        <w:t>/Paleontologist</w:t>
      </w:r>
    </w:p>
    <w:p w14:paraId="65C6AD4C" w14:textId="265B98CB" w:rsidR="00F75917" w:rsidRDefault="236896B6" w:rsidP="00F5564D">
      <w:pPr>
        <w:pStyle w:val="Preparers"/>
      </w:pPr>
      <w:r w:rsidRPr="00C73E70">
        <w:t xml:space="preserve">Ryan Snyder </w:t>
      </w:r>
      <w:r w:rsidR="00357FF9" w:rsidRPr="00357FF9">
        <w:tab/>
      </w:r>
      <w:r w:rsidR="00F75917" w:rsidRPr="00357FF9">
        <w:t>Geographic Information Systems Analyst</w:t>
      </w:r>
      <w:r w:rsidR="00F75917">
        <w:t xml:space="preserve"> </w:t>
      </w:r>
    </w:p>
    <w:p w14:paraId="62A0CCB0" w14:textId="1A211FAA" w:rsidR="45253DB3" w:rsidRDefault="45253DB3" w:rsidP="00F5564D">
      <w:pPr>
        <w:pStyle w:val="Preparers"/>
      </w:pPr>
      <w:r>
        <w:t xml:space="preserve">Val Yap </w:t>
      </w:r>
      <w:r w:rsidR="00357FF9">
        <w:tab/>
      </w:r>
      <w:r>
        <w:t>Graphics</w:t>
      </w:r>
    </w:p>
    <w:p w14:paraId="44E6053D" w14:textId="5DF28CD9" w:rsidR="00DB01DF" w:rsidRDefault="00DB01DF" w:rsidP="00F5564D">
      <w:pPr>
        <w:pStyle w:val="Preparers"/>
      </w:pPr>
      <w:r>
        <w:t>Marguerite Myers</w:t>
      </w:r>
      <w:r w:rsidR="00F5564D">
        <w:t xml:space="preserve"> </w:t>
      </w:r>
      <w:r>
        <w:tab/>
        <w:t>Document Production</w:t>
      </w:r>
    </w:p>
    <w:p w14:paraId="6BC0922F" w14:textId="77777777" w:rsidR="00DB01DF" w:rsidRDefault="00DB01DF" w:rsidP="00F5564D">
      <w:pPr>
        <w:pStyle w:val="Preparers"/>
        <w:rPr>
          <w:b/>
          <w:bCs/>
          <w:sz w:val="24"/>
        </w:rPr>
        <w:sectPr w:rsidR="00DB01DF" w:rsidSect="00967145">
          <w:pgSz w:w="12240" w:h="15840" w:code="1"/>
          <w:pgMar w:top="1440" w:right="1440" w:bottom="1440" w:left="1440" w:header="432" w:footer="432" w:gutter="0"/>
          <w:pgNumType w:start="1" w:chapStyle="1"/>
          <w:cols w:space="720"/>
          <w:docGrid w:linePitch="299"/>
        </w:sectPr>
      </w:pPr>
    </w:p>
    <w:p w14:paraId="32492429" w14:textId="5A7E17B5" w:rsidR="00466814" w:rsidRPr="00295D62" w:rsidRDefault="4D7D8255" w:rsidP="00295D62">
      <w:pPr>
        <w:pStyle w:val="AppHdg1"/>
      </w:pPr>
      <w:bookmarkStart w:id="195" w:name="_Toc169012210"/>
      <w:r w:rsidRPr="00295D62">
        <w:lastRenderedPageBreak/>
        <w:t>Air Quality Emission Results</w:t>
      </w:r>
      <w:bookmarkEnd w:id="195"/>
    </w:p>
    <w:p w14:paraId="78213B1C" w14:textId="374DF94C" w:rsidR="00466814" w:rsidRPr="00466814" w:rsidRDefault="00466814" w:rsidP="00466814"/>
    <w:p w14:paraId="428BCCF4" w14:textId="70555A68" w:rsidR="00466814" w:rsidRDefault="00466814" w:rsidP="00295D62">
      <w:pPr>
        <w:pStyle w:val="MessageHeader"/>
        <w:sectPr w:rsidR="00466814" w:rsidSect="00967145">
          <w:headerReference w:type="even" r:id="rId92"/>
          <w:headerReference w:type="default" r:id="rId93"/>
          <w:footerReference w:type="default" r:id="rId94"/>
          <w:headerReference w:type="first" r:id="rId95"/>
          <w:pgSz w:w="12240" w:h="15840" w:code="1"/>
          <w:pgMar w:top="1440" w:right="1440" w:bottom="1440" w:left="1440" w:header="432" w:footer="432" w:gutter="0"/>
          <w:pgNumType w:start="1"/>
          <w:cols w:space="720"/>
          <w:docGrid w:linePitch="299"/>
        </w:sectPr>
      </w:pPr>
    </w:p>
    <w:p w14:paraId="61AB874B" w14:textId="7D8D5D64" w:rsidR="00466814" w:rsidRDefault="1ADE12A1" w:rsidP="00DB01DF">
      <w:pPr>
        <w:pStyle w:val="AppHdg1"/>
      </w:pPr>
      <w:bookmarkStart w:id="196" w:name="_Toc169012211"/>
      <w:r>
        <w:lastRenderedPageBreak/>
        <w:t>Biological Resource</w:t>
      </w:r>
      <w:r w:rsidR="003A5C0E">
        <w:t>s</w:t>
      </w:r>
      <w:bookmarkEnd w:id="196"/>
      <w:r w:rsidR="00466814">
        <w:br w:type="page"/>
      </w:r>
    </w:p>
    <w:p w14:paraId="7B2AF8DF" w14:textId="7C050637" w:rsidR="00D63EB6" w:rsidRPr="00AD4172" w:rsidRDefault="00D63EB6" w:rsidP="00466814">
      <w:pPr>
        <w:pStyle w:val="TableTitle"/>
        <w:rPr>
          <w:rFonts w:ascii="Segoe UI" w:hAnsi="Segoe UI" w:cs="Segoe UI"/>
          <w:sz w:val="18"/>
          <w:szCs w:val="18"/>
        </w:rPr>
      </w:pPr>
      <w:bookmarkStart w:id="197" w:name="_Toc169012248"/>
      <w:r w:rsidRPr="00AD4172">
        <w:lastRenderedPageBreak/>
        <w:t xml:space="preserve">Table </w:t>
      </w:r>
      <w:r w:rsidR="00ED09BB">
        <w:t>B1</w:t>
      </w:r>
      <w:r w:rsidRPr="00AD4172">
        <w:t xml:space="preserve">. </w:t>
      </w:r>
      <w:r>
        <w:tab/>
      </w:r>
      <w:r w:rsidRPr="00AD4172">
        <w:t>Fish Species Present Within the Sacramento River and Butte Slough/Butte Creek Watersheds. </w:t>
      </w:r>
      <w:bookmarkEnd w:id="197"/>
    </w:p>
    <w:tbl>
      <w:tblPr>
        <w:tblW w:w="9180" w:type="dxa"/>
        <w:tblBorders>
          <w:top w:val="single" w:sz="6" w:space="0" w:color="auto"/>
          <w:bottom w:val="single" w:sz="6" w:space="0" w:color="auto"/>
          <w:insideH w:val="single" w:sz="6" w:space="0" w:color="auto"/>
          <w:insideV w:val="single" w:sz="6" w:space="0" w:color="auto"/>
        </w:tblBorders>
        <w:tblLook w:val="04A0" w:firstRow="1" w:lastRow="0" w:firstColumn="1" w:lastColumn="0" w:noHBand="0" w:noVBand="1"/>
      </w:tblPr>
      <w:tblGrid>
        <w:gridCol w:w="4050"/>
        <w:gridCol w:w="3690"/>
        <w:gridCol w:w="1440"/>
      </w:tblGrid>
      <w:tr w:rsidR="00D63EB6" w:rsidRPr="00AD4172" w14:paraId="38149BB9" w14:textId="77777777" w:rsidTr="00935A00">
        <w:trPr>
          <w:cantSplit/>
          <w:tblHeader/>
        </w:trPr>
        <w:tc>
          <w:tcPr>
            <w:tcW w:w="4050" w:type="dxa"/>
            <w:tcBorders>
              <w:top w:val="single" w:sz="12" w:space="0" w:color="auto"/>
              <w:bottom w:val="single" w:sz="12" w:space="0" w:color="auto"/>
            </w:tcBorders>
            <w:shd w:val="clear" w:color="auto" w:fill="auto"/>
            <w:vAlign w:val="center"/>
            <w:hideMark/>
          </w:tcPr>
          <w:p w14:paraId="3A9A7C9F" w14:textId="38AEE369" w:rsidR="00D63EB6" w:rsidRPr="00AD4172" w:rsidRDefault="00D63EB6" w:rsidP="0005618A">
            <w:pPr>
              <w:pStyle w:val="TableColumnTitle"/>
            </w:pPr>
            <w:r w:rsidRPr="00AD4172">
              <w:t>Common Name </w:t>
            </w:r>
          </w:p>
        </w:tc>
        <w:tc>
          <w:tcPr>
            <w:tcW w:w="3690" w:type="dxa"/>
            <w:tcBorders>
              <w:top w:val="single" w:sz="12" w:space="0" w:color="auto"/>
              <w:bottom w:val="single" w:sz="12" w:space="0" w:color="auto"/>
            </w:tcBorders>
            <w:shd w:val="clear" w:color="auto" w:fill="auto"/>
            <w:vAlign w:val="center"/>
            <w:hideMark/>
          </w:tcPr>
          <w:p w14:paraId="53ABB21B" w14:textId="2A10EF8B" w:rsidR="00D63EB6" w:rsidRPr="00AD4172" w:rsidRDefault="00D63EB6" w:rsidP="0005618A">
            <w:pPr>
              <w:pStyle w:val="TableColumnTitle"/>
            </w:pPr>
            <w:r w:rsidRPr="00AD4172">
              <w:t>Scientific Name </w:t>
            </w:r>
          </w:p>
        </w:tc>
        <w:tc>
          <w:tcPr>
            <w:tcW w:w="1440" w:type="dxa"/>
            <w:tcBorders>
              <w:top w:val="single" w:sz="12" w:space="0" w:color="auto"/>
              <w:bottom w:val="single" w:sz="12" w:space="0" w:color="auto"/>
            </w:tcBorders>
            <w:shd w:val="clear" w:color="auto" w:fill="auto"/>
            <w:vAlign w:val="center"/>
            <w:hideMark/>
          </w:tcPr>
          <w:p w14:paraId="7CDCA78C" w14:textId="2242A589" w:rsidR="00D63EB6" w:rsidRPr="00AD4172" w:rsidRDefault="00D63EB6" w:rsidP="0005618A">
            <w:pPr>
              <w:pStyle w:val="TableColumnTitle"/>
            </w:pPr>
            <w:r w:rsidRPr="00AD4172">
              <w:t>Legal Status </w:t>
            </w:r>
          </w:p>
        </w:tc>
      </w:tr>
      <w:tr w:rsidR="00466814" w:rsidRPr="0005618A" w14:paraId="60A28A65" w14:textId="77777777" w:rsidTr="00935A00">
        <w:trPr>
          <w:cantSplit/>
        </w:trPr>
        <w:tc>
          <w:tcPr>
            <w:tcW w:w="4050" w:type="dxa"/>
            <w:tcBorders>
              <w:top w:val="single" w:sz="12" w:space="0" w:color="auto"/>
              <w:right w:val="nil"/>
            </w:tcBorders>
            <w:shd w:val="clear" w:color="auto" w:fill="E6E6E6"/>
            <w:vAlign w:val="center"/>
            <w:hideMark/>
          </w:tcPr>
          <w:p w14:paraId="3D68D19B" w14:textId="77777777" w:rsidR="00466814" w:rsidRPr="0005618A" w:rsidRDefault="00466814" w:rsidP="0005618A">
            <w:pPr>
              <w:pStyle w:val="TableText"/>
              <w:rPr>
                <w:b/>
                <w:bCs/>
              </w:rPr>
            </w:pPr>
            <w:r w:rsidRPr="0005618A">
              <w:rPr>
                <w:b/>
                <w:bCs/>
              </w:rPr>
              <w:t>Native Species </w:t>
            </w:r>
          </w:p>
        </w:tc>
        <w:tc>
          <w:tcPr>
            <w:tcW w:w="3690" w:type="dxa"/>
            <w:tcBorders>
              <w:top w:val="single" w:sz="12" w:space="0" w:color="auto"/>
              <w:left w:val="nil"/>
              <w:right w:val="nil"/>
            </w:tcBorders>
            <w:shd w:val="clear" w:color="auto" w:fill="E6E6E6"/>
            <w:vAlign w:val="center"/>
          </w:tcPr>
          <w:p w14:paraId="793DF408" w14:textId="77777777" w:rsidR="00466814" w:rsidRPr="0005618A" w:rsidRDefault="00466814" w:rsidP="0005618A">
            <w:pPr>
              <w:pStyle w:val="TableText"/>
              <w:rPr>
                <w:b/>
                <w:bCs/>
              </w:rPr>
            </w:pPr>
          </w:p>
        </w:tc>
        <w:tc>
          <w:tcPr>
            <w:tcW w:w="1440" w:type="dxa"/>
            <w:tcBorders>
              <w:top w:val="single" w:sz="12" w:space="0" w:color="auto"/>
              <w:left w:val="nil"/>
            </w:tcBorders>
            <w:shd w:val="clear" w:color="auto" w:fill="E6E6E6"/>
            <w:vAlign w:val="center"/>
          </w:tcPr>
          <w:p w14:paraId="09A6D769" w14:textId="055C34F8" w:rsidR="00466814" w:rsidRPr="0005618A" w:rsidRDefault="00466814" w:rsidP="0005618A">
            <w:pPr>
              <w:pStyle w:val="TableText"/>
              <w:rPr>
                <w:b/>
                <w:bCs/>
              </w:rPr>
            </w:pPr>
          </w:p>
        </w:tc>
      </w:tr>
      <w:tr w:rsidR="00D63EB6" w:rsidRPr="00AD4172" w14:paraId="624AED79" w14:textId="77777777" w:rsidTr="0005618A">
        <w:trPr>
          <w:cantSplit/>
        </w:trPr>
        <w:tc>
          <w:tcPr>
            <w:tcW w:w="4050" w:type="dxa"/>
            <w:shd w:val="clear" w:color="auto" w:fill="auto"/>
            <w:hideMark/>
          </w:tcPr>
          <w:p w14:paraId="56A427D2" w14:textId="77777777" w:rsidR="00D63EB6" w:rsidRPr="00AD4172" w:rsidRDefault="00D63EB6" w:rsidP="0005618A">
            <w:pPr>
              <w:pStyle w:val="TableText"/>
              <w:rPr>
                <w:sz w:val="24"/>
              </w:rPr>
            </w:pPr>
            <w:r w:rsidRPr="00AD4172">
              <w:t>green sturgeon</w:t>
            </w:r>
            <w:r>
              <w:t xml:space="preserve"> – </w:t>
            </w:r>
            <w:r w:rsidRPr="00AD4172">
              <w:t>southern DPS</w:t>
            </w:r>
          </w:p>
        </w:tc>
        <w:tc>
          <w:tcPr>
            <w:tcW w:w="3690" w:type="dxa"/>
            <w:shd w:val="clear" w:color="auto" w:fill="auto"/>
            <w:vAlign w:val="center"/>
            <w:hideMark/>
          </w:tcPr>
          <w:p w14:paraId="7298890A" w14:textId="77777777" w:rsidR="00D63EB6" w:rsidRPr="00AD4172" w:rsidRDefault="00D63EB6" w:rsidP="0005618A">
            <w:pPr>
              <w:pStyle w:val="TableText"/>
              <w:rPr>
                <w:sz w:val="24"/>
              </w:rPr>
            </w:pPr>
            <w:r w:rsidRPr="00AD4172">
              <w:rPr>
                <w:i/>
                <w:iCs/>
              </w:rPr>
              <w:t xml:space="preserve">Acipenser </w:t>
            </w:r>
            <w:proofErr w:type="spellStart"/>
            <w:r w:rsidRPr="00AD4172">
              <w:rPr>
                <w:i/>
                <w:iCs/>
              </w:rPr>
              <w:t>medirostris</w:t>
            </w:r>
            <w:proofErr w:type="spellEnd"/>
            <w:r w:rsidRPr="00AD4172">
              <w:t> </w:t>
            </w:r>
          </w:p>
        </w:tc>
        <w:tc>
          <w:tcPr>
            <w:tcW w:w="1440" w:type="dxa"/>
            <w:shd w:val="clear" w:color="auto" w:fill="auto"/>
            <w:vAlign w:val="center"/>
            <w:hideMark/>
          </w:tcPr>
          <w:p w14:paraId="60CE3818" w14:textId="77777777" w:rsidR="00D63EB6" w:rsidRPr="00AD4172" w:rsidRDefault="00D63EB6" w:rsidP="0005618A">
            <w:pPr>
              <w:pStyle w:val="TableText"/>
              <w:rPr>
                <w:sz w:val="24"/>
              </w:rPr>
            </w:pPr>
            <w:r w:rsidRPr="00AD4172">
              <w:t>FT</w:t>
            </w:r>
          </w:p>
        </w:tc>
      </w:tr>
      <w:tr w:rsidR="00D63EB6" w:rsidRPr="00AD4172" w14:paraId="090E2045" w14:textId="77777777" w:rsidTr="0005618A">
        <w:trPr>
          <w:cantSplit/>
        </w:trPr>
        <w:tc>
          <w:tcPr>
            <w:tcW w:w="4050" w:type="dxa"/>
            <w:shd w:val="clear" w:color="auto" w:fill="auto"/>
            <w:hideMark/>
          </w:tcPr>
          <w:p w14:paraId="6F85255A" w14:textId="77777777" w:rsidR="00D63EB6" w:rsidRPr="00AD4172" w:rsidRDefault="00D63EB6" w:rsidP="0005618A">
            <w:pPr>
              <w:pStyle w:val="TableText"/>
              <w:rPr>
                <w:sz w:val="24"/>
              </w:rPr>
            </w:pPr>
            <w:r w:rsidRPr="00AD4172">
              <w:t>Sacramento perch</w:t>
            </w:r>
          </w:p>
        </w:tc>
        <w:tc>
          <w:tcPr>
            <w:tcW w:w="3690" w:type="dxa"/>
            <w:shd w:val="clear" w:color="auto" w:fill="auto"/>
            <w:vAlign w:val="center"/>
            <w:hideMark/>
          </w:tcPr>
          <w:p w14:paraId="61F6EB33" w14:textId="77777777" w:rsidR="00D63EB6" w:rsidRPr="00AD4172" w:rsidRDefault="00D63EB6" w:rsidP="0005618A">
            <w:pPr>
              <w:pStyle w:val="TableText"/>
              <w:rPr>
                <w:sz w:val="24"/>
              </w:rPr>
            </w:pPr>
            <w:proofErr w:type="spellStart"/>
            <w:r w:rsidRPr="00AD4172">
              <w:rPr>
                <w:i/>
                <w:iCs/>
              </w:rPr>
              <w:t>Archoplites</w:t>
            </w:r>
            <w:proofErr w:type="spellEnd"/>
            <w:r w:rsidRPr="00AD4172">
              <w:rPr>
                <w:i/>
                <w:iCs/>
              </w:rPr>
              <w:t xml:space="preserve"> interruptus</w:t>
            </w:r>
            <w:r w:rsidRPr="00AD4172">
              <w:t> </w:t>
            </w:r>
          </w:p>
        </w:tc>
        <w:tc>
          <w:tcPr>
            <w:tcW w:w="1440" w:type="dxa"/>
            <w:shd w:val="clear" w:color="auto" w:fill="auto"/>
            <w:vAlign w:val="center"/>
            <w:hideMark/>
          </w:tcPr>
          <w:p w14:paraId="58A9E6F5" w14:textId="77777777" w:rsidR="00D63EB6" w:rsidRPr="00AD4172" w:rsidRDefault="00D63EB6" w:rsidP="0005618A">
            <w:pPr>
              <w:pStyle w:val="TableText"/>
              <w:rPr>
                <w:sz w:val="24"/>
              </w:rPr>
            </w:pPr>
            <w:r w:rsidRPr="00AD4172">
              <w:t>SSC</w:t>
            </w:r>
          </w:p>
        </w:tc>
      </w:tr>
      <w:tr w:rsidR="00D63EB6" w:rsidRPr="00AD4172" w14:paraId="3834610E" w14:textId="77777777" w:rsidTr="0005618A">
        <w:trPr>
          <w:cantSplit/>
        </w:trPr>
        <w:tc>
          <w:tcPr>
            <w:tcW w:w="4050" w:type="dxa"/>
            <w:shd w:val="clear" w:color="auto" w:fill="auto"/>
            <w:hideMark/>
          </w:tcPr>
          <w:p w14:paraId="7DF8B3AE" w14:textId="77777777" w:rsidR="00D63EB6" w:rsidRPr="00AD4172" w:rsidRDefault="00D63EB6" w:rsidP="0005618A">
            <w:pPr>
              <w:pStyle w:val="TableText"/>
              <w:rPr>
                <w:sz w:val="24"/>
              </w:rPr>
            </w:pPr>
            <w:r w:rsidRPr="00AD4172">
              <w:t>Sacramento sucker</w:t>
            </w:r>
          </w:p>
        </w:tc>
        <w:tc>
          <w:tcPr>
            <w:tcW w:w="3690" w:type="dxa"/>
            <w:shd w:val="clear" w:color="auto" w:fill="auto"/>
            <w:vAlign w:val="center"/>
            <w:hideMark/>
          </w:tcPr>
          <w:p w14:paraId="49121864" w14:textId="77777777" w:rsidR="00D63EB6" w:rsidRPr="00AD4172" w:rsidRDefault="00D63EB6" w:rsidP="0005618A">
            <w:pPr>
              <w:pStyle w:val="TableText"/>
              <w:rPr>
                <w:sz w:val="24"/>
              </w:rPr>
            </w:pPr>
            <w:r w:rsidRPr="00AD4172">
              <w:rPr>
                <w:i/>
                <w:iCs/>
              </w:rPr>
              <w:t xml:space="preserve">Catostomus occidentalis </w:t>
            </w:r>
            <w:proofErr w:type="spellStart"/>
            <w:r w:rsidRPr="00AD4172">
              <w:rPr>
                <w:i/>
                <w:iCs/>
              </w:rPr>
              <w:t>occidentalis</w:t>
            </w:r>
            <w:proofErr w:type="spellEnd"/>
          </w:p>
        </w:tc>
        <w:tc>
          <w:tcPr>
            <w:tcW w:w="1440" w:type="dxa"/>
            <w:shd w:val="clear" w:color="auto" w:fill="auto"/>
            <w:vAlign w:val="center"/>
            <w:hideMark/>
          </w:tcPr>
          <w:p w14:paraId="563E89AC" w14:textId="77777777" w:rsidR="00D63EB6" w:rsidRPr="00AD4172" w:rsidRDefault="00D63EB6" w:rsidP="0005618A">
            <w:pPr>
              <w:pStyle w:val="TableText"/>
              <w:rPr>
                <w:sz w:val="24"/>
              </w:rPr>
            </w:pPr>
            <w:r w:rsidRPr="00AD4172">
              <w:t>-</w:t>
            </w:r>
          </w:p>
        </w:tc>
      </w:tr>
      <w:tr w:rsidR="00D63EB6" w:rsidRPr="00AD4172" w14:paraId="39EF786D" w14:textId="77777777" w:rsidTr="0005618A">
        <w:trPr>
          <w:cantSplit/>
        </w:trPr>
        <w:tc>
          <w:tcPr>
            <w:tcW w:w="4050" w:type="dxa"/>
            <w:shd w:val="clear" w:color="auto" w:fill="auto"/>
            <w:hideMark/>
          </w:tcPr>
          <w:p w14:paraId="4C7C1A32" w14:textId="77777777" w:rsidR="00D63EB6" w:rsidRPr="00AD4172" w:rsidRDefault="00D63EB6" w:rsidP="0005618A">
            <w:pPr>
              <w:pStyle w:val="TableText"/>
              <w:rPr>
                <w:sz w:val="24"/>
              </w:rPr>
            </w:pPr>
            <w:r w:rsidRPr="00AD4172">
              <w:t>prickly sculpin</w:t>
            </w:r>
          </w:p>
        </w:tc>
        <w:tc>
          <w:tcPr>
            <w:tcW w:w="3690" w:type="dxa"/>
            <w:shd w:val="clear" w:color="auto" w:fill="auto"/>
            <w:vAlign w:val="center"/>
            <w:hideMark/>
          </w:tcPr>
          <w:p w14:paraId="5005CE46" w14:textId="77777777" w:rsidR="00D63EB6" w:rsidRPr="00AD4172" w:rsidRDefault="00D63EB6" w:rsidP="0005618A">
            <w:pPr>
              <w:pStyle w:val="TableText"/>
              <w:rPr>
                <w:sz w:val="24"/>
              </w:rPr>
            </w:pPr>
            <w:proofErr w:type="spellStart"/>
            <w:r w:rsidRPr="00AD4172">
              <w:rPr>
                <w:i/>
                <w:iCs/>
              </w:rPr>
              <w:t>Cottus</w:t>
            </w:r>
            <w:proofErr w:type="spellEnd"/>
            <w:r w:rsidRPr="00AD4172">
              <w:rPr>
                <w:i/>
                <w:iCs/>
              </w:rPr>
              <w:t xml:space="preserve"> asper</w:t>
            </w:r>
            <w:r w:rsidRPr="00AD4172">
              <w:t> </w:t>
            </w:r>
          </w:p>
        </w:tc>
        <w:tc>
          <w:tcPr>
            <w:tcW w:w="1440" w:type="dxa"/>
            <w:shd w:val="clear" w:color="auto" w:fill="auto"/>
            <w:vAlign w:val="center"/>
            <w:hideMark/>
          </w:tcPr>
          <w:p w14:paraId="09C732AB" w14:textId="77777777" w:rsidR="00D63EB6" w:rsidRPr="00AD4172" w:rsidRDefault="00D63EB6" w:rsidP="0005618A">
            <w:pPr>
              <w:pStyle w:val="TableText"/>
              <w:rPr>
                <w:sz w:val="24"/>
              </w:rPr>
            </w:pPr>
            <w:r w:rsidRPr="00AD4172">
              <w:t>SSC</w:t>
            </w:r>
          </w:p>
        </w:tc>
      </w:tr>
      <w:tr w:rsidR="00D63EB6" w:rsidRPr="00AD4172" w14:paraId="56A85B25" w14:textId="77777777" w:rsidTr="0005618A">
        <w:trPr>
          <w:cantSplit/>
        </w:trPr>
        <w:tc>
          <w:tcPr>
            <w:tcW w:w="4050" w:type="dxa"/>
            <w:shd w:val="clear" w:color="auto" w:fill="auto"/>
            <w:hideMark/>
          </w:tcPr>
          <w:p w14:paraId="32EBD12E" w14:textId="77777777" w:rsidR="00D63EB6" w:rsidRPr="00AD4172" w:rsidRDefault="00D63EB6" w:rsidP="0005618A">
            <w:pPr>
              <w:pStyle w:val="TableText"/>
              <w:rPr>
                <w:sz w:val="24"/>
              </w:rPr>
            </w:pPr>
            <w:r w:rsidRPr="00AD4172">
              <w:t>riffle sculpin</w:t>
            </w:r>
          </w:p>
        </w:tc>
        <w:tc>
          <w:tcPr>
            <w:tcW w:w="3690" w:type="dxa"/>
            <w:shd w:val="clear" w:color="auto" w:fill="auto"/>
            <w:vAlign w:val="center"/>
            <w:hideMark/>
          </w:tcPr>
          <w:p w14:paraId="1BC4948D" w14:textId="77777777" w:rsidR="00D63EB6" w:rsidRPr="00AD4172" w:rsidRDefault="00D63EB6" w:rsidP="0005618A">
            <w:pPr>
              <w:pStyle w:val="TableText"/>
              <w:rPr>
                <w:sz w:val="24"/>
              </w:rPr>
            </w:pPr>
            <w:proofErr w:type="spellStart"/>
            <w:r w:rsidRPr="00AD4172">
              <w:rPr>
                <w:i/>
                <w:iCs/>
              </w:rPr>
              <w:t>Cottus</w:t>
            </w:r>
            <w:proofErr w:type="spellEnd"/>
            <w:r w:rsidRPr="00AD4172">
              <w:rPr>
                <w:i/>
                <w:iCs/>
              </w:rPr>
              <w:t xml:space="preserve"> </w:t>
            </w:r>
            <w:proofErr w:type="spellStart"/>
            <w:r w:rsidRPr="00AD4172">
              <w:rPr>
                <w:i/>
                <w:iCs/>
              </w:rPr>
              <w:t>gulosus</w:t>
            </w:r>
            <w:proofErr w:type="spellEnd"/>
          </w:p>
        </w:tc>
        <w:tc>
          <w:tcPr>
            <w:tcW w:w="1440" w:type="dxa"/>
            <w:shd w:val="clear" w:color="auto" w:fill="auto"/>
            <w:vAlign w:val="center"/>
            <w:hideMark/>
          </w:tcPr>
          <w:p w14:paraId="5F839999" w14:textId="77777777" w:rsidR="00D63EB6" w:rsidRPr="00AD4172" w:rsidRDefault="00D63EB6" w:rsidP="0005618A">
            <w:pPr>
              <w:pStyle w:val="TableText"/>
              <w:rPr>
                <w:sz w:val="24"/>
              </w:rPr>
            </w:pPr>
            <w:r w:rsidRPr="00AD4172">
              <w:t>SSC</w:t>
            </w:r>
          </w:p>
        </w:tc>
      </w:tr>
      <w:tr w:rsidR="00D63EB6" w:rsidRPr="00AD4172" w14:paraId="0FC8E99A" w14:textId="77777777" w:rsidTr="0005618A">
        <w:trPr>
          <w:cantSplit/>
        </w:trPr>
        <w:tc>
          <w:tcPr>
            <w:tcW w:w="4050" w:type="dxa"/>
            <w:shd w:val="clear" w:color="auto" w:fill="auto"/>
            <w:hideMark/>
          </w:tcPr>
          <w:p w14:paraId="13BD8F1C" w14:textId="77777777" w:rsidR="00D63EB6" w:rsidRPr="00AD4172" w:rsidRDefault="00D63EB6" w:rsidP="0005618A">
            <w:pPr>
              <w:pStyle w:val="TableText"/>
              <w:rPr>
                <w:sz w:val="24"/>
              </w:rPr>
            </w:pPr>
            <w:r w:rsidRPr="00AD4172">
              <w:t>Pacific lamprey</w:t>
            </w:r>
          </w:p>
        </w:tc>
        <w:tc>
          <w:tcPr>
            <w:tcW w:w="3690" w:type="dxa"/>
            <w:shd w:val="clear" w:color="auto" w:fill="auto"/>
            <w:vAlign w:val="center"/>
            <w:hideMark/>
          </w:tcPr>
          <w:p w14:paraId="6A27D187" w14:textId="77777777" w:rsidR="00D63EB6" w:rsidRPr="00AD4172" w:rsidRDefault="00D63EB6" w:rsidP="0005618A">
            <w:pPr>
              <w:pStyle w:val="TableText"/>
              <w:rPr>
                <w:sz w:val="24"/>
              </w:rPr>
            </w:pPr>
            <w:proofErr w:type="spellStart"/>
            <w:r w:rsidRPr="00AD4172">
              <w:rPr>
                <w:i/>
                <w:iCs/>
              </w:rPr>
              <w:t>Entosphenus</w:t>
            </w:r>
            <w:proofErr w:type="spellEnd"/>
            <w:r w:rsidRPr="00AD4172">
              <w:rPr>
                <w:i/>
                <w:iCs/>
              </w:rPr>
              <w:t xml:space="preserve"> </w:t>
            </w:r>
            <w:proofErr w:type="spellStart"/>
            <w:r w:rsidRPr="00AD4172">
              <w:rPr>
                <w:i/>
                <w:iCs/>
              </w:rPr>
              <w:t>tridentatus</w:t>
            </w:r>
            <w:proofErr w:type="spellEnd"/>
          </w:p>
        </w:tc>
        <w:tc>
          <w:tcPr>
            <w:tcW w:w="1440" w:type="dxa"/>
            <w:shd w:val="clear" w:color="auto" w:fill="auto"/>
            <w:vAlign w:val="center"/>
            <w:hideMark/>
          </w:tcPr>
          <w:p w14:paraId="149E1644" w14:textId="77777777" w:rsidR="00D63EB6" w:rsidRPr="00AD4172" w:rsidRDefault="00D63EB6" w:rsidP="0005618A">
            <w:pPr>
              <w:pStyle w:val="TableText"/>
              <w:rPr>
                <w:sz w:val="24"/>
              </w:rPr>
            </w:pPr>
            <w:r w:rsidRPr="00AD4172">
              <w:t>SSC</w:t>
            </w:r>
          </w:p>
        </w:tc>
      </w:tr>
      <w:tr w:rsidR="00D63EB6" w:rsidRPr="00AD4172" w14:paraId="1348C1C9" w14:textId="77777777" w:rsidTr="0005618A">
        <w:trPr>
          <w:cantSplit/>
        </w:trPr>
        <w:tc>
          <w:tcPr>
            <w:tcW w:w="4050" w:type="dxa"/>
            <w:shd w:val="clear" w:color="auto" w:fill="auto"/>
            <w:hideMark/>
          </w:tcPr>
          <w:p w14:paraId="29B66395" w14:textId="77777777" w:rsidR="00D63EB6" w:rsidRPr="00AD4172" w:rsidRDefault="00D63EB6" w:rsidP="0005618A">
            <w:pPr>
              <w:pStyle w:val="TableText"/>
              <w:rPr>
                <w:sz w:val="24"/>
              </w:rPr>
            </w:pPr>
            <w:r w:rsidRPr="00AD4172">
              <w:t xml:space="preserve">inland </w:t>
            </w:r>
            <w:proofErr w:type="spellStart"/>
            <w:r w:rsidRPr="00AD4172">
              <w:t>threespine</w:t>
            </w:r>
            <w:proofErr w:type="spellEnd"/>
            <w:r w:rsidRPr="00AD4172">
              <w:t xml:space="preserve"> stickleback</w:t>
            </w:r>
          </w:p>
        </w:tc>
        <w:tc>
          <w:tcPr>
            <w:tcW w:w="3690" w:type="dxa"/>
            <w:shd w:val="clear" w:color="auto" w:fill="auto"/>
            <w:vAlign w:val="center"/>
            <w:hideMark/>
          </w:tcPr>
          <w:p w14:paraId="55170C2A" w14:textId="77777777" w:rsidR="00D63EB6" w:rsidRPr="00AD4172" w:rsidRDefault="00D63EB6" w:rsidP="0005618A">
            <w:pPr>
              <w:pStyle w:val="TableText"/>
              <w:rPr>
                <w:sz w:val="24"/>
              </w:rPr>
            </w:pPr>
            <w:proofErr w:type="spellStart"/>
            <w:r w:rsidRPr="00AD4172">
              <w:rPr>
                <w:i/>
                <w:iCs/>
              </w:rPr>
              <w:t>Gasterosteus</w:t>
            </w:r>
            <w:proofErr w:type="spellEnd"/>
            <w:r w:rsidRPr="00AD4172">
              <w:rPr>
                <w:i/>
                <w:iCs/>
              </w:rPr>
              <w:t xml:space="preserve"> aculeatus microcephalus</w:t>
            </w:r>
          </w:p>
        </w:tc>
        <w:tc>
          <w:tcPr>
            <w:tcW w:w="1440" w:type="dxa"/>
            <w:shd w:val="clear" w:color="auto" w:fill="auto"/>
            <w:vAlign w:val="center"/>
            <w:hideMark/>
          </w:tcPr>
          <w:p w14:paraId="703A9A92" w14:textId="77777777" w:rsidR="00D63EB6" w:rsidRPr="00AD4172" w:rsidRDefault="00D63EB6" w:rsidP="0005618A">
            <w:pPr>
              <w:pStyle w:val="TableText"/>
              <w:rPr>
                <w:sz w:val="24"/>
              </w:rPr>
            </w:pPr>
            <w:r w:rsidRPr="00AD4172">
              <w:t>-</w:t>
            </w:r>
          </w:p>
        </w:tc>
      </w:tr>
      <w:tr w:rsidR="00D63EB6" w:rsidRPr="00AD4172" w14:paraId="00BB51C0" w14:textId="77777777" w:rsidTr="0005618A">
        <w:trPr>
          <w:cantSplit/>
        </w:trPr>
        <w:tc>
          <w:tcPr>
            <w:tcW w:w="4050" w:type="dxa"/>
            <w:shd w:val="clear" w:color="auto" w:fill="auto"/>
            <w:hideMark/>
          </w:tcPr>
          <w:p w14:paraId="693F017A" w14:textId="77777777" w:rsidR="00D63EB6" w:rsidRPr="00AD4172" w:rsidRDefault="00D63EB6" w:rsidP="0005618A">
            <w:pPr>
              <w:pStyle w:val="TableText"/>
              <w:rPr>
                <w:sz w:val="24"/>
              </w:rPr>
            </w:pPr>
            <w:r w:rsidRPr="00AD4172">
              <w:t>Sacramento tule perch</w:t>
            </w:r>
          </w:p>
        </w:tc>
        <w:tc>
          <w:tcPr>
            <w:tcW w:w="3690" w:type="dxa"/>
            <w:shd w:val="clear" w:color="auto" w:fill="auto"/>
            <w:vAlign w:val="center"/>
            <w:hideMark/>
          </w:tcPr>
          <w:p w14:paraId="31288DC6" w14:textId="77777777" w:rsidR="00D63EB6" w:rsidRPr="00AD4172" w:rsidRDefault="00D63EB6" w:rsidP="0005618A">
            <w:pPr>
              <w:pStyle w:val="TableText"/>
              <w:rPr>
                <w:sz w:val="24"/>
              </w:rPr>
            </w:pPr>
            <w:proofErr w:type="spellStart"/>
            <w:r w:rsidRPr="00AD4172">
              <w:rPr>
                <w:i/>
                <w:iCs/>
              </w:rPr>
              <w:t>Hysterocarpus</w:t>
            </w:r>
            <w:proofErr w:type="spellEnd"/>
            <w:r w:rsidRPr="00AD4172">
              <w:rPr>
                <w:i/>
                <w:iCs/>
              </w:rPr>
              <w:t xml:space="preserve"> </w:t>
            </w:r>
            <w:proofErr w:type="spellStart"/>
            <w:r w:rsidRPr="00AD4172">
              <w:rPr>
                <w:i/>
                <w:iCs/>
              </w:rPr>
              <w:t>traskii</w:t>
            </w:r>
            <w:proofErr w:type="spellEnd"/>
            <w:r w:rsidRPr="00AD4172">
              <w:rPr>
                <w:i/>
                <w:iCs/>
              </w:rPr>
              <w:t xml:space="preserve"> </w:t>
            </w:r>
            <w:proofErr w:type="spellStart"/>
            <w:r w:rsidRPr="00AD4172">
              <w:rPr>
                <w:i/>
                <w:iCs/>
              </w:rPr>
              <w:t>traskii</w:t>
            </w:r>
            <w:proofErr w:type="spellEnd"/>
            <w:r w:rsidRPr="00AD4172">
              <w:t> </w:t>
            </w:r>
          </w:p>
        </w:tc>
        <w:tc>
          <w:tcPr>
            <w:tcW w:w="1440" w:type="dxa"/>
            <w:shd w:val="clear" w:color="auto" w:fill="auto"/>
            <w:vAlign w:val="center"/>
            <w:hideMark/>
          </w:tcPr>
          <w:p w14:paraId="7BD3A058" w14:textId="77777777" w:rsidR="00D63EB6" w:rsidRPr="00AD4172" w:rsidRDefault="00D63EB6" w:rsidP="0005618A">
            <w:pPr>
              <w:pStyle w:val="TableText"/>
              <w:rPr>
                <w:sz w:val="24"/>
              </w:rPr>
            </w:pPr>
            <w:r w:rsidRPr="00AD4172">
              <w:t>-</w:t>
            </w:r>
          </w:p>
        </w:tc>
      </w:tr>
      <w:tr w:rsidR="00D63EB6" w:rsidRPr="00AD4172" w14:paraId="5EED5DA1" w14:textId="77777777" w:rsidTr="0005618A">
        <w:trPr>
          <w:cantSplit/>
        </w:trPr>
        <w:tc>
          <w:tcPr>
            <w:tcW w:w="4050" w:type="dxa"/>
            <w:shd w:val="clear" w:color="auto" w:fill="auto"/>
            <w:hideMark/>
          </w:tcPr>
          <w:p w14:paraId="2D3BD6F1" w14:textId="77777777" w:rsidR="00D63EB6" w:rsidRPr="00AD4172" w:rsidRDefault="00D63EB6" w:rsidP="0005618A">
            <w:pPr>
              <w:pStyle w:val="TableText"/>
              <w:rPr>
                <w:sz w:val="24"/>
              </w:rPr>
            </w:pPr>
            <w:r w:rsidRPr="00AD4172">
              <w:t>river lamprey</w:t>
            </w:r>
          </w:p>
        </w:tc>
        <w:tc>
          <w:tcPr>
            <w:tcW w:w="3690" w:type="dxa"/>
            <w:shd w:val="clear" w:color="auto" w:fill="auto"/>
            <w:vAlign w:val="center"/>
            <w:hideMark/>
          </w:tcPr>
          <w:p w14:paraId="6BB1AB20" w14:textId="77777777" w:rsidR="00D63EB6" w:rsidRPr="00AD4172" w:rsidRDefault="00D63EB6" w:rsidP="0005618A">
            <w:pPr>
              <w:pStyle w:val="TableText"/>
              <w:rPr>
                <w:sz w:val="24"/>
              </w:rPr>
            </w:pPr>
            <w:proofErr w:type="spellStart"/>
            <w:r w:rsidRPr="00AD4172">
              <w:rPr>
                <w:i/>
                <w:iCs/>
              </w:rPr>
              <w:t>Lampetra</w:t>
            </w:r>
            <w:proofErr w:type="spellEnd"/>
            <w:r w:rsidRPr="00AD4172">
              <w:rPr>
                <w:i/>
                <w:iCs/>
              </w:rPr>
              <w:t xml:space="preserve"> </w:t>
            </w:r>
            <w:proofErr w:type="spellStart"/>
            <w:r w:rsidRPr="00AD4172">
              <w:rPr>
                <w:i/>
                <w:iCs/>
              </w:rPr>
              <w:t>ayersi</w:t>
            </w:r>
            <w:proofErr w:type="spellEnd"/>
          </w:p>
        </w:tc>
        <w:tc>
          <w:tcPr>
            <w:tcW w:w="1440" w:type="dxa"/>
            <w:shd w:val="clear" w:color="auto" w:fill="auto"/>
            <w:vAlign w:val="center"/>
            <w:hideMark/>
          </w:tcPr>
          <w:p w14:paraId="19FECC39" w14:textId="77777777" w:rsidR="00D63EB6" w:rsidRPr="00AD4172" w:rsidRDefault="00D63EB6" w:rsidP="0005618A">
            <w:pPr>
              <w:pStyle w:val="TableText"/>
              <w:rPr>
                <w:sz w:val="24"/>
              </w:rPr>
            </w:pPr>
            <w:r w:rsidRPr="00AD4172">
              <w:t>SSC</w:t>
            </w:r>
          </w:p>
        </w:tc>
      </w:tr>
      <w:tr w:rsidR="00D63EB6" w:rsidRPr="00AD4172" w14:paraId="15AA8B0C" w14:textId="77777777" w:rsidTr="0005618A">
        <w:trPr>
          <w:cantSplit/>
        </w:trPr>
        <w:tc>
          <w:tcPr>
            <w:tcW w:w="4050" w:type="dxa"/>
            <w:shd w:val="clear" w:color="auto" w:fill="auto"/>
            <w:hideMark/>
          </w:tcPr>
          <w:p w14:paraId="532DC8CC" w14:textId="77777777" w:rsidR="00D63EB6" w:rsidRPr="00AD4172" w:rsidRDefault="00D63EB6" w:rsidP="0005618A">
            <w:pPr>
              <w:pStyle w:val="TableText"/>
              <w:rPr>
                <w:sz w:val="24"/>
              </w:rPr>
            </w:pPr>
            <w:r w:rsidRPr="00AD4172">
              <w:t>western brook lamprey</w:t>
            </w:r>
          </w:p>
        </w:tc>
        <w:tc>
          <w:tcPr>
            <w:tcW w:w="3690" w:type="dxa"/>
            <w:shd w:val="clear" w:color="auto" w:fill="auto"/>
            <w:vAlign w:val="center"/>
            <w:hideMark/>
          </w:tcPr>
          <w:p w14:paraId="1E7D15C0" w14:textId="77777777" w:rsidR="00D63EB6" w:rsidRPr="00AD4172" w:rsidRDefault="00D63EB6" w:rsidP="0005618A">
            <w:pPr>
              <w:pStyle w:val="TableText"/>
              <w:rPr>
                <w:sz w:val="24"/>
              </w:rPr>
            </w:pPr>
            <w:proofErr w:type="spellStart"/>
            <w:r w:rsidRPr="00AD4172">
              <w:rPr>
                <w:i/>
                <w:iCs/>
              </w:rPr>
              <w:t>Lampetra</w:t>
            </w:r>
            <w:proofErr w:type="spellEnd"/>
            <w:r w:rsidRPr="00AD4172">
              <w:rPr>
                <w:i/>
                <w:iCs/>
              </w:rPr>
              <w:t xml:space="preserve"> richardsoni</w:t>
            </w:r>
          </w:p>
        </w:tc>
        <w:tc>
          <w:tcPr>
            <w:tcW w:w="1440" w:type="dxa"/>
            <w:shd w:val="clear" w:color="auto" w:fill="auto"/>
            <w:vAlign w:val="center"/>
            <w:hideMark/>
          </w:tcPr>
          <w:p w14:paraId="3FB81FD9" w14:textId="77777777" w:rsidR="00D63EB6" w:rsidRPr="00AD4172" w:rsidRDefault="00D63EB6" w:rsidP="0005618A">
            <w:pPr>
              <w:pStyle w:val="TableText"/>
              <w:rPr>
                <w:sz w:val="24"/>
              </w:rPr>
            </w:pPr>
            <w:r w:rsidRPr="00AD4172">
              <w:t>SSC</w:t>
            </w:r>
          </w:p>
        </w:tc>
      </w:tr>
      <w:tr w:rsidR="00D63EB6" w:rsidRPr="00AD4172" w14:paraId="51706EAF" w14:textId="77777777" w:rsidTr="0005618A">
        <w:trPr>
          <w:cantSplit/>
        </w:trPr>
        <w:tc>
          <w:tcPr>
            <w:tcW w:w="4050" w:type="dxa"/>
            <w:shd w:val="clear" w:color="auto" w:fill="auto"/>
            <w:hideMark/>
          </w:tcPr>
          <w:p w14:paraId="4AA4FC36" w14:textId="77777777" w:rsidR="00D63EB6" w:rsidRPr="00AD4172" w:rsidRDefault="00D63EB6" w:rsidP="0005618A">
            <w:pPr>
              <w:pStyle w:val="TableText"/>
              <w:rPr>
                <w:sz w:val="24"/>
              </w:rPr>
            </w:pPr>
            <w:r w:rsidRPr="00AD4172">
              <w:t>steelhead-Central Valley DPS</w:t>
            </w:r>
          </w:p>
        </w:tc>
        <w:tc>
          <w:tcPr>
            <w:tcW w:w="3690" w:type="dxa"/>
            <w:shd w:val="clear" w:color="auto" w:fill="auto"/>
            <w:vAlign w:val="center"/>
            <w:hideMark/>
          </w:tcPr>
          <w:p w14:paraId="366C8DF1" w14:textId="77777777" w:rsidR="00D63EB6" w:rsidRPr="00AD4172" w:rsidRDefault="00D63EB6" w:rsidP="0005618A">
            <w:pPr>
              <w:pStyle w:val="TableText"/>
              <w:rPr>
                <w:sz w:val="24"/>
              </w:rPr>
            </w:pPr>
            <w:r w:rsidRPr="00AD4172">
              <w:rPr>
                <w:i/>
                <w:iCs/>
              </w:rPr>
              <w:t>Oncorhynchus mykiss</w:t>
            </w:r>
          </w:p>
        </w:tc>
        <w:tc>
          <w:tcPr>
            <w:tcW w:w="1440" w:type="dxa"/>
            <w:shd w:val="clear" w:color="auto" w:fill="auto"/>
            <w:vAlign w:val="center"/>
            <w:hideMark/>
          </w:tcPr>
          <w:p w14:paraId="7D8E26B8" w14:textId="77777777" w:rsidR="00D63EB6" w:rsidRPr="00AD4172" w:rsidRDefault="00D63EB6" w:rsidP="0005618A">
            <w:pPr>
              <w:pStyle w:val="TableText"/>
              <w:rPr>
                <w:sz w:val="24"/>
              </w:rPr>
            </w:pPr>
            <w:r w:rsidRPr="00AD4172">
              <w:t>FE</w:t>
            </w:r>
          </w:p>
        </w:tc>
      </w:tr>
      <w:tr w:rsidR="00D63EB6" w:rsidRPr="00AD4172" w14:paraId="5544CADB" w14:textId="77777777" w:rsidTr="0005618A">
        <w:trPr>
          <w:cantSplit/>
        </w:trPr>
        <w:tc>
          <w:tcPr>
            <w:tcW w:w="4050" w:type="dxa"/>
            <w:shd w:val="clear" w:color="auto" w:fill="auto"/>
            <w:hideMark/>
          </w:tcPr>
          <w:p w14:paraId="61530391" w14:textId="77777777" w:rsidR="00D63EB6" w:rsidRPr="00AD4172" w:rsidRDefault="00D63EB6" w:rsidP="0005618A">
            <w:pPr>
              <w:pStyle w:val="TableText"/>
              <w:rPr>
                <w:sz w:val="24"/>
              </w:rPr>
            </w:pPr>
            <w:r w:rsidRPr="00AD4172">
              <w:t>Chinook-Central Valley fall/late fall-run ESU</w:t>
            </w:r>
          </w:p>
        </w:tc>
        <w:tc>
          <w:tcPr>
            <w:tcW w:w="3690" w:type="dxa"/>
            <w:shd w:val="clear" w:color="auto" w:fill="auto"/>
            <w:vAlign w:val="center"/>
            <w:hideMark/>
          </w:tcPr>
          <w:p w14:paraId="48BCC344" w14:textId="77777777" w:rsidR="00D63EB6" w:rsidRPr="00AD4172" w:rsidRDefault="00D63EB6" w:rsidP="0005618A">
            <w:pPr>
              <w:pStyle w:val="TableText"/>
              <w:rPr>
                <w:sz w:val="24"/>
              </w:rPr>
            </w:pPr>
            <w:r w:rsidRPr="00AD4172">
              <w:rPr>
                <w:i/>
                <w:iCs/>
              </w:rPr>
              <w:t>Oncorhynchus tshawytscha</w:t>
            </w:r>
          </w:p>
        </w:tc>
        <w:tc>
          <w:tcPr>
            <w:tcW w:w="1440" w:type="dxa"/>
            <w:shd w:val="clear" w:color="auto" w:fill="auto"/>
            <w:vAlign w:val="center"/>
            <w:hideMark/>
          </w:tcPr>
          <w:p w14:paraId="0C9BEFA2" w14:textId="77777777" w:rsidR="00D63EB6" w:rsidRPr="00AD4172" w:rsidRDefault="00D63EB6" w:rsidP="0005618A">
            <w:pPr>
              <w:pStyle w:val="TableText"/>
              <w:rPr>
                <w:sz w:val="24"/>
              </w:rPr>
            </w:pPr>
            <w:r w:rsidRPr="00AD4172">
              <w:t>SSC</w:t>
            </w:r>
          </w:p>
        </w:tc>
      </w:tr>
      <w:tr w:rsidR="00D63EB6" w:rsidRPr="00AD4172" w14:paraId="45E0F919" w14:textId="77777777" w:rsidTr="0005618A">
        <w:trPr>
          <w:cantSplit/>
        </w:trPr>
        <w:tc>
          <w:tcPr>
            <w:tcW w:w="4050" w:type="dxa"/>
            <w:shd w:val="clear" w:color="auto" w:fill="auto"/>
            <w:hideMark/>
          </w:tcPr>
          <w:p w14:paraId="4B270574" w14:textId="77777777" w:rsidR="00D63EB6" w:rsidRPr="00AD4172" w:rsidRDefault="00D63EB6" w:rsidP="0005618A">
            <w:pPr>
              <w:pStyle w:val="TableText"/>
              <w:rPr>
                <w:sz w:val="24"/>
              </w:rPr>
            </w:pPr>
            <w:r w:rsidRPr="00AD4172">
              <w:t>Chinook-Central Valley spring-run ESU</w:t>
            </w:r>
          </w:p>
        </w:tc>
        <w:tc>
          <w:tcPr>
            <w:tcW w:w="3690" w:type="dxa"/>
            <w:shd w:val="clear" w:color="auto" w:fill="auto"/>
            <w:vAlign w:val="center"/>
            <w:hideMark/>
          </w:tcPr>
          <w:p w14:paraId="33092170" w14:textId="77777777" w:rsidR="00D63EB6" w:rsidRPr="00AD4172" w:rsidRDefault="00D63EB6" w:rsidP="0005618A">
            <w:pPr>
              <w:pStyle w:val="TableText"/>
              <w:rPr>
                <w:sz w:val="24"/>
              </w:rPr>
            </w:pPr>
            <w:r w:rsidRPr="00AD4172">
              <w:rPr>
                <w:i/>
                <w:iCs/>
              </w:rPr>
              <w:t>Oncorhynchus tshawytscha</w:t>
            </w:r>
          </w:p>
        </w:tc>
        <w:tc>
          <w:tcPr>
            <w:tcW w:w="1440" w:type="dxa"/>
            <w:shd w:val="clear" w:color="auto" w:fill="auto"/>
            <w:vAlign w:val="center"/>
            <w:hideMark/>
          </w:tcPr>
          <w:p w14:paraId="0054878E" w14:textId="77777777" w:rsidR="00D63EB6" w:rsidRPr="00AD4172" w:rsidRDefault="00D63EB6" w:rsidP="0005618A">
            <w:pPr>
              <w:pStyle w:val="TableText"/>
              <w:rPr>
                <w:sz w:val="24"/>
              </w:rPr>
            </w:pPr>
            <w:r w:rsidRPr="00AD4172">
              <w:t>FE, SE</w:t>
            </w:r>
          </w:p>
        </w:tc>
      </w:tr>
      <w:tr w:rsidR="00D63EB6" w:rsidRPr="00AD4172" w14:paraId="3A9891EF" w14:textId="77777777" w:rsidTr="0005618A">
        <w:trPr>
          <w:cantSplit/>
        </w:trPr>
        <w:tc>
          <w:tcPr>
            <w:tcW w:w="4050" w:type="dxa"/>
            <w:shd w:val="clear" w:color="auto" w:fill="auto"/>
            <w:hideMark/>
          </w:tcPr>
          <w:p w14:paraId="62C11BDB" w14:textId="77777777" w:rsidR="00D63EB6" w:rsidRPr="00AD4172" w:rsidRDefault="00D63EB6" w:rsidP="0005618A">
            <w:pPr>
              <w:pStyle w:val="TableText"/>
              <w:rPr>
                <w:sz w:val="24"/>
              </w:rPr>
            </w:pPr>
            <w:r w:rsidRPr="00AD4172">
              <w:t>Chinook-Sacramento River winter-run ESU</w:t>
            </w:r>
          </w:p>
        </w:tc>
        <w:tc>
          <w:tcPr>
            <w:tcW w:w="3690" w:type="dxa"/>
            <w:shd w:val="clear" w:color="auto" w:fill="auto"/>
            <w:vAlign w:val="center"/>
            <w:hideMark/>
          </w:tcPr>
          <w:p w14:paraId="25569EBD" w14:textId="77777777" w:rsidR="00D63EB6" w:rsidRPr="00AD4172" w:rsidRDefault="00D63EB6" w:rsidP="0005618A">
            <w:pPr>
              <w:pStyle w:val="TableText"/>
              <w:rPr>
                <w:sz w:val="24"/>
              </w:rPr>
            </w:pPr>
            <w:r w:rsidRPr="00AD4172">
              <w:rPr>
                <w:i/>
                <w:iCs/>
              </w:rPr>
              <w:t>Oncorhynchus tshawytscha</w:t>
            </w:r>
          </w:p>
        </w:tc>
        <w:tc>
          <w:tcPr>
            <w:tcW w:w="1440" w:type="dxa"/>
            <w:shd w:val="clear" w:color="auto" w:fill="auto"/>
            <w:vAlign w:val="center"/>
            <w:hideMark/>
          </w:tcPr>
          <w:p w14:paraId="07148E02" w14:textId="77777777" w:rsidR="00D63EB6" w:rsidRPr="00AD4172" w:rsidRDefault="00D63EB6" w:rsidP="0005618A">
            <w:pPr>
              <w:pStyle w:val="TableText"/>
              <w:rPr>
                <w:sz w:val="24"/>
              </w:rPr>
            </w:pPr>
            <w:r w:rsidRPr="00AD4172">
              <w:t>FE, SE</w:t>
            </w:r>
          </w:p>
        </w:tc>
      </w:tr>
      <w:tr w:rsidR="00D63EB6" w:rsidRPr="00AD4172" w14:paraId="2205E71F" w14:textId="77777777" w:rsidTr="0005618A">
        <w:trPr>
          <w:cantSplit/>
        </w:trPr>
        <w:tc>
          <w:tcPr>
            <w:tcW w:w="4050" w:type="dxa"/>
            <w:shd w:val="clear" w:color="auto" w:fill="auto"/>
            <w:hideMark/>
          </w:tcPr>
          <w:p w14:paraId="0A2341F0" w14:textId="77777777" w:rsidR="00D63EB6" w:rsidRPr="00AD4172" w:rsidRDefault="00D63EB6" w:rsidP="0005618A">
            <w:pPr>
              <w:pStyle w:val="TableText"/>
              <w:rPr>
                <w:sz w:val="24"/>
              </w:rPr>
            </w:pPr>
            <w:r w:rsidRPr="00AD4172">
              <w:t>Sacramento blackfish</w:t>
            </w:r>
          </w:p>
        </w:tc>
        <w:tc>
          <w:tcPr>
            <w:tcW w:w="3690" w:type="dxa"/>
            <w:shd w:val="clear" w:color="auto" w:fill="auto"/>
            <w:vAlign w:val="center"/>
            <w:hideMark/>
          </w:tcPr>
          <w:p w14:paraId="05A54BF0" w14:textId="77777777" w:rsidR="00D63EB6" w:rsidRPr="00AD4172" w:rsidRDefault="00D63EB6" w:rsidP="0005618A">
            <w:pPr>
              <w:pStyle w:val="TableText"/>
              <w:rPr>
                <w:sz w:val="24"/>
              </w:rPr>
            </w:pPr>
            <w:proofErr w:type="spellStart"/>
            <w:r w:rsidRPr="00AD4172">
              <w:rPr>
                <w:i/>
                <w:iCs/>
              </w:rPr>
              <w:t>Orthodon</w:t>
            </w:r>
            <w:proofErr w:type="spellEnd"/>
            <w:r w:rsidRPr="00AD4172">
              <w:rPr>
                <w:i/>
                <w:iCs/>
              </w:rPr>
              <w:t xml:space="preserve"> </w:t>
            </w:r>
            <w:proofErr w:type="spellStart"/>
            <w:r w:rsidRPr="00AD4172">
              <w:rPr>
                <w:i/>
                <w:iCs/>
              </w:rPr>
              <w:t>microlepidotus</w:t>
            </w:r>
            <w:proofErr w:type="spellEnd"/>
          </w:p>
        </w:tc>
        <w:tc>
          <w:tcPr>
            <w:tcW w:w="1440" w:type="dxa"/>
            <w:shd w:val="clear" w:color="auto" w:fill="auto"/>
            <w:vAlign w:val="center"/>
            <w:hideMark/>
          </w:tcPr>
          <w:p w14:paraId="315EEF0F" w14:textId="77777777" w:rsidR="00D63EB6" w:rsidRPr="00AD4172" w:rsidRDefault="00D63EB6" w:rsidP="0005618A">
            <w:pPr>
              <w:pStyle w:val="TableText"/>
              <w:rPr>
                <w:sz w:val="24"/>
              </w:rPr>
            </w:pPr>
            <w:r w:rsidRPr="00AD4172">
              <w:t>-</w:t>
            </w:r>
          </w:p>
        </w:tc>
      </w:tr>
      <w:tr w:rsidR="00D63EB6" w:rsidRPr="00AD4172" w14:paraId="1E21F0BA" w14:textId="77777777" w:rsidTr="0005618A">
        <w:trPr>
          <w:cantSplit/>
        </w:trPr>
        <w:tc>
          <w:tcPr>
            <w:tcW w:w="4050" w:type="dxa"/>
            <w:shd w:val="clear" w:color="auto" w:fill="auto"/>
            <w:hideMark/>
          </w:tcPr>
          <w:p w14:paraId="57804D7A" w14:textId="77777777" w:rsidR="00D63EB6" w:rsidRPr="00AD4172" w:rsidRDefault="00D63EB6" w:rsidP="0005618A">
            <w:pPr>
              <w:pStyle w:val="TableText"/>
              <w:rPr>
                <w:sz w:val="24"/>
              </w:rPr>
            </w:pPr>
            <w:r w:rsidRPr="00AD4172">
              <w:t>Sacramento splittail</w:t>
            </w:r>
          </w:p>
        </w:tc>
        <w:tc>
          <w:tcPr>
            <w:tcW w:w="3690" w:type="dxa"/>
            <w:shd w:val="clear" w:color="auto" w:fill="auto"/>
            <w:vAlign w:val="center"/>
            <w:hideMark/>
          </w:tcPr>
          <w:p w14:paraId="70292A84" w14:textId="77777777" w:rsidR="00D63EB6" w:rsidRPr="00AD4172" w:rsidRDefault="00D63EB6" w:rsidP="0005618A">
            <w:pPr>
              <w:pStyle w:val="TableText"/>
              <w:rPr>
                <w:sz w:val="24"/>
              </w:rPr>
            </w:pPr>
            <w:proofErr w:type="spellStart"/>
            <w:r w:rsidRPr="00AD4172">
              <w:rPr>
                <w:i/>
                <w:iCs/>
              </w:rPr>
              <w:t>Pogonichthys</w:t>
            </w:r>
            <w:proofErr w:type="spellEnd"/>
            <w:r w:rsidRPr="00AD4172">
              <w:rPr>
                <w:i/>
                <w:iCs/>
              </w:rPr>
              <w:t xml:space="preserve"> </w:t>
            </w:r>
            <w:proofErr w:type="spellStart"/>
            <w:r w:rsidRPr="00AD4172">
              <w:rPr>
                <w:i/>
                <w:iCs/>
              </w:rPr>
              <w:t>macrolepidotus</w:t>
            </w:r>
            <w:proofErr w:type="spellEnd"/>
          </w:p>
        </w:tc>
        <w:tc>
          <w:tcPr>
            <w:tcW w:w="1440" w:type="dxa"/>
            <w:shd w:val="clear" w:color="auto" w:fill="auto"/>
            <w:vAlign w:val="center"/>
            <w:hideMark/>
          </w:tcPr>
          <w:p w14:paraId="76510B0D" w14:textId="77777777" w:rsidR="00D63EB6" w:rsidRPr="00AD4172" w:rsidRDefault="00D63EB6" w:rsidP="0005618A">
            <w:pPr>
              <w:pStyle w:val="TableText"/>
              <w:rPr>
                <w:sz w:val="24"/>
              </w:rPr>
            </w:pPr>
            <w:r w:rsidRPr="00AD4172">
              <w:t>SSC</w:t>
            </w:r>
          </w:p>
        </w:tc>
      </w:tr>
      <w:tr w:rsidR="00D63EB6" w:rsidRPr="00AD4172" w14:paraId="67C0067C" w14:textId="77777777" w:rsidTr="0005618A">
        <w:trPr>
          <w:cantSplit/>
        </w:trPr>
        <w:tc>
          <w:tcPr>
            <w:tcW w:w="4050" w:type="dxa"/>
            <w:shd w:val="clear" w:color="auto" w:fill="auto"/>
            <w:hideMark/>
          </w:tcPr>
          <w:p w14:paraId="171CE4EB" w14:textId="77777777" w:rsidR="00D63EB6" w:rsidRPr="00AD4172" w:rsidRDefault="00D63EB6" w:rsidP="0005618A">
            <w:pPr>
              <w:pStyle w:val="TableText"/>
              <w:rPr>
                <w:sz w:val="24"/>
              </w:rPr>
            </w:pPr>
            <w:r w:rsidRPr="00AD4172">
              <w:t>Sacramento pikeminnow</w:t>
            </w:r>
          </w:p>
        </w:tc>
        <w:tc>
          <w:tcPr>
            <w:tcW w:w="3690" w:type="dxa"/>
            <w:shd w:val="clear" w:color="auto" w:fill="auto"/>
            <w:vAlign w:val="center"/>
            <w:hideMark/>
          </w:tcPr>
          <w:p w14:paraId="4A86BA93" w14:textId="77777777" w:rsidR="00D63EB6" w:rsidRPr="00AD4172" w:rsidRDefault="00D63EB6" w:rsidP="0005618A">
            <w:pPr>
              <w:pStyle w:val="TableText"/>
              <w:rPr>
                <w:sz w:val="24"/>
              </w:rPr>
            </w:pPr>
            <w:proofErr w:type="spellStart"/>
            <w:r w:rsidRPr="00AD4172">
              <w:rPr>
                <w:i/>
                <w:iCs/>
              </w:rPr>
              <w:t>Ptychocheilus</w:t>
            </w:r>
            <w:proofErr w:type="spellEnd"/>
            <w:r w:rsidRPr="00AD4172">
              <w:rPr>
                <w:i/>
                <w:iCs/>
              </w:rPr>
              <w:t xml:space="preserve"> grandis</w:t>
            </w:r>
          </w:p>
        </w:tc>
        <w:tc>
          <w:tcPr>
            <w:tcW w:w="1440" w:type="dxa"/>
            <w:shd w:val="clear" w:color="auto" w:fill="auto"/>
            <w:vAlign w:val="center"/>
            <w:hideMark/>
          </w:tcPr>
          <w:p w14:paraId="2DB083E0" w14:textId="77777777" w:rsidR="00D63EB6" w:rsidRPr="00AD4172" w:rsidRDefault="00D63EB6" w:rsidP="0005618A">
            <w:pPr>
              <w:pStyle w:val="TableText"/>
              <w:rPr>
                <w:sz w:val="24"/>
              </w:rPr>
            </w:pPr>
            <w:r w:rsidRPr="00AD4172">
              <w:t>-</w:t>
            </w:r>
          </w:p>
        </w:tc>
      </w:tr>
      <w:tr w:rsidR="00D63EB6" w:rsidRPr="00AD4172" w14:paraId="192A32A3" w14:textId="77777777" w:rsidTr="00935A00">
        <w:trPr>
          <w:cantSplit/>
        </w:trPr>
        <w:tc>
          <w:tcPr>
            <w:tcW w:w="4050" w:type="dxa"/>
            <w:tcBorders>
              <w:bottom w:val="single" w:sz="6" w:space="0" w:color="auto"/>
            </w:tcBorders>
            <w:shd w:val="clear" w:color="auto" w:fill="auto"/>
            <w:hideMark/>
          </w:tcPr>
          <w:p w14:paraId="4CC5A248" w14:textId="77777777" w:rsidR="00D63EB6" w:rsidRPr="00AD4172" w:rsidRDefault="00D63EB6" w:rsidP="0005618A">
            <w:pPr>
              <w:pStyle w:val="TableText"/>
              <w:rPr>
                <w:sz w:val="24"/>
              </w:rPr>
            </w:pPr>
            <w:r w:rsidRPr="00AD4172">
              <w:t>Sacramento speckled dace</w:t>
            </w:r>
          </w:p>
        </w:tc>
        <w:tc>
          <w:tcPr>
            <w:tcW w:w="3690" w:type="dxa"/>
            <w:tcBorders>
              <w:bottom w:val="single" w:sz="6" w:space="0" w:color="auto"/>
            </w:tcBorders>
            <w:shd w:val="clear" w:color="auto" w:fill="auto"/>
            <w:vAlign w:val="center"/>
            <w:hideMark/>
          </w:tcPr>
          <w:p w14:paraId="54EF78D3" w14:textId="77777777" w:rsidR="00D63EB6" w:rsidRPr="00AD4172" w:rsidRDefault="00D63EB6" w:rsidP="0005618A">
            <w:pPr>
              <w:pStyle w:val="TableText"/>
              <w:rPr>
                <w:sz w:val="24"/>
              </w:rPr>
            </w:pPr>
            <w:proofErr w:type="spellStart"/>
            <w:r w:rsidRPr="00AD4172">
              <w:rPr>
                <w:i/>
                <w:iCs/>
              </w:rPr>
              <w:t>Rhinichthys</w:t>
            </w:r>
            <w:proofErr w:type="spellEnd"/>
            <w:r w:rsidRPr="00AD4172">
              <w:rPr>
                <w:i/>
                <w:iCs/>
              </w:rPr>
              <w:t xml:space="preserve"> </w:t>
            </w:r>
            <w:proofErr w:type="spellStart"/>
            <w:r w:rsidRPr="00AD4172">
              <w:rPr>
                <w:i/>
                <w:iCs/>
              </w:rPr>
              <w:t>osculus</w:t>
            </w:r>
            <w:proofErr w:type="spellEnd"/>
          </w:p>
        </w:tc>
        <w:tc>
          <w:tcPr>
            <w:tcW w:w="1440" w:type="dxa"/>
            <w:tcBorders>
              <w:bottom w:val="single" w:sz="6" w:space="0" w:color="auto"/>
            </w:tcBorders>
            <w:shd w:val="clear" w:color="auto" w:fill="auto"/>
            <w:vAlign w:val="center"/>
            <w:hideMark/>
          </w:tcPr>
          <w:p w14:paraId="01FB1A3C" w14:textId="77777777" w:rsidR="00D63EB6" w:rsidRPr="00AD4172" w:rsidRDefault="00D63EB6" w:rsidP="0005618A">
            <w:pPr>
              <w:pStyle w:val="TableText"/>
              <w:rPr>
                <w:sz w:val="24"/>
              </w:rPr>
            </w:pPr>
            <w:r w:rsidRPr="00AD4172">
              <w:t>-</w:t>
            </w:r>
          </w:p>
        </w:tc>
      </w:tr>
      <w:tr w:rsidR="00466814" w:rsidRPr="0005618A" w14:paraId="3191CF6D" w14:textId="77777777" w:rsidTr="00935A00">
        <w:trPr>
          <w:cantSplit/>
        </w:trPr>
        <w:tc>
          <w:tcPr>
            <w:tcW w:w="4050" w:type="dxa"/>
            <w:tcBorders>
              <w:right w:val="nil"/>
            </w:tcBorders>
            <w:shd w:val="clear" w:color="auto" w:fill="D9D9D9"/>
            <w:vAlign w:val="center"/>
            <w:hideMark/>
          </w:tcPr>
          <w:p w14:paraId="6999FB23" w14:textId="77777777" w:rsidR="00466814" w:rsidRPr="0005618A" w:rsidRDefault="00466814" w:rsidP="0005618A">
            <w:pPr>
              <w:pStyle w:val="TableText"/>
              <w:rPr>
                <w:b/>
                <w:bCs/>
              </w:rPr>
            </w:pPr>
            <w:r w:rsidRPr="0005618A">
              <w:rPr>
                <w:b/>
                <w:bCs/>
              </w:rPr>
              <w:t>Non-native Species </w:t>
            </w:r>
          </w:p>
        </w:tc>
        <w:tc>
          <w:tcPr>
            <w:tcW w:w="3690" w:type="dxa"/>
            <w:tcBorders>
              <w:left w:val="nil"/>
              <w:right w:val="nil"/>
            </w:tcBorders>
            <w:shd w:val="clear" w:color="auto" w:fill="D9D9D9"/>
            <w:vAlign w:val="center"/>
          </w:tcPr>
          <w:p w14:paraId="53444FB8" w14:textId="77777777" w:rsidR="00466814" w:rsidRPr="0005618A" w:rsidRDefault="00466814" w:rsidP="0005618A">
            <w:pPr>
              <w:pStyle w:val="TableText"/>
              <w:rPr>
                <w:b/>
                <w:bCs/>
              </w:rPr>
            </w:pPr>
          </w:p>
        </w:tc>
        <w:tc>
          <w:tcPr>
            <w:tcW w:w="1440" w:type="dxa"/>
            <w:tcBorders>
              <w:left w:val="nil"/>
            </w:tcBorders>
            <w:shd w:val="clear" w:color="auto" w:fill="D9D9D9"/>
            <w:vAlign w:val="center"/>
          </w:tcPr>
          <w:p w14:paraId="02E54B99" w14:textId="5C52A53D" w:rsidR="00466814" w:rsidRPr="0005618A" w:rsidRDefault="00466814" w:rsidP="0005618A">
            <w:pPr>
              <w:pStyle w:val="TableText"/>
              <w:rPr>
                <w:b/>
                <w:bCs/>
              </w:rPr>
            </w:pPr>
          </w:p>
        </w:tc>
      </w:tr>
      <w:tr w:rsidR="00D63EB6" w:rsidRPr="00AD4172" w14:paraId="39E87C76" w14:textId="77777777" w:rsidTr="0005618A">
        <w:trPr>
          <w:cantSplit/>
        </w:trPr>
        <w:tc>
          <w:tcPr>
            <w:tcW w:w="4050" w:type="dxa"/>
            <w:shd w:val="clear" w:color="auto" w:fill="auto"/>
            <w:hideMark/>
          </w:tcPr>
          <w:p w14:paraId="41CF4DD5" w14:textId="77777777" w:rsidR="00D63EB6" w:rsidRPr="00AD4172" w:rsidRDefault="00D63EB6" w:rsidP="0005618A">
            <w:pPr>
              <w:pStyle w:val="TableText"/>
              <w:rPr>
                <w:sz w:val="24"/>
              </w:rPr>
            </w:pPr>
            <w:r w:rsidRPr="00AD4172">
              <w:t>American shad</w:t>
            </w:r>
          </w:p>
        </w:tc>
        <w:tc>
          <w:tcPr>
            <w:tcW w:w="3690" w:type="dxa"/>
            <w:shd w:val="clear" w:color="auto" w:fill="auto"/>
            <w:hideMark/>
          </w:tcPr>
          <w:p w14:paraId="48E9CEED" w14:textId="77777777" w:rsidR="00D63EB6" w:rsidRPr="00AD4172" w:rsidRDefault="00D63EB6" w:rsidP="0005618A">
            <w:pPr>
              <w:pStyle w:val="TableText"/>
              <w:rPr>
                <w:sz w:val="24"/>
              </w:rPr>
            </w:pPr>
            <w:r w:rsidRPr="00AD4172">
              <w:rPr>
                <w:i/>
                <w:iCs/>
              </w:rPr>
              <w:t xml:space="preserve">Alosa </w:t>
            </w:r>
            <w:proofErr w:type="spellStart"/>
            <w:r w:rsidRPr="00AD4172">
              <w:rPr>
                <w:i/>
                <w:iCs/>
              </w:rPr>
              <w:t>sapidissima</w:t>
            </w:r>
            <w:proofErr w:type="spellEnd"/>
          </w:p>
        </w:tc>
        <w:tc>
          <w:tcPr>
            <w:tcW w:w="1440" w:type="dxa"/>
            <w:shd w:val="clear" w:color="auto" w:fill="auto"/>
            <w:vAlign w:val="center"/>
            <w:hideMark/>
          </w:tcPr>
          <w:p w14:paraId="4CB43F2D" w14:textId="77777777" w:rsidR="00D63EB6" w:rsidRPr="00AD4172" w:rsidRDefault="00D63EB6" w:rsidP="0005618A">
            <w:pPr>
              <w:pStyle w:val="TableText"/>
              <w:rPr>
                <w:sz w:val="24"/>
              </w:rPr>
            </w:pPr>
            <w:r w:rsidRPr="00AD4172">
              <w:t>-</w:t>
            </w:r>
          </w:p>
        </w:tc>
      </w:tr>
      <w:tr w:rsidR="00D63EB6" w:rsidRPr="00AD4172" w14:paraId="5F5F7E28" w14:textId="77777777" w:rsidTr="0005618A">
        <w:trPr>
          <w:cantSplit/>
        </w:trPr>
        <w:tc>
          <w:tcPr>
            <w:tcW w:w="4050" w:type="dxa"/>
            <w:shd w:val="clear" w:color="auto" w:fill="auto"/>
            <w:hideMark/>
          </w:tcPr>
          <w:p w14:paraId="26FB8FEA" w14:textId="77777777" w:rsidR="00D63EB6" w:rsidRPr="00AD4172" w:rsidRDefault="00D63EB6" w:rsidP="0005618A">
            <w:pPr>
              <w:pStyle w:val="TableText"/>
              <w:rPr>
                <w:sz w:val="24"/>
              </w:rPr>
            </w:pPr>
            <w:r w:rsidRPr="00AD4172">
              <w:t>white catfish</w:t>
            </w:r>
          </w:p>
        </w:tc>
        <w:tc>
          <w:tcPr>
            <w:tcW w:w="3690" w:type="dxa"/>
            <w:shd w:val="clear" w:color="auto" w:fill="auto"/>
            <w:hideMark/>
          </w:tcPr>
          <w:p w14:paraId="1BCCBDB5" w14:textId="77777777" w:rsidR="00D63EB6" w:rsidRPr="00AD4172" w:rsidRDefault="00D63EB6" w:rsidP="0005618A">
            <w:pPr>
              <w:pStyle w:val="TableText"/>
              <w:rPr>
                <w:sz w:val="24"/>
              </w:rPr>
            </w:pPr>
            <w:r w:rsidRPr="00AD4172">
              <w:rPr>
                <w:i/>
                <w:iCs/>
              </w:rPr>
              <w:t>Ameiurus catus</w:t>
            </w:r>
          </w:p>
        </w:tc>
        <w:tc>
          <w:tcPr>
            <w:tcW w:w="1440" w:type="dxa"/>
            <w:shd w:val="clear" w:color="auto" w:fill="auto"/>
            <w:vAlign w:val="center"/>
            <w:hideMark/>
          </w:tcPr>
          <w:p w14:paraId="189676FD" w14:textId="77777777" w:rsidR="00D63EB6" w:rsidRPr="00AD4172" w:rsidRDefault="00D63EB6" w:rsidP="0005618A">
            <w:pPr>
              <w:pStyle w:val="TableText"/>
              <w:rPr>
                <w:sz w:val="24"/>
              </w:rPr>
            </w:pPr>
            <w:r w:rsidRPr="00AD4172">
              <w:t>-</w:t>
            </w:r>
          </w:p>
        </w:tc>
      </w:tr>
      <w:tr w:rsidR="00D63EB6" w:rsidRPr="00AD4172" w14:paraId="4311BFEB" w14:textId="77777777" w:rsidTr="0005618A">
        <w:trPr>
          <w:cantSplit/>
        </w:trPr>
        <w:tc>
          <w:tcPr>
            <w:tcW w:w="4050" w:type="dxa"/>
            <w:shd w:val="clear" w:color="auto" w:fill="auto"/>
            <w:hideMark/>
          </w:tcPr>
          <w:p w14:paraId="6D77B1D9" w14:textId="77777777" w:rsidR="00D63EB6" w:rsidRPr="00AD4172" w:rsidRDefault="00D63EB6" w:rsidP="0005618A">
            <w:pPr>
              <w:pStyle w:val="TableText"/>
              <w:rPr>
                <w:sz w:val="24"/>
              </w:rPr>
            </w:pPr>
            <w:r w:rsidRPr="00AD4172">
              <w:t>black bullhead</w:t>
            </w:r>
          </w:p>
        </w:tc>
        <w:tc>
          <w:tcPr>
            <w:tcW w:w="3690" w:type="dxa"/>
            <w:shd w:val="clear" w:color="auto" w:fill="auto"/>
            <w:hideMark/>
          </w:tcPr>
          <w:p w14:paraId="23EED290" w14:textId="77777777" w:rsidR="00D63EB6" w:rsidRPr="00AD4172" w:rsidRDefault="00D63EB6" w:rsidP="0005618A">
            <w:pPr>
              <w:pStyle w:val="TableText"/>
              <w:rPr>
                <w:sz w:val="24"/>
              </w:rPr>
            </w:pPr>
            <w:r w:rsidRPr="00AD4172">
              <w:rPr>
                <w:i/>
                <w:iCs/>
              </w:rPr>
              <w:t>Ameiurus melas</w:t>
            </w:r>
          </w:p>
        </w:tc>
        <w:tc>
          <w:tcPr>
            <w:tcW w:w="1440" w:type="dxa"/>
            <w:shd w:val="clear" w:color="auto" w:fill="auto"/>
            <w:vAlign w:val="center"/>
            <w:hideMark/>
          </w:tcPr>
          <w:p w14:paraId="1C109430" w14:textId="77777777" w:rsidR="00D63EB6" w:rsidRPr="00AD4172" w:rsidRDefault="00D63EB6" w:rsidP="0005618A">
            <w:pPr>
              <w:pStyle w:val="TableText"/>
              <w:rPr>
                <w:sz w:val="24"/>
              </w:rPr>
            </w:pPr>
            <w:r w:rsidRPr="00AD4172">
              <w:t>-</w:t>
            </w:r>
          </w:p>
        </w:tc>
      </w:tr>
      <w:tr w:rsidR="00D63EB6" w:rsidRPr="00AD4172" w14:paraId="71D7A204" w14:textId="77777777" w:rsidTr="0005618A">
        <w:trPr>
          <w:cantSplit/>
        </w:trPr>
        <w:tc>
          <w:tcPr>
            <w:tcW w:w="4050" w:type="dxa"/>
            <w:shd w:val="clear" w:color="auto" w:fill="auto"/>
            <w:hideMark/>
          </w:tcPr>
          <w:p w14:paraId="1AFC62FB" w14:textId="77777777" w:rsidR="00D63EB6" w:rsidRPr="00AD4172" w:rsidRDefault="00D63EB6" w:rsidP="0005618A">
            <w:pPr>
              <w:pStyle w:val="TableText"/>
              <w:rPr>
                <w:sz w:val="24"/>
              </w:rPr>
            </w:pPr>
            <w:r w:rsidRPr="00AD4172">
              <w:t>brown bullhead</w:t>
            </w:r>
          </w:p>
        </w:tc>
        <w:tc>
          <w:tcPr>
            <w:tcW w:w="3690" w:type="dxa"/>
            <w:shd w:val="clear" w:color="auto" w:fill="auto"/>
            <w:hideMark/>
          </w:tcPr>
          <w:p w14:paraId="5F6DEB08" w14:textId="77777777" w:rsidR="00D63EB6" w:rsidRPr="00AD4172" w:rsidRDefault="00D63EB6" w:rsidP="0005618A">
            <w:pPr>
              <w:pStyle w:val="TableText"/>
              <w:rPr>
                <w:sz w:val="24"/>
              </w:rPr>
            </w:pPr>
            <w:r w:rsidRPr="00AD4172">
              <w:rPr>
                <w:i/>
                <w:iCs/>
              </w:rPr>
              <w:t>Ameiurus nebulosus</w:t>
            </w:r>
          </w:p>
        </w:tc>
        <w:tc>
          <w:tcPr>
            <w:tcW w:w="1440" w:type="dxa"/>
            <w:shd w:val="clear" w:color="auto" w:fill="auto"/>
            <w:vAlign w:val="center"/>
            <w:hideMark/>
          </w:tcPr>
          <w:p w14:paraId="16DE866C" w14:textId="77777777" w:rsidR="00D63EB6" w:rsidRPr="00AD4172" w:rsidRDefault="00D63EB6" w:rsidP="0005618A">
            <w:pPr>
              <w:pStyle w:val="TableText"/>
              <w:rPr>
                <w:sz w:val="24"/>
              </w:rPr>
            </w:pPr>
            <w:r w:rsidRPr="00AD4172">
              <w:t>-</w:t>
            </w:r>
          </w:p>
        </w:tc>
      </w:tr>
      <w:tr w:rsidR="00D63EB6" w:rsidRPr="00AD4172" w14:paraId="37B64D49" w14:textId="77777777" w:rsidTr="0005618A">
        <w:trPr>
          <w:cantSplit/>
        </w:trPr>
        <w:tc>
          <w:tcPr>
            <w:tcW w:w="4050" w:type="dxa"/>
            <w:shd w:val="clear" w:color="auto" w:fill="auto"/>
            <w:hideMark/>
          </w:tcPr>
          <w:p w14:paraId="786F69E9" w14:textId="77777777" w:rsidR="00D63EB6" w:rsidRPr="00AD4172" w:rsidRDefault="00D63EB6" w:rsidP="0005618A">
            <w:pPr>
              <w:pStyle w:val="TableText"/>
              <w:rPr>
                <w:sz w:val="24"/>
              </w:rPr>
            </w:pPr>
            <w:r w:rsidRPr="00AD4172">
              <w:t>Goldfish</w:t>
            </w:r>
          </w:p>
        </w:tc>
        <w:tc>
          <w:tcPr>
            <w:tcW w:w="3690" w:type="dxa"/>
            <w:shd w:val="clear" w:color="auto" w:fill="auto"/>
            <w:hideMark/>
          </w:tcPr>
          <w:p w14:paraId="653F1697" w14:textId="77777777" w:rsidR="00D63EB6" w:rsidRPr="00AD4172" w:rsidRDefault="00D63EB6" w:rsidP="0005618A">
            <w:pPr>
              <w:pStyle w:val="TableText"/>
              <w:rPr>
                <w:sz w:val="24"/>
              </w:rPr>
            </w:pPr>
            <w:r w:rsidRPr="00AD4172">
              <w:rPr>
                <w:i/>
                <w:iCs/>
              </w:rPr>
              <w:t>Carassius auratus</w:t>
            </w:r>
          </w:p>
        </w:tc>
        <w:tc>
          <w:tcPr>
            <w:tcW w:w="1440" w:type="dxa"/>
            <w:shd w:val="clear" w:color="auto" w:fill="auto"/>
            <w:vAlign w:val="center"/>
            <w:hideMark/>
          </w:tcPr>
          <w:p w14:paraId="40527DF1" w14:textId="77777777" w:rsidR="00D63EB6" w:rsidRPr="00AD4172" w:rsidRDefault="00D63EB6" w:rsidP="0005618A">
            <w:pPr>
              <w:pStyle w:val="TableText"/>
              <w:rPr>
                <w:sz w:val="24"/>
              </w:rPr>
            </w:pPr>
            <w:r w:rsidRPr="00AD4172">
              <w:t>-</w:t>
            </w:r>
          </w:p>
        </w:tc>
      </w:tr>
      <w:tr w:rsidR="00D63EB6" w:rsidRPr="00AD4172" w14:paraId="014AB540" w14:textId="77777777" w:rsidTr="0005618A">
        <w:trPr>
          <w:cantSplit/>
        </w:trPr>
        <w:tc>
          <w:tcPr>
            <w:tcW w:w="4050" w:type="dxa"/>
            <w:shd w:val="clear" w:color="auto" w:fill="auto"/>
            <w:hideMark/>
          </w:tcPr>
          <w:p w14:paraId="67BFAEFA" w14:textId="77777777" w:rsidR="00D63EB6" w:rsidRPr="00AD4172" w:rsidRDefault="00D63EB6" w:rsidP="0005618A">
            <w:pPr>
              <w:pStyle w:val="TableText"/>
              <w:rPr>
                <w:sz w:val="24"/>
              </w:rPr>
            </w:pPr>
            <w:r w:rsidRPr="00AD4172">
              <w:t>common carp</w:t>
            </w:r>
          </w:p>
        </w:tc>
        <w:tc>
          <w:tcPr>
            <w:tcW w:w="3690" w:type="dxa"/>
            <w:shd w:val="clear" w:color="auto" w:fill="auto"/>
            <w:hideMark/>
          </w:tcPr>
          <w:p w14:paraId="3FA89545" w14:textId="77777777" w:rsidR="00D63EB6" w:rsidRPr="00AD4172" w:rsidRDefault="00D63EB6" w:rsidP="0005618A">
            <w:pPr>
              <w:pStyle w:val="TableText"/>
              <w:rPr>
                <w:sz w:val="24"/>
              </w:rPr>
            </w:pPr>
            <w:r w:rsidRPr="00AD4172">
              <w:rPr>
                <w:i/>
                <w:iCs/>
              </w:rPr>
              <w:t xml:space="preserve">Cyprinus </w:t>
            </w:r>
            <w:proofErr w:type="spellStart"/>
            <w:r w:rsidRPr="00AD4172">
              <w:rPr>
                <w:i/>
                <w:iCs/>
              </w:rPr>
              <w:t>carpio</w:t>
            </w:r>
            <w:proofErr w:type="spellEnd"/>
          </w:p>
        </w:tc>
        <w:tc>
          <w:tcPr>
            <w:tcW w:w="1440" w:type="dxa"/>
            <w:shd w:val="clear" w:color="auto" w:fill="auto"/>
            <w:vAlign w:val="center"/>
            <w:hideMark/>
          </w:tcPr>
          <w:p w14:paraId="417359D9" w14:textId="77777777" w:rsidR="00D63EB6" w:rsidRPr="00AD4172" w:rsidRDefault="00D63EB6" w:rsidP="0005618A">
            <w:pPr>
              <w:pStyle w:val="TableText"/>
              <w:rPr>
                <w:sz w:val="24"/>
              </w:rPr>
            </w:pPr>
            <w:r w:rsidRPr="00AD4172">
              <w:t>-</w:t>
            </w:r>
          </w:p>
        </w:tc>
      </w:tr>
      <w:tr w:rsidR="00D63EB6" w:rsidRPr="00AD4172" w14:paraId="35061921" w14:textId="77777777" w:rsidTr="0005618A">
        <w:trPr>
          <w:cantSplit/>
        </w:trPr>
        <w:tc>
          <w:tcPr>
            <w:tcW w:w="4050" w:type="dxa"/>
            <w:shd w:val="clear" w:color="auto" w:fill="auto"/>
            <w:hideMark/>
          </w:tcPr>
          <w:p w14:paraId="2A17FC71" w14:textId="77777777" w:rsidR="00D63EB6" w:rsidRPr="00AD4172" w:rsidRDefault="00D63EB6" w:rsidP="0005618A">
            <w:pPr>
              <w:pStyle w:val="TableText"/>
              <w:rPr>
                <w:sz w:val="24"/>
              </w:rPr>
            </w:pPr>
            <w:r w:rsidRPr="00AD4172">
              <w:t>threadfin shad</w:t>
            </w:r>
          </w:p>
        </w:tc>
        <w:tc>
          <w:tcPr>
            <w:tcW w:w="3690" w:type="dxa"/>
            <w:shd w:val="clear" w:color="auto" w:fill="auto"/>
            <w:hideMark/>
          </w:tcPr>
          <w:p w14:paraId="753C4A9F" w14:textId="77777777" w:rsidR="00D63EB6" w:rsidRPr="00AD4172" w:rsidRDefault="00D63EB6" w:rsidP="0005618A">
            <w:pPr>
              <w:pStyle w:val="TableText"/>
              <w:rPr>
                <w:sz w:val="24"/>
              </w:rPr>
            </w:pPr>
            <w:proofErr w:type="spellStart"/>
            <w:r w:rsidRPr="00AD4172">
              <w:rPr>
                <w:i/>
                <w:iCs/>
              </w:rPr>
              <w:t>Dorosoma</w:t>
            </w:r>
            <w:proofErr w:type="spellEnd"/>
            <w:r w:rsidRPr="00AD4172">
              <w:rPr>
                <w:i/>
                <w:iCs/>
              </w:rPr>
              <w:t xml:space="preserve"> </w:t>
            </w:r>
            <w:proofErr w:type="spellStart"/>
            <w:r w:rsidRPr="00AD4172">
              <w:rPr>
                <w:i/>
                <w:iCs/>
              </w:rPr>
              <w:t>petenense</w:t>
            </w:r>
            <w:proofErr w:type="spellEnd"/>
          </w:p>
        </w:tc>
        <w:tc>
          <w:tcPr>
            <w:tcW w:w="1440" w:type="dxa"/>
            <w:shd w:val="clear" w:color="auto" w:fill="auto"/>
            <w:vAlign w:val="center"/>
            <w:hideMark/>
          </w:tcPr>
          <w:p w14:paraId="2507BDB9" w14:textId="77777777" w:rsidR="00D63EB6" w:rsidRPr="00AD4172" w:rsidRDefault="00D63EB6" w:rsidP="0005618A">
            <w:pPr>
              <w:pStyle w:val="TableText"/>
              <w:rPr>
                <w:sz w:val="24"/>
              </w:rPr>
            </w:pPr>
            <w:r w:rsidRPr="00AD4172">
              <w:t>-</w:t>
            </w:r>
          </w:p>
        </w:tc>
      </w:tr>
      <w:tr w:rsidR="00D63EB6" w:rsidRPr="00AD4172" w14:paraId="034C1E8C" w14:textId="77777777" w:rsidTr="0005618A">
        <w:trPr>
          <w:cantSplit/>
        </w:trPr>
        <w:tc>
          <w:tcPr>
            <w:tcW w:w="4050" w:type="dxa"/>
            <w:shd w:val="clear" w:color="auto" w:fill="auto"/>
            <w:hideMark/>
          </w:tcPr>
          <w:p w14:paraId="45FEE64C" w14:textId="77777777" w:rsidR="00D63EB6" w:rsidRPr="00AD4172" w:rsidRDefault="00D63EB6" w:rsidP="0005618A">
            <w:pPr>
              <w:pStyle w:val="TableText"/>
              <w:rPr>
                <w:sz w:val="24"/>
              </w:rPr>
            </w:pPr>
            <w:r w:rsidRPr="00AD4172">
              <w:t>western mosquitofish</w:t>
            </w:r>
          </w:p>
        </w:tc>
        <w:tc>
          <w:tcPr>
            <w:tcW w:w="3690" w:type="dxa"/>
            <w:shd w:val="clear" w:color="auto" w:fill="auto"/>
            <w:hideMark/>
          </w:tcPr>
          <w:p w14:paraId="5ED5CD3F" w14:textId="77777777" w:rsidR="00D63EB6" w:rsidRPr="00AD4172" w:rsidRDefault="00D63EB6" w:rsidP="0005618A">
            <w:pPr>
              <w:pStyle w:val="TableText"/>
              <w:rPr>
                <w:sz w:val="24"/>
              </w:rPr>
            </w:pPr>
            <w:r w:rsidRPr="00AD4172">
              <w:rPr>
                <w:i/>
                <w:iCs/>
              </w:rPr>
              <w:t xml:space="preserve">Gambusia </w:t>
            </w:r>
            <w:proofErr w:type="spellStart"/>
            <w:r w:rsidRPr="00AD4172">
              <w:rPr>
                <w:i/>
                <w:iCs/>
              </w:rPr>
              <w:t>affinis</w:t>
            </w:r>
            <w:proofErr w:type="spellEnd"/>
          </w:p>
        </w:tc>
        <w:tc>
          <w:tcPr>
            <w:tcW w:w="1440" w:type="dxa"/>
            <w:shd w:val="clear" w:color="auto" w:fill="auto"/>
            <w:vAlign w:val="center"/>
            <w:hideMark/>
          </w:tcPr>
          <w:p w14:paraId="4B2FC958" w14:textId="77777777" w:rsidR="00D63EB6" w:rsidRPr="00AD4172" w:rsidRDefault="00D63EB6" w:rsidP="0005618A">
            <w:pPr>
              <w:pStyle w:val="TableText"/>
              <w:rPr>
                <w:sz w:val="24"/>
              </w:rPr>
            </w:pPr>
            <w:r w:rsidRPr="00AD4172">
              <w:t>-</w:t>
            </w:r>
          </w:p>
        </w:tc>
      </w:tr>
      <w:tr w:rsidR="00D63EB6" w:rsidRPr="00AD4172" w14:paraId="0824D27C" w14:textId="77777777" w:rsidTr="0005618A">
        <w:trPr>
          <w:cantSplit/>
        </w:trPr>
        <w:tc>
          <w:tcPr>
            <w:tcW w:w="4050" w:type="dxa"/>
            <w:shd w:val="clear" w:color="auto" w:fill="auto"/>
            <w:hideMark/>
          </w:tcPr>
          <w:p w14:paraId="1A3C91B7" w14:textId="77777777" w:rsidR="00D63EB6" w:rsidRPr="00AD4172" w:rsidRDefault="00D63EB6" w:rsidP="0005618A">
            <w:pPr>
              <w:pStyle w:val="TableText"/>
              <w:rPr>
                <w:sz w:val="24"/>
              </w:rPr>
            </w:pPr>
            <w:r w:rsidRPr="00AD4172">
              <w:t>channel catfish</w:t>
            </w:r>
          </w:p>
        </w:tc>
        <w:tc>
          <w:tcPr>
            <w:tcW w:w="3690" w:type="dxa"/>
            <w:shd w:val="clear" w:color="auto" w:fill="auto"/>
            <w:hideMark/>
          </w:tcPr>
          <w:p w14:paraId="20AEDD72" w14:textId="77777777" w:rsidR="00D63EB6" w:rsidRPr="00AD4172" w:rsidRDefault="00D63EB6" w:rsidP="0005618A">
            <w:pPr>
              <w:pStyle w:val="TableText"/>
              <w:rPr>
                <w:sz w:val="24"/>
              </w:rPr>
            </w:pPr>
            <w:proofErr w:type="spellStart"/>
            <w:r w:rsidRPr="00AD4172">
              <w:rPr>
                <w:i/>
                <w:iCs/>
              </w:rPr>
              <w:t>Ictalurus</w:t>
            </w:r>
            <w:proofErr w:type="spellEnd"/>
            <w:r w:rsidRPr="00AD4172">
              <w:rPr>
                <w:i/>
                <w:iCs/>
              </w:rPr>
              <w:t xml:space="preserve"> punctatus</w:t>
            </w:r>
          </w:p>
        </w:tc>
        <w:tc>
          <w:tcPr>
            <w:tcW w:w="1440" w:type="dxa"/>
            <w:shd w:val="clear" w:color="auto" w:fill="auto"/>
            <w:vAlign w:val="center"/>
            <w:hideMark/>
          </w:tcPr>
          <w:p w14:paraId="6F721F39" w14:textId="77777777" w:rsidR="00D63EB6" w:rsidRPr="00AD4172" w:rsidRDefault="00D63EB6" w:rsidP="0005618A">
            <w:pPr>
              <w:pStyle w:val="TableText"/>
              <w:rPr>
                <w:sz w:val="24"/>
              </w:rPr>
            </w:pPr>
            <w:r w:rsidRPr="00AD4172">
              <w:t>-</w:t>
            </w:r>
          </w:p>
        </w:tc>
      </w:tr>
      <w:tr w:rsidR="00D63EB6" w:rsidRPr="00AD4172" w14:paraId="332C7A6E" w14:textId="77777777" w:rsidTr="0005618A">
        <w:trPr>
          <w:cantSplit/>
        </w:trPr>
        <w:tc>
          <w:tcPr>
            <w:tcW w:w="4050" w:type="dxa"/>
            <w:shd w:val="clear" w:color="auto" w:fill="auto"/>
            <w:hideMark/>
          </w:tcPr>
          <w:p w14:paraId="07AB8D6E" w14:textId="77777777" w:rsidR="00D63EB6" w:rsidRPr="00AD4172" w:rsidRDefault="00D63EB6" w:rsidP="0005618A">
            <w:pPr>
              <w:pStyle w:val="TableText"/>
              <w:rPr>
                <w:sz w:val="24"/>
              </w:rPr>
            </w:pPr>
            <w:r w:rsidRPr="00AD4172">
              <w:t>green sunfish</w:t>
            </w:r>
          </w:p>
        </w:tc>
        <w:tc>
          <w:tcPr>
            <w:tcW w:w="3690" w:type="dxa"/>
            <w:shd w:val="clear" w:color="auto" w:fill="auto"/>
            <w:hideMark/>
          </w:tcPr>
          <w:p w14:paraId="5B5D7925" w14:textId="77777777" w:rsidR="00D63EB6" w:rsidRPr="00AD4172" w:rsidRDefault="00D63EB6" w:rsidP="0005618A">
            <w:pPr>
              <w:pStyle w:val="TableText"/>
              <w:rPr>
                <w:sz w:val="24"/>
              </w:rPr>
            </w:pPr>
            <w:r w:rsidRPr="00AD4172">
              <w:rPr>
                <w:i/>
                <w:iCs/>
              </w:rPr>
              <w:t xml:space="preserve">Lepomis </w:t>
            </w:r>
            <w:proofErr w:type="spellStart"/>
            <w:r w:rsidRPr="00AD4172">
              <w:rPr>
                <w:i/>
                <w:iCs/>
              </w:rPr>
              <w:t>cyanellus</w:t>
            </w:r>
            <w:proofErr w:type="spellEnd"/>
          </w:p>
        </w:tc>
        <w:tc>
          <w:tcPr>
            <w:tcW w:w="1440" w:type="dxa"/>
            <w:shd w:val="clear" w:color="auto" w:fill="auto"/>
            <w:vAlign w:val="center"/>
            <w:hideMark/>
          </w:tcPr>
          <w:p w14:paraId="2BFD6585" w14:textId="77777777" w:rsidR="00D63EB6" w:rsidRPr="00AD4172" w:rsidRDefault="00D63EB6" w:rsidP="0005618A">
            <w:pPr>
              <w:pStyle w:val="TableText"/>
              <w:rPr>
                <w:sz w:val="24"/>
              </w:rPr>
            </w:pPr>
            <w:r w:rsidRPr="00AD4172">
              <w:t>-</w:t>
            </w:r>
          </w:p>
        </w:tc>
      </w:tr>
      <w:tr w:rsidR="00D63EB6" w:rsidRPr="00AD4172" w14:paraId="36109DA1" w14:textId="77777777" w:rsidTr="0005618A">
        <w:trPr>
          <w:cantSplit/>
        </w:trPr>
        <w:tc>
          <w:tcPr>
            <w:tcW w:w="4050" w:type="dxa"/>
            <w:shd w:val="clear" w:color="auto" w:fill="auto"/>
            <w:hideMark/>
          </w:tcPr>
          <w:p w14:paraId="4C61A301" w14:textId="77777777" w:rsidR="00D63EB6" w:rsidRPr="00AD4172" w:rsidRDefault="00D63EB6" w:rsidP="0005618A">
            <w:pPr>
              <w:pStyle w:val="TableText"/>
              <w:rPr>
                <w:sz w:val="24"/>
              </w:rPr>
            </w:pPr>
            <w:r w:rsidRPr="00AD4172">
              <w:t>Warmouth</w:t>
            </w:r>
          </w:p>
        </w:tc>
        <w:tc>
          <w:tcPr>
            <w:tcW w:w="3690" w:type="dxa"/>
            <w:shd w:val="clear" w:color="auto" w:fill="auto"/>
            <w:hideMark/>
          </w:tcPr>
          <w:p w14:paraId="58B73D6C" w14:textId="77777777" w:rsidR="00D63EB6" w:rsidRPr="00AD4172" w:rsidRDefault="00D63EB6" w:rsidP="0005618A">
            <w:pPr>
              <w:pStyle w:val="TableText"/>
              <w:rPr>
                <w:sz w:val="24"/>
              </w:rPr>
            </w:pPr>
            <w:r w:rsidRPr="00AD4172">
              <w:rPr>
                <w:i/>
                <w:iCs/>
              </w:rPr>
              <w:t xml:space="preserve">Lepomis </w:t>
            </w:r>
            <w:proofErr w:type="spellStart"/>
            <w:r w:rsidRPr="00AD4172">
              <w:rPr>
                <w:i/>
                <w:iCs/>
              </w:rPr>
              <w:t>gulosus</w:t>
            </w:r>
            <w:proofErr w:type="spellEnd"/>
          </w:p>
        </w:tc>
        <w:tc>
          <w:tcPr>
            <w:tcW w:w="1440" w:type="dxa"/>
            <w:shd w:val="clear" w:color="auto" w:fill="auto"/>
            <w:vAlign w:val="center"/>
            <w:hideMark/>
          </w:tcPr>
          <w:p w14:paraId="08BC2CD5" w14:textId="77777777" w:rsidR="00D63EB6" w:rsidRPr="00AD4172" w:rsidRDefault="00D63EB6" w:rsidP="0005618A">
            <w:pPr>
              <w:pStyle w:val="TableText"/>
              <w:rPr>
                <w:sz w:val="24"/>
              </w:rPr>
            </w:pPr>
            <w:r w:rsidRPr="00AD4172">
              <w:t>-</w:t>
            </w:r>
          </w:p>
        </w:tc>
      </w:tr>
      <w:tr w:rsidR="00D63EB6" w:rsidRPr="00AD4172" w14:paraId="384FF925" w14:textId="77777777" w:rsidTr="0005618A">
        <w:trPr>
          <w:cantSplit/>
        </w:trPr>
        <w:tc>
          <w:tcPr>
            <w:tcW w:w="4050" w:type="dxa"/>
            <w:shd w:val="clear" w:color="auto" w:fill="auto"/>
            <w:hideMark/>
          </w:tcPr>
          <w:p w14:paraId="367BF072" w14:textId="77777777" w:rsidR="00D63EB6" w:rsidRPr="00AD4172" w:rsidRDefault="00D63EB6" w:rsidP="0005618A">
            <w:pPr>
              <w:pStyle w:val="TableText"/>
              <w:rPr>
                <w:sz w:val="24"/>
              </w:rPr>
            </w:pPr>
            <w:r w:rsidRPr="00AD4172">
              <w:t>Bluegill</w:t>
            </w:r>
          </w:p>
        </w:tc>
        <w:tc>
          <w:tcPr>
            <w:tcW w:w="3690" w:type="dxa"/>
            <w:shd w:val="clear" w:color="auto" w:fill="auto"/>
            <w:hideMark/>
          </w:tcPr>
          <w:p w14:paraId="4BC41FC7" w14:textId="77777777" w:rsidR="00D63EB6" w:rsidRPr="00AD4172" w:rsidRDefault="00D63EB6" w:rsidP="0005618A">
            <w:pPr>
              <w:pStyle w:val="TableText"/>
              <w:rPr>
                <w:sz w:val="24"/>
              </w:rPr>
            </w:pPr>
            <w:r w:rsidRPr="00AD4172">
              <w:rPr>
                <w:i/>
                <w:iCs/>
              </w:rPr>
              <w:t>Lepomis macrochirus</w:t>
            </w:r>
          </w:p>
        </w:tc>
        <w:tc>
          <w:tcPr>
            <w:tcW w:w="1440" w:type="dxa"/>
            <w:shd w:val="clear" w:color="auto" w:fill="auto"/>
            <w:vAlign w:val="center"/>
            <w:hideMark/>
          </w:tcPr>
          <w:p w14:paraId="3E03F161" w14:textId="77777777" w:rsidR="00D63EB6" w:rsidRPr="00AD4172" w:rsidRDefault="00D63EB6" w:rsidP="0005618A">
            <w:pPr>
              <w:pStyle w:val="TableText"/>
              <w:rPr>
                <w:sz w:val="24"/>
              </w:rPr>
            </w:pPr>
            <w:r w:rsidRPr="00AD4172">
              <w:t>-</w:t>
            </w:r>
          </w:p>
        </w:tc>
      </w:tr>
      <w:tr w:rsidR="00D63EB6" w:rsidRPr="00AD4172" w14:paraId="51BAE66A" w14:textId="77777777" w:rsidTr="0005618A">
        <w:trPr>
          <w:cantSplit/>
        </w:trPr>
        <w:tc>
          <w:tcPr>
            <w:tcW w:w="4050" w:type="dxa"/>
            <w:shd w:val="clear" w:color="auto" w:fill="auto"/>
            <w:hideMark/>
          </w:tcPr>
          <w:p w14:paraId="6F15D149" w14:textId="77777777" w:rsidR="00D63EB6" w:rsidRPr="00AD4172" w:rsidRDefault="00D63EB6" w:rsidP="0005618A">
            <w:pPr>
              <w:pStyle w:val="TableText"/>
              <w:rPr>
                <w:sz w:val="24"/>
              </w:rPr>
            </w:pPr>
            <w:r w:rsidRPr="00AD4172">
              <w:t>redear sunfish</w:t>
            </w:r>
          </w:p>
        </w:tc>
        <w:tc>
          <w:tcPr>
            <w:tcW w:w="3690" w:type="dxa"/>
            <w:shd w:val="clear" w:color="auto" w:fill="auto"/>
            <w:hideMark/>
          </w:tcPr>
          <w:p w14:paraId="330ADD59" w14:textId="77777777" w:rsidR="00D63EB6" w:rsidRPr="00AD4172" w:rsidRDefault="00D63EB6" w:rsidP="0005618A">
            <w:pPr>
              <w:pStyle w:val="TableText"/>
              <w:rPr>
                <w:sz w:val="24"/>
              </w:rPr>
            </w:pPr>
            <w:r w:rsidRPr="00AD4172">
              <w:rPr>
                <w:i/>
                <w:iCs/>
              </w:rPr>
              <w:t xml:space="preserve">Lepomis </w:t>
            </w:r>
            <w:proofErr w:type="spellStart"/>
            <w:r w:rsidRPr="00AD4172">
              <w:rPr>
                <w:i/>
                <w:iCs/>
              </w:rPr>
              <w:t>microlophus</w:t>
            </w:r>
            <w:proofErr w:type="spellEnd"/>
          </w:p>
        </w:tc>
        <w:tc>
          <w:tcPr>
            <w:tcW w:w="1440" w:type="dxa"/>
            <w:shd w:val="clear" w:color="auto" w:fill="auto"/>
            <w:vAlign w:val="center"/>
            <w:hideMark/>
          </w:tcPr>
          <w:p w14:paraId="42DA74AD" w14:textId="77777777" w:rsidR="00D63EB6" w:rsidRPr="00AD4172" w:rsidRDefault="00D63EB6" w:rsidP="0005618A">
            <w:pPr>
              <w:pStyle w:val="TableText"/>
              <w:rPr>
                <w:sz w:val="24"/>
              </w:rPr>
            </w:pPr>
            <w:r w:rsidRPr="00AD4172">
              <w:t>-</w:t>
            </w:r>
          </w:p>
        </w:tc>
      </w:tr>
      <w:tr w:rsidR="00D63EB6" w:rsidRPr="00AD4172" w14:paraId="428AC46D" w14:textId="77777777" w:rsidTr="0005618A">
        <w:trPr>
          <w:cantSplit/>
        </w:trPr>
        <w:tc>
          <w:tcPr>
            <w:tcW w:w="4050" w:type="dxa"/>
            <w:shd w:val="clear" w:color="auto" w:fill="auto"/>
            <w:hideMark/>
          </w:tcPr>
          <w:p w14:paraId="0A265AFC" w14:textId="77777777" w:rsidR="00D63EB6" w:rsidRPr="00AD4172" w:rsidRDefault="00D63EB6" w:rsidP="0005618A">
            <w:pPr>
              <w:pStyle w:val="TableText"/>
              <w:rPr>
                <w:sz w:val="24"/>
              </w:rPr>
            </w:pPr>
            <w:r w:rsidRPr="00AD4172">
              <w:t>smallmouth bass</w:t>
            </w:r>
          </w:p>
        </w:tc>
        <w:tc>
          <w:tcPr>
            <w:tcW w:w="3690" w:type="dxa"/>
            <w:shd w:val="clear" w:color="auto" w:fill="auto"/>
            <w:hideMark/>
          </w:tcPr>
          <w:p w14:paraId="7C7D2D4A" w14:textId="77777777" w:rsidR="00D63EB6" w:rsidRPr="00AD4172" w:rsidRDefault="00D63EB6" w:rsidP="0005618A">
            <w:pPr>
              <w:pStyle w:val="TableText"/>
              <w:rPr>
                <w:sz w:val="24"/>
              </w:rPr>
            </w:pPr>
            <w:r w:rsidRPr="00AD4172">
              <w:rPr>
                <w:i/>
                <w:iCs/>
              </w:rPr>
              <w:t xml:space="preserve">Micropterus </w:t>
            </w:r>
            <w:proofErr w:type="spellStart"/>
            <w:r w:rsidRPr="00AD4172">
              <w:rPr>
                <w:i/>
                <w:iCs/>
              </w:rPr>
              <w:t>dolomieu</w:t>
            </w:r>
            <w:proofErr w:type="spellEnd"/>
          </w:p>
        </w:tc>
        <w:tc>
          <w:tcPr>
            <w:tcW w:w="1440" w:type="dxa"/>
            <w:shd w:val="clear" w:color="auto" w:fill="auto"/>
            <w:vAlign w:val="center"/>
            <w:hideMark/>
          </w:tcPr>
          <w:p w14:paraId="693F757A" w14:textId="77777777" w:rsidR="00D63EB6" w:rsidRPr="00AD4172" w:rsidRDefault="00D63EB6" w:rsidP="0005618A">
            <w:pPr>
              <w:pStyle w:val="TableText"/>
              <w:rPr>
                <w:sz w:val="24"/>
              </w:rPr>
            </w:pPr>
            <w:r w:rsidRPr="00AD4172">
              <w:t>-</w:t>
            </w:r>
          </w:p>
        </w:tc>
      </w:tr>
      <w:tr w:rsidR="00D63EB6" w:rsidRPr="00AD4172" w14:paraId="0BBE8A02" w14:textId="77777777" w:rsidTr="0005618A">
        <w:trPr>
          <w:cantSplit/>
        </w:trPr>
        <w:tc>
          <w:tcPr>
            <w:tcW w:w="4050" w:type="dxa"/>
            <w:shd w:val="clear" w:color="auto" w:fill="auto"/>
            <w:hideMark/>
          </w:tcPr>
          <w:p w14:paraId="609E7425" w14:textId="77777777" w:rsidR="00D63EB6" w:rsidRPr="00AD4172" w:rsidRDefault="00D63EB6" w:rsidP="0005618A">
            <w:pPr>
              <w:pStyle w:val="TableText"/>
              <w:rPr>
                <w:sz w:val="24"/>
              </w:rPr>
            </w:pPr>
            <w:r w:rsidRPr="00AD4172">
              <w:t>spotted bass</w:t>
            </w:r>
          </w:p>
        </w:tc>
        <w:tc>
          <w:tcPr>
            <w:tcW w:w="3690" w:type="dxa"/>
            <w:shd w:val="clear" w:color="auto" w:fill="auto"/>
            <w:hideMark/>
          </w:tcPr>
          <w:p w14:paraId="39DA9485" w14:textId="77777777" w:rsidR="00D63EB6" w:rsidRPr="00AD4172" w:rsidRDefault="00D63EB6" w:rsidP="0005618A">
            <w:pPr>
              <w:pStyle w:val="TableText"/>
              <w:rPr>
                <w:sz w:val="24"/>
              </w:rPr>
            </w:pPr>
            <w:r w:rsidRPr="00AD4172">
              <w:rPr>
                <w:i/>
                <w:iCs/>
              </w:rPr>
              <w:t xml:space="preserve">Micropterus </w:t>
            </w:r>
            <w:proofErr w:type="spellStart"/>
            <w:r w:rsidRPr="00AD4172">
              <w:rPr>
                <w:i/>
                <w:iCs/>
              </w:rPr>
              <w:t>punctulatus</w:t>
            </w:r>
            <w:proofErr w:type="spellEnd"/>
          </w:p>
        </w:tc>
        <w:tc>
          <w:tcPr>
            <w:tcW w:w="1440" w:type="dxa"/>
            <w:shd w:val="clear" w:color="auto" w:fill="auto"/>
            <w:vAlign w:val="center"/>
            <w:hideMark/>
          </w:tcPr>
          <w:p w14:paraId="11808D6F" w14:textId="77777777" w:rsidR="00D63EB6" w:rsidRPr="00AD4172" w:rsidRDefault="00D63EB6" w:rsidP="0005618A">
            <w:pPr>
              <w:pStyle w:val="TableText"/>
              <w:rPr>
                <w:sz w:val="24"/>
              </w:rPr>
            </w:pPr>
            <w:r w:rsidRPr="00AD4172">
              <w:t>-</w:t>
            </w:r>
          </w:p>
        </w:tc>
      </w:tr>
      <w:tr w:rsidR="00D63EB6" w:rsidRPr="00AD4172" w14:paraId="32458772" w14:textId="77777777" w:rsidTr="0005618A">
        <w:trPr>
          <w:cantSplit/>
        </w:trPr>
        <w:tc>
          <w:tcPr>
            <w:tcW w:w="4050" w:type="dxa"/>
            <w:shd w:val="clear" w:color="auto" w:fill="auto"/>
            <w:hideMark/>
          </w:tcPr>
          <w:p w14:paraId="27C1286C" w14:textId="77777777" w:rsidR="00D63EB6" w:rsidRPr="00AD4172" w:rsidRDefault="00D63EB6" w:rsidP="0005618A">
            <w:pPr>
              <w:pStyle w:val="TableText"/>
              <w:rPr>
                <w:sz w:val="24"/>
              </w:rPr>
            </w:pPr>
            <w:r w:rsidRPr="00AD4172">
              <w:t>largemouth bass</w:t>
            </w:r>
          </w:p>
        </w:tc>
        <w:tc>
          <w:tcPr>
            <w:tcW w:w="3690" w:type="dxa"/>
            <w:shd w:val="clear" w:color="auto" w:fill="auto"/>
            <w:hideMark/>
          </w:tcPr>
          <w:p w14:paraId="38388BD4" w14:textId="77777777" w:rsidR="00D63EB6" w:rsidRPr="00AD4172" w:rsidRDefault="00D63EB6" w:rsidP="0005618A">
            <w:pPr>
              <w:pStyle w:val="TableText"/>
              <w:rPr>
                <w:sz w:val="24"/>
              </w:rPr>
            </w:pPr>
            <w:r w:rsidRPr="00AD4172">
              <w:rPr>
                <w:i/>
                <w:iCs/>
              </w:rPr>
              <w:t xml:space="preserve">Micropterus </w:t>
            </w:r>
            <w:proofErr w:type="spellStart"/>
            <w:r w:rsidRPr="00AD4172">
              <w:rPr>
                <w:i/>
                <w:iCs/>
              </w:rPr>
              <w:t>salmoides</w:t>
            </w:r>
            <w:proofErr w:type="spellEnd"/>
          </w:p>
        </w:tc>
        <w:tc>
          <w:tcPr>
            <w:tcW w:w="1440" w:type="dxa"/>
            <w:shd w:val="clear" w:color="auto" w:fill="auto"/>
            <w:vAlign w:val="center"/>
            <w:hideMark/>
          </w:tcPr>
          <w:p w14:paraId="6C5920A0" w14:textId="77777777" w:rsidR="00D63EB6" w:rsidRPr="00AD4172" w:rsidRDefault="00D63EB6" w:rsidP="0005618A">
            <w:pPr>
              <w:pStyle w:val="TableText"/>
              <w:rPr>
                <w:sz w:val="24"/>
              </w:rPr>
            </w:pPr>
            <w:r w:rsidRPr="00AD4172">
              <w:t>-</w:t>
            </w:r>
          </w:p>
        </w:tc>
      </w:tr>
      <w:tr w:rsidR="00D63EB6" w:rsidRPr="00AD4172" w14:paraId="7DB76890" w14:textId="77777777" w:rsidTr="0005618A">
        <w:trPr>
          <w:cantSplit/>
        </w:trPr>
        <w:tc>
          <w:tcPr>
            <w:tcW w:w="4050" w:type="dxa"/>
            <w:shd w:val="clear" w:color="auto" w:fill="auto"/>
            <w:hideMark/>
          </w:tcPr>
          <w:p w14:paraId="3069FADB" w14:textId="77777777" w:rsidR="00D63EB6" w:rsidRPr="00AD4172" w:rsidRDefault="00D63EB6" w:rsidP="0005618A">
            <w:pPr>
              <w:pStyle w:val="TableText"/>
              <w:rPr>
                <w:sz w:val="24"/>
              </w:rPr>
            </w:pPr>
            <w:r w:rsidRPr="00AD4172">
              <w:t>golden shiner</w:t>
            </w:r>
          </w:p>
        </w:tc>
        <w:tc>
          <w:tcPr>
            <w:tcW w:w="3690" w:type="dxa"/>
            <w:shd w:val="clear" w:color="auto" w:fill="auto"/>
            <w:hideMark/>
          </w:tcPr>
          <w:p w14:paraId="6CC96040" w14:textId="77777777" w:rsidR="00D63EB6" w:rsidRPr="00AD4172" w:rsidRDefault="00D63EB6" w:rsidP="0005618A">
            <w:pPr>
              <w:pStyle w:val="TableText"/>
              <w:rPr>
                <w:sz w:val="24"/>
              </w:rPr>
            </w:pPr>
            <w:proofErr w:type="spellStart"/>
            <w:r w:rsidRPr="00AD4172">
              <w:rPr>
                <w:i/>
                <w:iCs/>
              </w:rPr>
              <w:t>Notemigonus</w:t>
            </w:r>
            <w:proofErr w:type="spellEnd"/>
            <w:r w:rsidRPr="00AD4172">
              <w:rPr>
                <w:i/>
                <w:iCs/>
              </w:rPr>
              <w:t xml:space="preserve"> </w:t>
            </w:r>
            <w:proofErr w:type="spellStart"/>
            <w:r w:rsidRPr="00AD4172">
              <w:rPr>
                <w:i/>
                <w:iCs/>
              </w:rPr>
              <w:t>crysoleucas</w:t>
            </w:r>
            <w:proofErr w:type="spellEnd"/>
          </w:p>
        </w:tc>
        <w:tc>
          <w:tcPr>
            <w:tcW w:w="1440" w:type="dxa"/>
            <w:shd w:val="clear" w:color="auto" w:fill="auto"/>
            <w:vAlign w:val="center"/>
            <w:hideMark/>
          </w:tcPr>
          <w:p w14:paraId="047E560A" w14:textId="77777777" w:rsidR="00D63EB6" w:rsidRPr="00AD4172" w:rsidRDefault="00D63EB6" w:rsidP="0005618A">
            <w:pPr>
              <w:pStyle w:val="TableText"/>
              <w:rPr>
                <w:sz w:val="24"/>
              </w:rPr>
            </w:pPr>
            <w:r w:rsidRPr="00AD4172">
              <w:t>-</w:t>
            </w:r>
          </w:p>
        </w:tc>
      </w:tr>
      <w:tr w:rsidR="00D63EB6" w:rsidRPr="00AD4172" w14:paraId="6F7A10E0" w14:textId="77777777" w:rsidTr="0005618A">
        <w:trPr>
          <w:cantSplit/>
        </w:trPr>
        <w:tc>
          <w:tcPr>
            <w:tcW w:w="4050" w:type="dxa"/>
            <w:shd w:val="clear" w:color="auto" w:fill="auto"/>
            <w:hideMark/>
          </w:tcPr>
          <w:p w14:paraId="00335F97" w14:textId="77777777" w:rsidR="00D63EB6" w:rsidRPr="00AD4172" w:rsidRDefault="00D63EB6" w:rsidP="0005618A">
            <w:pPr>
              <w:pStyle w:val="TableText"/>
              <w:rPr>
                <w:sz w:val="24"/>
              </w:rPr>
            </w:pPr>
            <w:proofErr w:type="spellStart"/>
            <w:r w:rsidRPr="00AD4172">
              <w:t>bigscale</w:t>
            </w:r>
            <w:proofErr w:type="spellEnd"/>
            <w:r w:rsidRPr="00AD4172">
              <w:t xml:space="preserve"> logperch</w:t>
            </w:r>
          </w:p>
        </w:tc>
        <w:tc>
          <w:tcPr>
            <w:tcW w:w="3690" w:type="dxa"/>
            <w:shd w:val="clear" w:color="auto" w:fill="auto"/>
            <w:hideMark/>
          </w:tcPr>
          <w:p w14:paraId="4DE6E052" w14:textId="77777777" w:rsidR="00D63EB6" w:rsidRPr="00AD4172" w:rsidRDefault="00D63EB6" w:rsidP="0005618A">
            <w:pPr>
              <w:pStyle w:val="TableText"/>
              <w:rPr>
                <w:sz w:val="24"/>
              </w:rPr>
            </w:pPr>
            <w:proofErr w:type="spellStart"/>
            <w:r w:rsidRPr="00AD4172">
              <w:rPr>
                <w:i/>
                <w:iCs/>
              </w:rPr>
              <w:t>Percina</w:t>
            </w:r>
            <w:proofErr w:type="spellEnd"/>
            <w:r w:rsidRPr="00AD4172">
              <w:rPr>
                <w:i/>
                <w:iCs/>
              </w:rPr>
              <w:t xml:space="preserve"> </w:t>
            </w:r>
            <w:proofErr w:type="spellStart"/>
            <w:r w:rsidRPr="00AD4172">
              <w:rPr>
                <w:i/>
                <w:iCs/>
              </w:rPr>
              <w:t>macrolepida</w:t>
            </w:r>
            <w:proofErr w:type="spellEnd"/>
          </w:p>
        </w:tc>
        <w:tc>
          <w:tcPr>
            <w:tcW w:w="1440" w:type="dxa"/>
            <w:shd w:val="clear" w:color="auto" w:fill="auto"/>
            <w:vAlign w:val="center"/>
            <w:hideMark/>
          </w:tcPr>
          <w:p w14:paraId="2D389A09" w14:textId="77777777" w:rsidR="00D63EB6" w:rsidRPr="00AD4172" w:rsidRDefault="00D63EB6" w:rsidP="0005618A">
            <w:pPr>
              <w:pStyle w:val="TableText"/>
              <w:rPr>
                <w:sz w:val="24"/>
              </w:rPr>
            </w:pPr>
            <w:r w:rsidRPr="00AD4172">
              <w:t>-</w:t>
            </w:r>
          </w:p>
        </w:tc>
      </w:tr>
      <w:tr w:rsidR="00D63EB6" w:rsidRPr="00AD4172" w14:paraId="1BD7B915" w14:textId="77777777" w:rsidTr="0005618A">
        <w:trPr>
          <w:cantSplit/>
        </w:trPr>
        <w:tc>
          <w:tcPr>
            <w:tcW w:w="4050" w:type="dxa"/>
            <w:shd w:val="clear" w:color="auto" w:fill="auto"/>
            <w:hideMark/>
          </w:tcPr>
          <w:p w14:paraId="38E657C3" w14:textId="77777777" w:rsidR="00D63EB6" w:rsidRPr="00AD4172" w:rsidRDefault="00D63EB6" w:rsidP="0005618A">
            <w:pPr>
              <w:pStyle w:val="TableText"/>
              <w:rPr>
                <w:sz w:val="24"/>
              </w:rPr>
            </w:pPr>
            <w:r w:rsidRPr="00AD4172">
              <w:t>white crappie</w:t>
            </w:r>
          </w:p>
        </w:tc>
        <w:tc>
          <w:tcPr>
            <w:tcW w:w="3690" w:type="dxa"/>
            <w:shd w:val="clear" w:color="auto" w:fill="auto"/>
            <w:hideMark/>
          </w:tcPr>
          <w:p w14:paraId="77C1AD60" w14:textId="77777777" w:rsidR="00D63EB6" w:rsidRPr="00AD4172" w:rsidRDefault="00D63EB6" w:rsidP="0005618A">
            <w:pPr>
              <w:pStyle w:val="TableText"/>
              <w:rPr>
                <w:sz w:val="24"/>
              </w:rPr>
            </w:pPr>
            <w:proofErr w:type="spellStart"/>
            <w:r w:rsidRPr="00AD4172">
              <w:rPr>
                <w:i/>
                <w:iCs/>
              </w:rPr>
              <w:t>Pomoxis</w:t>
            </w:r>
            <w:proofErr w:type="spellEnd"/>
            <w:r w:rsidRPr="00AD4172">
              <w:rPr>
                <w:i/>
                <w:iCs/>
              </w:rPr>
              <w:t xml:space="preserve"> </w:t>
            </w:r>
            <w:proofErr w:type="spellStart"/>
            <w:r w:rsidRPr="00AD4172">
              <w:rPr>
                <w:i/>
                <w:iCs/>
              </w:rPr>
              <w:t>annularis</w:t>
            </w:r>
            <w:proofErr w:type="spellEnd"/>
          </w:p>
        </w:tc>
        <w:tc>
          <w:tcPr>
            <w:tcW w:w="1440" w:type="dxa"/>
            <w:shd w:val="clear" w:color="auto" w:fill="auto"/>
            <w:vAlign w:val="center"/>
            <w:hideMark/>
          </w:tcPr>
          <w:p w14:paraId="5C253E66" w14:textId="77777777" w:rsidR="00D63EB6" w:rsidRPr="00AD4172" w:rsidRDefault="00D63EB6" w:rsidP="0005618A">
            <w:pPr>
              <w:pStyle w:val="TableText"/>
              <w:rPr>
                <w:sz w:val="24"/>
              </w:rPr>
            </w:pPr>
            <w:r w:rsidRPr="00AD4172">
              <w:t>-</w:t>
            </w:r>
          </w:p>
        </w:tc>
      </w:tr>
      <w:tr w:rsidR="00D63EB6" w:rsidRPr="00AD4172" w14:paraId="3F2F0C5C" w14:textId="77777777" w:rsidTr="0005618A">
        <w:trPr>
          <w:cantSplit/>
        </w:trPr>
        <w:tc>
          <w:tcPr>
            <w:tcW w:w="4050" w:type="dxa"/>
            <w:shd w:val="clear" w:color="auto" w:fill="auto"/>
            <w:hideMark/>
          </w:tcPr>
          <w:p w14:paraId="3DE40EEE" w14:textId="77777777" w:rsidR="00D63EB6" w:rsidRPr="00AD4172" w:rsidRDefault="00D63EB6" w:rsidP="0005618A">
            <w:pPr>
              <w:pStyle w:val="TableText"/>
              <w:rPr>
                <w:sz w:val="24"/>
              </w:rPr>
            </w:pPr>
            <w:r w:rsidRPr="00AD4172">
              <w:t>black crappie</w:t>
            </w:r>
          </w:p>
        </w:tc>
        <w:tc>
          <w:tcPr>
            <w:tcW w:w="3690" w:type="dxa"/>
            <w:shd w:val="clear" w:color="auto" w:fill="auto"/>
            <w:hideMark/>
          </w:tcPr>
          <w:p w14:paraId="711D920E" w14:textId="77777777" w:rsidR="00D63EB6" w:rsidRPr="00AD4172" w:rsidRDefault="00D63EB6" w:rsidP="0005618A">
            <w:pPr>
              <w:pStyle w:val="TableText"/>
              <w:rPr>
                <w:sz w:val="24"/>
              </w:rPr>
            </w:pPr>
            <w:proofErr w:type="spellStart"/>
            <w:r w:rsidRPr="00AD4172">
              <w:rPr>
                <w:i/>
                <w:iCs/>
              </w:rPr>
              <w:t>Pomoxis</w:t>
            </w:r>
            <w:proofErr w:type="spellEnd"/>
            <w:r w:rsidRPr="00AD4172">
              <w:rPr>
                <w:i/>
                <w:iCs/>
              </w:rPr>
              <w:t xml:space="preserve"> </w:t>
            </w:r>
            <w:proofErr w:type="spellStart"/>
            <w:r w:rsidRPr="00AD4172">
              <w:rPr>
                <w:i/>
                <w:iCs/>
              </w:rPr>
              <w:t>nigromaculatus</w:t>
            </w:r>
            <w:proofErr w:type="spellEnd"/>
          </w:p>
        </w:tc>
        <w:tc>
          <w:tcPr>
            <w:tcW w:w="1440" w:type="dxa"/>
            <w:shd w:val="clear" w:color="auto" w:fill="auto"/>
            <w:vAlign w:val="center"/>
            <w:hideMark/>
          </w:tcPr>
          <w:p w14:paraId="16791BE0" w14:textId="77777777" w:rsidR="00D63EB6" w:rsidRPr="00AD4172" w:rsidRDefault="00D63EB6" w:rsidP="0005618A">
            <w:pPr>
              <w:pStyle w:val="TableText"/>
              <w:rPr>
                <w:sz w:val="24"/>
              </w:rPr>
            </w:pPr>
            <w:r w:rsidRPr="00AD4172">
              <w:t>-</w:t>
            </w:r>
          </w:p>
        </w:tc>
      </w:tr>
    </w:tbl>
    <w:p w14:paraId="0AF9F0CE" w14:textId="15A73C2D" w:rsidR="00D63EB6" w:rsidRPr="00A43841" w:rsidRDefault="00D63EB6" w:rsidP="00D63EB6">
      <w:pPr>
        <w:pStyle w:val="TableNote"/>
        <w:tabs>
          <w:tab w:val="clear" w:pos="630"/>
          <w:tab w:val="left" w:pos="90"/>
        </w:tabs>
        <w:ind w:left="720" w:hanging="630"/>
        <w:rPr>
          <w:sz w:val="24"/>
          <w:u w:val="single"/>
        </w:rPr>
      </w:pPr>
      <w:r w:rsidRPr="00A43841">
        <w:rPr>
          <w:u w:val="single"/>
        </w:rPr>
        <w:lastRenderedPageBreak/>
        <w:t>Legal Status:</w:t>
      </w:r>
    </w:p>
    <w:p w14:paraId="3197B7F9" w14:textId="77777777" w:rsidR="00D63EB6" w:rsidRPr="00AD4172" w:rsidRDefault="00D63EB6" w:rsidP="00D63EB6">
      <w:pPr>
        <w:pStyle w:val="TableNote"/>
        <w:tabs>
          <w:tab w:val="clear" w:pos="630"/>
          <w:tab w:val="left" w:pos="90"/>
        </w:tabs>
        <w:ind w:left="720" w:hanging="630"/>
        <w:rPr>
          <w:sz w:val="24"/>
        </w:rPr>
      </w:pPr>
      <w:r w:rsidRPr="00AD4172">
        <w:t>FE:</w:t>
      </w:r>
      <w:r>
        <w:tab/>
      </w:r>
      <w:r w:rsidRPr="00AD4172">
        <w:t>Federal Endangered</w:t>
      </w:r>
    </w:p>
    <w:p w14:paraId="24799A95" w14:textId="77777777" w:rsidR="00D63EB6" w:rsidRPr="00AD4172" w:rsidRDefault="00D63EB6" w:rsidP="00D63EB6">
      <w:pPr>
        <w:pStyle w:val="TableNote"/>
        <w:tabs>
          <w:tab w:val="clear" w:pos="630"/>
          <w:tab w:val="left" w:pos="90"/>
        </w:tabs>
        <w:ind w:left="720" w:hanging="630"/>
        <w:rPr>
          <w:sz w:val="24"/>
        </w:rPr>
      </w:pPr>
      <w:r w:rsidRPr="00AD4172">
        <w:t xml:space="preserve">FT: </w:t>
      </w:r>
      <w:r>
        <w:tab/>
      </w:r>
      <w:r w:rsidRPr="00AD4172">
        <w:t>Federal Threatened</w:t>
      </w:r>
    </w:p>
    <w:p w14:paraId="682C18C6" w14:textId="77777777" w:rsidR="00D63EB6" w:rsidRPr="00AD4172" w:rsidRDefault="00D63EB6" w:rsidP="00D63EB6">
      <w:pPr>
        <w:pStyle w:val="TableNote"/>
        <w:tabs>
          <w:tab w:val="clear" w:pos="630"/>
          <w:tab w:val="left" w:pos="90"/>
        </w:tabs>
        <w:ind w:left="720" w:hanging="630"/>
        <w:rPr>
          <w:sz w:val="24"/>
        </w:rPr>
      </w:pPr>
      <w:r w:rsidRPr="00AD4172">
        <w:t xml:space="preserve">SE: </w:t>
      </w:r>
      <w:r>
        <w:tab/>
      </w:r>
      <w:r w:rsidRPr="00AD4172">
        <w:t>State Endangered</w:t>
      </w:r>
    </w:p>
    <w:p w14:paraId="7EBF4B2D" w14:textId="77777777" w:rsidR="00D63EB6" w:rsidRPr="00AD4172" w:rsidRDefault="00D63EB6" w:rsidP="00D63EB6">
      <w:pPr>
        <w:pStyle w:val="TableNote"/>
        <w:tabs>
          <w:tab w:val="clear" w:pos="630"/>
          <w:tab w:val="left" w:pos="90"/>
        </w:tabs>
        <w:ind w:left="720" w:hanging="630"/>
        <w:rPr>
          <w:sz w:val="24"/>
        </w:rPr>
      </w:pPr>
      <w:r w:rsidRPr="00AD4172">
        <w:t xml:space="preserve">SSC: </w:t>
      </w:r>
      <w:r>
        <w:tab/>
      </w:r>
      <w:r w:rsidRPr="00AD4172">
        <w:t>California Species of Special Concern</w:t>
      </w:r>
    </w:p>
    <w:p w14:paraId="0BB40918" w14:textId="77777777" w:rsidR="00D63EB6" w:rsidRPr="00334A72" w:rsidRDefault="00D63EB6" w:rsidP="00D63EB6">
      <w:pPr>
        <w:pStyle w:val="TableNote"/>
        <w:tabs>
          <w:tab w:val="clear" w:pos="630"/>
          <w:tab w:val="left" w:pos="90"/>
        </w:tabs>
        <w:ind w:left="720" w:hanging="630"/>
        <w:rPr>
          <w:sz w:val="24"/>
          <w:u w:val="single"/>
        </w:rPr>
      </w:pPr>
      <w:r w:rsidRPr="00334A72">
        <w:rPr>
          <w:u w:val="single"/>
        </w:rPr>
        <w:t>Other Species’ Distinction:</w:t>
      </w:r>
    </w:p>
    <w:p w14:paraId="14CD880E" w14:textId="77777777" w:rsidR="00D63EB6" w:rsidRPr="00AD4172" w:rsidRDefault="00D63EB6" w:rsidP="00D63EB6">
      <w:pPr>
        <w:pStyle w:val="TableNote"/>
        <w:tabs>
          <w:tab w:val="clear" w:pos="630"/>
          <w:tab w:val="left" w:pos="90"/>
        </w:tabs>
        <w:ind w:left="720" w:hanging="630"/>
        <w:rPr>
          <w:sz w:val="24"/>
        </w:rPr>
      </w:pPr>
      <w:r w:rsidRPr="00AD4172">
        <w:t xml:space="preserve">DPS: </w:t>
      </w:r>
      <w:r>
        <w:tab/>
      </w:r>
      <w:r w:rsidRPr="00AD4172">
        <w:t>Distinct Population Segment; a vertebrate population or group of populations that is discrete from other populations of the species and significant in relation to the entire species (NOAA 2022).</w:t>
      </w:r>
    </w:p>
    <w:p w14:paraId="2BE94C9D" w14:textId="77777777" w:rsidR="00D63EB6" w:rsidRPr="00AD4172" w:rsidRDefault="00D63EB6" w:rsidP="00D63EB6">
      <w:pPr>
        <w:pStyle w:val="TableNote"/>
        <w:tabs>
          <w:tab w:val="clear" w:pos="630"/>
          <w:tab w:val="left" w:pos="90"/>
        </w:tabs>
        <w:ind w:left="720" w:hanging="630"/>
        <w:rPr>
          <w:sz w:val="24"/>
        </w:rPr>
      </w:pPr>
      <w:r w:rsidRPr="00AD4172">
        <w:t xml:space="preserve">ESU: </w:t>
      </w:r>
      <w:r>
        <w:tab/>
      </w:r>
      <w:r w:rsidRPr="00AD4172">
        <w:t>Evolutionary Significant Unit; a Pacific salmon population or group of populations that is substantially reproductively isolated from other conspecific populations and that represents an important component of the evolutionary legacy of the species (NOAA 2022).</w:t>
      </w:r>
    </w:p>
    <w:p w14:paraId="32099CBB" w14:textId="77777777" w:rsidR="00466814" w:rsidRDefault="00D63EB6" w:rsidP="00D63EB6">
      <w:pPr>
        <w:pStyle w:val="TableSource"/>
        <w:tabs>
          <w:tab w:val="left" w:pos="90"/>
        </w:tabs>
        <w:ind w:left="720" w:hanging="630"/>
        <w:sectPr w:rsidR="00466814" w:rsidSect="00967145">
          <w:headerReference w:type="even" r:id="rId96"/>
          <w:headerReference w:type="default" r:id="rId97"/>
          <w:footerReference w:type="default" r:id="rId98"/>
          <w:headerReference w:type="first" r:id="rId99"/>
          <w:pgSz w:w="12240" w:h="15840" w:code="1"/>
          <w:pgMar w:top="1440" w:right="1440" w:bottom="1440" w:left="1440" w:header="432" w:footer="432" w:gutter="0"/>
          <w:pgNumType w:start="1"/>
          <w:cols w:space="720"/>
          <w:docGrid w:linePitch="299"/>
        </w:sectPr>
      </w:pPr>
      <w:r w:rsidRPr="00AD4172">
        <w:t>Sources: UC Davis 2014, CDFW 2023c</w:t>
      </w:r>
    </w:p>
    <w:p w14:paraId="3D5C04A1" w14:textId="7027D855" w:rsidR="008D4AB5" w:rsidRDefault="008D4AB5" w:rsidP="00466814">
      <w:pPr>
        <w:pStyle w:val="TableTitle"/>
      </w:pPr>
      <w:bookmarkStart w:id="198" w:name="_Toc169012249"/>
      <w:r>
        <w:lastRenderedPageBreak/>
        <w:t>T</w:t>
      </w:r>
      <w:r w:rsidRPr="00947964">
        <w:t xml:space="preserve">able </w:t>
      </w:r>
      <w:r w:rsidR="00ED09BB">
        <w:t>B2</w:t>
      </w:r>
      <w:r w:rsidRPr="00947964">
        <w:t xml:space="preserve">. </w:t>
      </w:r>
      <w:r>
        <w:tab/>
      </w:r>
      <w:r w:rsidRPr="00947964">
        <w:t>Special-status Plants with Documented Occurrences within the Meridian and Eight Surrounding 7.5-minute Quadrangles. </w:t>
      </w:r>
      <w:bookmarkEnd w:id="198"/>
    </w:p>
    <w:tbl>
      <w:tblPr>
        <w:tblStyle w:val="TableGrid"/>
        <w:tblW w:w="12955" w:type="dxa"/>
        <w:tblLook w:val="04A0" w:firstRow="1" w:lastRow="0" w:firstColumn="1" w:lastColumn="0" w:noHBand="0" w:noVBand="1"/>
      </w:tblPr>
      <w:tblGrid>
        <w:gridCol w:w="1463"/>
        <w:gridCol w:w="1436"/>
        <w:gridCol w:w="1340"/>
        <w:gridCol w:w="3824"/>
        <w:gridCol w:w="4892"/>
      </w:tblGrid>
      <w:tr w:rsidR="00B1183E" w14:paraId="6C5D305F" w14:textId="77777777" w:rsidTr="00B1183E">
        <w:trPr>
          <w:cantSplit/>
          <w:tblHeader/>
        </w:trPr>
        <w:tc>
          <w:tcPr>
            <w:tcW w:w="1463" w:type="dxa"/>
            <w:vAlign w:val="center"/>
          </w:tcPr>
          <w:p w14:paraId="533C3BB1" w14:textId="713E8CD4" w:rsidR="00B1183E" w:rsidRDefault="00B1183E" w:rsidP="00B1183E">
            <w:pPr>
              <w:pStyle w:val="TableColumnTitle"/>
            </w:pPr>
            <w:r w:rsidRPr="00236EFC">
              <w:t>Scientific Name</w:t>
            </w:r>
            <w:r w:rsidRPr="00236EFC">
              <w:rPr>
                <w:rFonts w:ascii="Arial" w:hAnsi="Arial"/>
              </w:rPr>
              <w:t> </w:t>
            </w:r>
          </w:p>
        </w:tc>
        <w:tc>
          <w:tcPr>
            <w:tcW w:w="1436" w:type="dxa"/>
            <w:vAlign w:val="center"/>
          </w:tcPr>
          <w:p w14:paraId="48CAD1D6" w14:textId="07AD8593" w:rsidR="00B1183E" w:rsidRDefault="00B1183E" w:rsidP="00B1183E">
            <w:pPr>
              <w:pStyle w:val="TableColumnTitle"/>
            </w:pPr>
            <w:r w:rsidRPr="00236EFC">
              <w:t>Common Name</w:t>
            </w:r>
            <w:r w:rsidRPr="00236EFC">
              <w:rPr>
                <w:rFonts w:ascii="Arial" w:hAnsi="Arial"/>
              </w:rPr>
              <w:t> </w:t>
            </w:r>
          </w:p>
        </w:tc>
        <w:tc>
          <w:tcPr>
            <w:tcW w:w="1340" w:type="dxa"/>
            <w:vAlign w:val="center"/>
          </w:tcPr>
          <w:p w14:paraId="27E0E519" w14:textId="26EA02E3" w:rsidR="00B1183E" w:rsidRDefault="00B1183E" w:rsidP="00B1183E">
            <w:pPr>
              <w:pStyle w:val="TableColumnTitle"/>
            </w:pPr>
            <w:r w:rsidRPr="00236EFC">
              <w:t>CRPR/ Legal Status</w:t>
            </w:r>
            <w:r w:rsidRPr="00236EFC">
              <w:rPr>
                <w:rFonts w:ascii="Arial" w:hAnsi="Arial"/>
              </w:rPr>
              <w:t> </w:t>
            </w:r>
          </w:p>
        </w:tc>
        <w:tc>
          <w:tcPr>
            <w:tcW w:w="3824" w:type="dxa"/>
            <w:vAlign w:val="center"/>
          </w:tcPr>
          <w:p w14:paraId="79C1A833" w14:textId="7A7D97ED" w:rsidR="00B1183E" w:rsidRDefault="00B1183E" w:rsidP="00B1183E">
            <w:pPr>
              <w:pStyle w:val="TableColumnTitle"/>
            </w:pPr>
            <w:r w:rsidRPr="00236EFC">
              <w:t>Habitat</w:t>
            </w:r>
            <w:r w:rsidRPr="00236EFC">
              <w:rPr>
                <w:rFonts w:ascii="Arial" w:hAnsi="Arial"/>
              </w:rPr>
              <w:t> </w:t>
            </w:r>
          </w:p>
        </w:tc>
        <w:tc>
          <w:tcPr>
            <w:tcW w:w="4892" w:type="dxa"/>
            <w:vAlign w:val="center"/>
          </w:tcPr>
          <w:p w14:paraId="155EAE9B" w14:textId="3F3A5AA8" w:rsidR="00B1183E" w:rsidRDefault="00B1183E" w:rsidP="00B1183E">
            <w:pPr>
              <w:pStyle w:val="TableColumnTitle"/>
            </w:pPr>
            <w:r w:rsidRPr="00236EFC">
              <w:t>Potential to Occur within Project Area</w:t>
            </w:r>
            <w:r w:rsidRPr="00236EFC">
              <w:rPr>
                <w:rFonts w:ascii="Arial" w:hAnsi="Arial"/>
              </w:rPr>
              <w:t> </w:t>
            </w:r>
          </w:p>
        </w:tc>
      </w:tr>
      <w:tr w:rsidR="00B1183E" w14:paraId="044B9F91" w14:textId="77777777" w:rsidTr="00B1183E">
        <w:trPr>
          <w:cantSplit/>
        </w:trPr>
        <w:tc>
          <w:tcPr>
            <w:tcW w:w="1463" w:type="dxa"/>
            <w:vAlign w:val="center"/>
          </w:tcPr>
          <w:p w14:paraId="4E1591F7" w14:textId="1E03FA62" w:rsidR="00B1183E" w:rsidRDefault="00B1183E" w:rsidP="00B1183E">
            <w:pPr>
              <w:pStyle w:val="TableText"/>
            </w:pPr>
            <w:proofErr w:type="spellStart"/>
            <w:r w:rsidRPr="00E34A48">
              <w:rPr>
                <w:i/>
                <w:iCs/>
              </w:rPr>
              <w:t>Amsinckia</w:t>
            </w:r>
            <w:proofErr w:type="spellEnd"/>
            <w:r w:rsidRPr="00E34A48">
              <w:rPr>
                <w:i/>
                <w:iCs/>
              </w:rPr>
              <w:t xml:space="preserve"> </w:t>
            </w:r>
            <w:proofErr w:type="spellStart"/>
            <w:r w:rsidRPr="00E34A48">
              <w:rPr>
                <w:i/>
                <w:iCs/>
              </w:rPr>
              <w:t>lunaris</w:t>
            </w:r>
            <w:proofErr w:type="spellEnd"/>
            <w:r w:rsidRPr="00E34A48">
              <w:rPr>
                <w:i/>
                <w:iCs/>
              </w:rPr>
              <w:t> </w:t>
            </w:r>
          </w:p>
        </w:tc>
        <w:tc>
          <w:tcPr>
            <w:tcW w:w="1436" w:type="dxa"/>
            <w:vAlign w:val="center"/>
          </w:tcPr>
          <w:p w14:paraId="2C8D8879" w14:textId="19A9415E" w:rsidR="00B1183E" w:rsidRDefault="00B1183E" w:rsidP="00B1183E">
            <w:pPr>
              <w:pStyle w:val="TableText"/>
            </w:pPr>
            <w:r w:rsidRPr="00947964">
              <w:t>bent-flowered fiddleneck </w:t>
            </w:r>
          </w:p>
        </w:tc>
        <w:tc>
          <w:tcPr>
            <w:tcW w:w="1340" w:type="dxa"/>
            <w:vAlign w:val="center"/>
          </w:tcPr>
          <w:p w14:paraId="4CB95855" w14:textId="0D3D7CBB" w:rsidR="00B1183E" w:rsidRDefault="00B1183E" w:rsidP="00B1183E">
            <w:pPr>
              <w:pStyle w:val="TableText"/>
              <w:jc w:val="center"/>
            </w:pPr>
            <w:r w:rsidRPr="00947964">
              <w:t>1B.2 </w:t>
            </w:r>
          </w:p>
        </w:tc>
        <w:tc>
          <w:tcPr>
            <w:tcW w:w="3824" w:type="dxa"/>
            <w:vAlign w:val="center"/>
          </w:tcPr>
          <w:p w14:paraId="7D7E8E91" w14:textId="0AE6D3A6" w:rsidR="00B1183E" w:rsidRDefault="00B1183E" w:rsidP="00B1183E">
            <w:pPr>
              <w:pStyle w:val="TableText"/>
            </w:pPr>
            <w:r w:rsidRPr="00947964">
              <w:t>Blooms March-June. Cismontane woodland, coastal bluff scrub, valley, and foothill grassland; 10</w:t>
            </w:r>
            <w:r>
              <w:t xml:space="preserve"> to </w:t>
            </w:r>
            <w:r w:rsidRPr="00947964">
              <w:t>1640 f</w:t>
            </w:r>
            <w:r>
              <w:t>ee</w:t>
            </w:r>
            <w:r w:rsidRPr="00947964">
              <w:t>t. </w:t>
            </w:r>
          </w:p>
        </w:tc>
        <w:tc>
          <w:tcPr>
            <w:tcW w:w="4892" w:type="dxa"/>
            <w:vAlign w:val="center"/>
          </w:tcPr>
          <w:p w14:paraId="7B303AC5" w14:textId="5452463E" w:rsidR="00B1183E" w:rsidRDefault="00B1183E" w:rsidP="00B1183E">
            <w:pPr>
              <w:pStyle w:val="TableText"/>
            </w:pPr>
            <w:r>
              <w:rPr>
                <w:b/>
                <w:bCs/>
              </w:rPr>
              <w:t>Low</w:t>
            </w:r>
            <w:r w:rsidRPr="00947964">
              <w:rPr>
                <w:b/>
                <w:bCs/>
              </w:rPr>
              <w:t xml:space="preserve"> Potential. </w:t>
            </w:r>
            <w:r>
              <w:t>Suitable habitat may be present; however, all known occurrences of this species in Northern California are associated with the Coast Range except for one record in the Sutter Buttes and all are associated with hilly terrain rather than the valley floor (CDFW 2024; CCH2 2024).</w:t>
            </w:r>
          </w:p>
        </w:tc>
      </w:tr>
      <w:tr w:rsidR="00B1183E" w14:paraId="20B23D75" w14:textId="77777777" w:rsidTr="00B1183E">
        <w:trPr>
          <w:cantSplit/>
        </w:trPr>
        <w:tc>
          <w:tcPr>
            <w:tcW w:w="1463" w:type="dxa"/>
            <w:vAlign w:val="center"/>
          </w:tcPr>
          <w:p w14:paraId="643524DD" w14:textId="2861007F" w:rsidR="00B1183E" w:rsidRDefault="00B1183E" w:rsidP="00B1183E">
            <w:pPr>
              <w:pStyle w:val="TableText"/>
            </w:pPr>
            <w:r w:rsidRPr="00E34A48">
              <w:rPr>
                <w:i/>
                <w:iCs/>
              </w:rPr>
              <w:t xml:space="preserve">Astragalus </w:t>
            </w:r>
            <w:proofErr w:type="spellStart"/>
            <w:r w:rsidRPr="00E34A48">
              <w:rPr>
                <w:i/>
                <w:iCs/>
              </w:rPr>
              <w:t>tener</w:t>
            </w:r>
            <w:proofErr w:type="spellEnd"/>
            <w:r w:rsidRPr="00E34A48">
              <w:rPr>
                <w:i/>
                <w:iCs/>
              </w:rPr>
              <w:t xml:space="preserve"> var. </w:t>
            </w:r>
            <w:proofErr w:type="spellStart"/>
            <w:r w:rsidRPr="00E34A48">
              <w:rPr>
                <w:i/>
                <w:iCs/>
              </w:rPr>
              <w:t>ferrisiae</w:t>
            </w:r>
            <w:proofErr w:type="spellEnd"/>
            <w:r w:rsidRPr="00E34A48">
              <w:rPr>
                <w:i/>
                <w:iCs/>
              </w:rPr>
              <w:t> </w:t>
            </w:r>
          </w:p>
        </w:tc>
        <w:tc>
          <w:tcPr>
            <w:tcW w:w="1436" w:type="dxa"/>
            <w:vAlign w:val="center"/>
          </w:tcPr>
          <w:p w14:paraId="65D40C0C" w14:textId="2C5CD7C9" w:rsidR="00B1183E" w:rsidRDefault="00B1183E" w:rsidP="00B1183E">
            <w:pPr>
              <w:pStyle w:val="TableText"/>
            </w:pPr>
            <w:r w:rsidRPr="00947964">
              <w:t>Ferris' milk-vetch </w:t>
            </w:r>
          </w:p>
        </w:tc>
        <w:tc>
          <w:tcPr>
            <w:tcW w:w="1340" w:type="dxa"/>
            <w:vAlign w:val="center"/>
          </w:tcPr>
          <w:p w14:paraId="12DF196E" w14:textId="00CF1716" w:rsidR="00B1183E" w:rsidRDefault="00B1183E" w:rsidP="00B1183E">
            <w:pPr>
              <w:pStyle w:val="TableText"/>
              <w:jc w:val="center"/>
            </w:pPr>
            <w:r w:rsidRPr="00947964">
              <w:t>1B.1 </w:t>
            </w:r>
          </w:p>
        </w:tc>
        <w:tc>
          <w:tcPr>
            <w:tcW w:w="3824" w:type="dxa"/>
            <w:vAlign w:val="center"/>
          </w:tcPr>
          <w:p w14:paraId="13DF481C" w14:textId="23B54B09" w:rsidR="00B1183E" w:rsidRDefault="00B1183E" w:rsidP="00B1183E">
            <w:pPr>
              <w:pStyle w:val="TableText"/>
            </w:pPr>
            <w:r w:rsidRPr="00947964">
              <w:t>Blooms Apr-May. Meadows and seeps (vernally mesic), valley and foothill grassland (subalkaline flats); 5</w:t>
            </w:r>
            <w:r>
              <w:t xml:space="preserve"> to </w:t>
            </w:r>
            <w:r w:rsidRPr="00947964">
              <w:t>245 f</w:t>
            </w:r>
            <w:r>
              <w:t>ee</w:t>
            </w:r>
            <w:r w:rsidRPr="00947964">
              <w:t>t. </w:t>
            </w:r>
          </w:p>
        </w:tc>
        <w:tc>
          <w:tcPr>
            <w:tcW w:w="4892" w:type="dxa"/>
            <w:vAlign w:val="center"/>
          </w:tcPr>
          <w:p w14:paraId="77DE2805" w14:textId="7D0C59E8" w:rsidR="00B1183E" w:rsidRDefault="00B1183E" w:rsidP="00B1183E">
            <w:pPr>
              <w:pStyle w:val="TableText"/>
            </w:pPr>
            <w:r w:rsidRPr="00947964">
              <w:rPr>
                <w:b/>
                <w:bCs/>
              </w:rPr>
              <w:t xml:space="preserve">No Potential. </w:t>
            </w:r>
            <w:r>
              <w:t>Suitable</w:t>
            </w:r>
            <w:r w:rsidRPr="00947964">
              <w:t xml:space="preserve"> habitat </w:t>
            </w:r>
            <w:r>
              <w:t xml:space="preserve">not </w:t>
            </w:r>
            <w:r w:rsidRPr="00947964">
              <w:t>present.</w:t>
            </w:r>
          </w:p>
        </w:tc>
      </w:tr>
      <w:tr w:rsidR="00B1183E" w14:paraId="6B50712C" w14:textId="77777777" w:rsidTr="00B1183E">
        <w:trPr>
          <w:cantSplit/>
        </w:trPr>
        <w:tc>
          <w:tcPr>
            <w:tcW w:w="1463" w:type="dxa"/>
            <w:vAlign w:val="center"/>
          </w:tcPr>
          <w:p w14:paraId="70EC6BDF" w14:textId="04D4F0B6" w:rsidR="00B1183E" w:rsidRDefault="00B1183E" w:rsidP="00B1183E">
            <w:pPr>
              <w:pStyle w:val="TableText"/>
            </w:pPr>
            <w:r w:rsidRPr="00E34A48">
              <w:rPr>
                <w:i/>
                <w:iCs/>
              </w:rPr>
              <w:t xml:space="preserve">Atriplex </w:t>
            </w:r>
            <w:proofErr w:type="spellStart"/>
            <w:r w:rsidRPr="00E34A48">
              <w:rPr>
                <w:i/>
                <w:iCs/>
              </w:rPr>
              <w:t>cordulata</w:t>
            </w:r>
            <w:proofErr w:type="spellEnd"/>
            <w:r w:rsidRPr="00E34A48">
              <w:rPr>
                <w:i/>
                <w:iCs/>
              </w:rPr>
              <w:t xml:space="preserve"> var. </w:t>
            </w:r>
            <w:proofErr w:type="spellStart"/>
            <w:r w:rsidRPr="00E34A48">
              <w:rPr>
                <w:i/>
                <w:iCs/>
              </w:rPr>
              <w:t>cordulata</w:t>
            </w:r>
            <w:proofErr w:type="spellEnd"/>
            <w:r w:rsidRPr="00E34A48">
              <w:rPr>
                <w:i/>
                <w:iCs/>
              </w:rPr>
              <w:t> </w:t>
            </w:r>
          </w:p>
        </w:tc>
        <w:tc>
          <w:tcPr>
            <w:tcW w:w="1436" w:type="dxa"/>
            <w:vAlign w:val="center"/>
          </w:tcPr>
          <w:p w14:paraId="38F336F5" w14:textId="7823186E" w:rsidR="00B1183E" w:rsidRDefault="00B1183E" w:rsidP="00B1183E">
            <w:pPr>
              <w:pStyle w:val="TableText"/>
            </w:pPr>
            <w:proofErr w:type="spellStart"/>
            <w:r w:rsidRPr="00947964">
              <w:t>heartscale</w:t>
            </w:r>
            <w:proofErr w:type="spellEnd"/>
            <w:r w:rsidRPr="00947964">
              <w:t> </w:t>
            </w:r>
          </w:p>
        </w:tc>
        <w:tc>
          <w:tcPr>
            <w:tcW w:w="1340" w:type="dxa"/>
            <w:vAlign w:val="center"/>
          </w:tcPr>
          <w:p w14:paraId="65903309" w14:textId="756D3B81" w:rsidR="00B1183E" w:rsidRDefault="00B1183E" w:rsidP="00B1183E">
            <w:pPr>
              <w:pStyle w:val="TableText"/>
              <w:jc w:val="center"/>
            </w:pPr>
            <w:r w:rsidRPr="00947964">
              <w:t>1B.2 </w:t>
            </w:r>
          </w:p>
        </w:tc>
        <w:tc>
          <w:tcPr>
            <w:tcW w:w="3824" w:type="dxa"/>
            <w:vAlign w:val="center"/>
          </w:tcPr>
          <w:p w14:paraId="6802DEE5" w14:textId="7A90B454" w:rsidR="00B1183E" w:rsidRDefault="00B1183E" w:rsidP="00B1183E">
            <w:pPr>
              <w:pStyle w:val="TableText"/>
            </w:pPr>
            <w:r w:rsidRPr="00947964">
              <w:t>Blooms Apr-Oct. Chenopod scrub, meadows and seeps, valley, and foothill grassland (sandy); occurs in sometimes saline or sometimes alkaline soils; 0</w:t>
            </w:r>
            <w:r>
              <w:t xml:space="preserve"> to </w:t>
            </w:r>
            <w:r w:rsidRPr="00947964">
              <w:t>1835 f</w:t>
            </w:r>
            <w:r>
              <w:t>ee</w:t>
            </w:r>
            <w:r w:rsidRPr="00947964">
              <w:t>t. </w:t>
            </w:r>
          </w:p>
        </w:tc>
        <w:tc>
          <w:tcPr>
            <w:tcW w:w="4892" w:type="dxa"/>
            <w:vAlign w:val="center"/>
          </w:tcPr>
          <w:p w14:paraId="512DF658" w14:textId="1C62ED15" w:rsidR="00B1183E" w:rsidRDefault="00B1183E" w:rsidP="00B1183E">
            <w:pPr>
              <w:pStyle w:val="TableText"/>
            </w:pPr>
            <w:r>
              <w:rPr>
                <w:b/>
                <w:bCs/>
              </w:rPr>
              <w:t>Moderate Potential</w:t>
            </w:r>
            <w:r w:rsidRPr="00947964">
              <w:rPr>
                <w:b/>
                <w:bCs/>
              </w:rPr>
              <w:t xml:space="preserve">. </w:t>
            </w:r>
            <w:r>
              <w:t>Suitable habitat and sandy soils present in the project area and several known occurrences in the region (CDFW 2024).</w:t>
            </w:r>
          </w:p>
        </w:tc>
      </w:tr>
      <w:tr w:rsidR="00B1183E" w14:paraId="7D530622" w14:textId="77777777" w:rsidTr="00B1183E">
        <w:trPr>
          <w:cantSplit/>
        </w:trPr>
        <w:tc>
          <w:tcPr>
            <w:tcW w:w="1463" w:type="dxa"/>
            <w:vAlign w:val="center"/>
          </w:tcPr>
          <w:p w14:paraId="081291B6" w14:textId="6AA117A0" w:rsidR="00B1183E" w:rsidRDefault="00B1183E" w:rsidP="00B1183E">
            <w:pPr>
              <w:pStyle w:val="TableText"/>
            </w:pPr>
            <w:r w:rsidRPr="00E34A48">
              <w:rPr>
                <w:i/>
                <w:iCs/>
              </w:rPr>
              <w:t xml:space="preserve">Atriplex </w:t>
            </w:r>
            <w:proofErr w:type="spellStart"/>
            <w:r w:rsidRPr="00E34A48">
              <w:rPr>
                <w:i/>
                <w:iCs/>
              </w:rPr>
              <w:t>depressa</w:t>
            </w:r>
            <w:proofErr w:type="spellEnd"/>
            <w:r w:rsidRPr="00E34A48">
              <w:rPr>
                <w:i/>
                <w:iCs/>
              </w:rPr>
              <w:t> </w:t>
            </w:r>
          </w:p>
        </w:tc>
        <w:tc>
          <w:tcPr>
            <w:tcW w:w="1436" w:type="dxa"/>
            <w:vAlign w:val="center"/>
          </w:tcPr>
          <w:p w14:paraId="4B6C95CF" w14:textId="411439AE" w:rsidR="00B1183E" w:rsidRDefault="00B1183E" w:rsidP="00B1183E">
            <w:pPr>
              <w:pStyle w:val="TableText"/>
            </w:pPr>
            <w:proofErr w:type="spellStart"/>
            <w:r w:rsidRPr="00947964">
              <w:t>brittlescale</w:t>
            </w:r>
            <w:proofErr w:type="spellEnd"/>
            <w:r w:rsidRPr="00947964">
              <w:t> </w:t>
            </w:r>
          </w:p>
        </w:tc>
        <w:tc>
          <w:tcPr>
            <w:tcW w:w="1340" w:type="dxa"/>
            <w:vAlign w:val="center"/>
          </w:tcPr>
          <w:p w14:paraId="1FBC03DD" w14:textId="3FF598E9" w:rsidR="00B1183E" w:rsidRDefault="00B1183E" w:rsidP="00B1183E">
            <w:pPr>
              <w:pStyle w:val="TableText"/>
              <w:jc w:val="center"/>
            </w:pPr>
            <w:r w:rsidRPr="00947964">
              <w:t>1B.2 </w:t>
            </w:r>
          </w:p>
        </w:tc>
        <w:tc>
          <w:tcPr>
            <w:tcW w:w="3824" w:type="dxa"/>
            <w:vAlign w:val="center"/>
          </w:tcPr>
          <w:p w14:paraId="0AECEAB6" w14:textId="4BF7EE2C" w:rsidR="00B1183E" w:rsidRDefault="00B1183E" w:rsidP="00B1183E">
            <w:pPr>
              <w:pStyle w:val="TableText"/>
            </w:pPr>
            <w:r w:rsidRPr="00947964">
              <w:t>Blooms Apr-Oct. Chenopod scrub, meadows and seeps, playas, valley and foothill grassland, vernal pools; alkaline, clay soils; 5</w:t>
            </w:r>
            <w:r>
              <w:t xml:space="preserve"> to </w:t>
            </w:r>
            <w:r w:rsidRPr="00947964">
              <w:t>1050 f</w:t>
            </w:r>
            <w:r>
              <w:t>ee</w:t>
            </w:r>
            <w:r w:rsidRPr="00947964">
              <w:t>t</w:t>
            </w:r>
          </w:p>
        </w:tc>
        <w:tc>
          <w:tcPr>
            <w:tcW w:w="4892" w:type="dxa"/>
            <w:vAlign w:val="center"/>
          </w:tcPr>
          <w:p w14:paraId="3DF50F26" w14:textId="0178EB6D" w:rsidR="00B1183E" w:rsidRDefault="00B1183E" w:rsidP="00B1183E">
            <w:pPr>
              <w:pStyle w:val="TableText"/>
            </w:pPr>
            <w:r>
              <w:rPr>
                <w:b/>
                <w:bCs/>
              </w:rPr>
              <w:t>Low</w:t>
            </w:r>
            <w:r w:rsidRPr="00947964">
              <w:rPr>
                <w:b/>
                <w:bCs/>
              </w:rPr>
              <w:t xml:space="preserve"> Potential. </w:t>
            </w:r>
            <w:r>
              <w:t>Suitable habitat (alkaline or clay) not present.</w:t>
            </w:r>
          </w:p>
        </w:tc>
      </w:tr>
      <w:tr w:rsidR="00B1183E" w14:paraId="443604BF" w14:textId="77777777" w:rsidTr="00B1183E">
        <w:trPr>
          <w:cantSplit/>
        </w:trPr>
        <w:tc>
          <w:tcPr>
            <w:tcW w:w="1463" w:type="dxa"/>
            <w:vAlign w:val="center"/>
          </w:tcPr>
          <w:p w14:paraId="751F44AE" w14:textId="16EC551F" w:rsidR="00B1183E" w:rsidRDefault="00B1183E" w:rsidP="00B1183E">
            <w:pPr>
              <w:pStyle w:val="TableText"/>
            </w:pPr>
            <w:r w:rsidRPr="00E34A48">
              <w:rPr>
                <w:i/>
                <w:iCs/>
              </w:rPr>
              <w:t xml:space="preserve">Atriplex </w:t>
            </w:r>
            <w:proofErr w:type="spellStart"/>
            <w:r w:rsidRPr="00E34A48">
              <w:rPr>
                <w:i/>
                <w:iCs/>
              </w:rPr>
              <w:t>minuscula</w:t>
            </w:r>
            <w:proofErr w:type="spellEnd"/>
            <w:r w:rsidRPr="00E34A48">
              <w:rPr>
                <w:i/>
                <w:iCs/>
              </w:rPr>
              <w:t> </w:t>
            </w:r>
          </w:p>
        </w:tc>
        <w:tc>
          <w:tcPr>
            <w:tcW w:w="1436" w:type="dxa"/>
            <w:vAlign w:val="center"/>
          </w:tcPr>
          <w:p w14:paraId="4B9AAAA4" w14:textId="038A334C" w:rsidR="00B1183E" w:rsidRDefault="00B1183E" w:rsidP="00B1183E">
            <w:pPr>
              <w:pStyle w:val="TableText"/>
            </w:pPr>
            <w:r w:rsidRPr="00947964">
              <w:t xml:space="preserve">lesser </w:t>
            </w:r>
            <w:proofErr w:type="spellStart"/>
            <w:r w:rsidRPr="00947964">
              <w:t>saltscale</w:t>
            </w:r>
            <w:proofErr w:type="spellEnd"/>
            <w:r w:rsidRPr="00947964">
              <w:t> </w:t>
            </w:r>
          </w:p>
        </w:tc>
        <w:tc>
          <w:tcPr>
            <w:tcW w:w="1340" w:type="dxa"/>
            <w:vAlign w:val="center"/>
          </w:tcPr>
          <w:p w14:paraId="079130EB" w14:textId="67DEAFF4" w:rsidR="00B1183E" w:rsidRDefault="00B1183E" w:rsidP="00B1183E">
            <w:pPr>
              <w:pStyle w:val="TableText"/>
              <w:jc w:val="center"/>
            </w:pPr>
            <w:r w:rsidRPr="00947964">
              <w:t>1B.1 </w:t>
            </w:r>
          </w:p>
        </w:tc>
        <w:tc>
          <w:tcPr>
            <w:tcW w:w="3824" w:type="dxa"/>
            <w:vAlign w:val="center"/>
          </w:tcPr>
          <w:p w14:paraId="680E6AF4" w14:textId="651114D1" w:rsidR="00B1183E" w:rsidRDefault="00B1183E" w:rsidP="00B1183E">
            <w:pPr>
              <w:pStyle w:val="TableText"/>
            </w:pPr>
            <w:r w:rsidRPr="00947964">
              <w:t>Blooms May-Oct. Chenopod scrub, playas, valley, and foothill grassland; alkaline, sandy; 50</w:t>
            </w:r>
            <w:r>
              <w:t xml:space="preserve"> to </w:t>
            </w:r>
            <w:r w:rsidRPr="00947964">
              <w:t>655</w:t>
            </w:r>
            <w:r>
              <w:t xml:space="preserve"> </w:t>
            </w:r>
            <w:r w:rsidRPr="00947964">
              <w:t>f</w:t>
            </w:r>
            <w:r>
              <w:t>ee</w:t>
            </w:r>
            <w:r w:rsidRPr="00947964">
              <w:t>t.</w:t>
            </w:r>
          </w:p>
        </w:tc>
        <w:tc>
          <w:tcPr>
            <w:tcW w:w="4892" w:type="dxa"/>
            <w:vAlign w:val="center"/>
          </w:tcPr>
          <w:p w14:paraId="0C2A0CB4" w14:textId="5B58911B" w:rsidR="00B1183E" w:rsidRDefault="00B1183E" w:rsidP="00B1183E">
            <w:pPr>
              <w:pStyle w:val="TableText"/>
            </w:pPr>
            <w:r>
              <w:rPr>
                <w:b/>
                <w:bCs/>
              </w:rPr>
              <w:t>Low</w:t>
            </w:r>
            <w:r w:rsidRPr="00947964">
              <w:rPr>
                <w:b/>
                <w:bCs/>
              </w:rPr>
              <w:t xml:space="preserve"> Potential.</w:t>
            </w:r>
            <w:r>
              <w:t xml:space="preserve"> Suitable habitat (alkaline) not present.</w:t>
            </w:r>
          </w:p>
        </w:tc>
      </w:tr>
      <w:tr w:rsidR="00B1183E" w14:paraId="4E2EFD81" w14:textId="77777777" w:rsidTr="00B1183E">
        <w:trPr>
          <w:cantSplit/>
        </w:trPr>
        <w:tc>
          <w:tcPr>
            <w:tcW w:w="1463" w:type="dxa"/>
            <w:vAlign w:val="center"/>
          </w:tcPr>
          <w:p w14:paraId="6760E56E" w14:textId="6FC3AA53" w:rsidR="00B1183E" w:rsidRDefault="00B1183E" w:rsidP="00B1183E">
            <w:pPr>
              <w:pStyle w:val="TableText"/>
            </w:pPr>
            <w:r w:rsidRPr="00E34A48">
              <w:rPr>
                <w:i/>
                <w:iCs/>
              </w:rPr>
              <w:t xml:space="preserve">Atriplex </w:t>
            </w:r>
            <w:proofErr w:type="spellStart"/>
            <w:r w:rsidRPr="00E34A48">
              <w:rPr>
                <w:i/>
                <w:iCs/>
              </w:rPr>
              <w:t>persistens</w:t>
            </w:r>
            <w:proofErr w:type="spellEnd"/>
            <w:r w:rsidRPr="00E34A48">
              <w:rPr>
                <w:i/>
                <w:iCs/>
              </w:rPr>
              <w:t> </w:t>
            </w:r>
          </w:p>
        </w:tc>
        <w:tc>
          <w:tcPr>
            <w:tcW w:w="1436" w:type="dxa"/>
            <w:vAlign w:val="center"/>
          </w:tcPr>
          <w:p w14:paraId="0B4EA932" w14:textId="406A131C" w:rsidR="00B1183E" w:rsidRDefault="00B1183E" w:rsidP="00B1183E">
            <w:pPr>
              <w:pStyle w:val="TableText"/>
            </w:pPr>
            <w:r w:rsidRPr="00947964">
              <w:t xml:space="preserve">vernal pool </w:t>
            </w:r>
            <w:proofErr w:type="spellStart"/>
            <w:r w:rsidRPr="00947964">
              <w:t>smallscale</w:t>
            </w:r>
            <w:proofErr w:type="spellEnd"/>
            <w:r w:rsidRPr="00947964">
              <w:t> </w:t>
            </w:r>
          </w:p>
        </w:tc>
        <w:tc>
          <w:tcPr>
            <w:tcW w:w="1340" w:type="dxa"/>
            <w:vAlign w:val="center"/>
          </w:tcPr>
          <w:p w14:paraId="63BD9CC8" w14:textId="406BF4CF" w:rsidR="00B1183E" w:rsidRDefault="00B1183E" w:rsidP="00B1183E">
            <w:pPr>
              <w:pStyle w:val="TableText"/>
              <w:jc w:val="center"/>
            </w:pPr>
            <w:r w:rsidRPr="00947964">
              <w:t>1B.2 </w:t>
            </w:r>
          </w:p>
        </w:tc>
        <w:tc>
          <w:tcPr>
            <w:tcW w:w="3824" w:type="dxa"/>
            <w:vAlign w:val="center"/>
          </w:tcPr>
          <w:p w14:paraId="7C3498A4" w14:textId="089B88A9" w:rsidR="00B1183E" w:rsidRDefault="00B1183E" w:rsidP="00B1183E">
            <w:pPr>
              <w:pStyle w:val="TableText"/>
            </w:pPr>
            <w:r w:rsidRPr="00947964">
              <w:t>Blooms Jun-Oct. Vernal pools (alkaline); 35</w:t>
            </w:r>
            <w:r>
              <w:t xml:space="preserve"> to </w:t>
            </w:r>
            <w:r w:rsidRPr="00947964">
              <w:t>375</w:t>
            </w:r>
            <w:r>
              <w:t xml:space="preserve"> </w:t>
            </w:r>
            <w:r w:rsidRPr="00947964">
              <w:t>f</w:t>
            </w:r>
            <w:r>
              <w:t>ee</w:t>
            </w:r>
            <w:r w:rsidRPr="00947964">
              <w:t>t.</w:t>
            </w:r>
          </w:p>
        </w:tc>
        <w:tc>
          <w:tcPr>
            <w:tcW w:w="4892" w:type="dxa"/>
            <w:vAlign w:val="center"/>
          </w:tcPr>
          <w:p w14:paraId="08D0D2AD" w14:textId="51D67E9B" w:rsidR="00B1183E" w:rsidRDefault="00B1183E" w:rsidP="00B1183E">
            <w:pPr>
              <w:pStyle w:val="TableText"/>
            </w:pPr>
            <w:r w:rsidRPr="00947964">
              <w:rPr>
                <w:b/>
                <w:bCs/>
              </w:rPr>
              <w:t xml:space="preserve">No Potential. </w:t>
            </w:r>
            <w:r>
              <w:t>Suitable</w:t>
            </w:r>
            <w:r w:rsidRPr="00947964">
              <w:t xml:space="preserve"> habitat </w:t>
            </w:r>
            <w:r>
              <w:t xml:space="preserve">not </w:t>
            </w:r>
            <w:r w:rsidRPr="00947964">
              <w:t>present.</w:t>
            </w:r>
          </w:p>
        </w:tc>
      </w:tr>
      <w:tr w:rsidR="00B1183E" w14:paraId="0A8FA3A5" w14:textId="77777777" w:rsidTr="00B1183E">
        <w:trPr>
          <w:cantSplit/>
        </w:trPr>
        <w:tc>
          <w:tcPr>
            <w:tcW w:w="1463" w:type="dxa"/>
            <w:vAlign w:val="center"/>
          </w:tcPr>
          <w:p w14:paraId="257CB904" w14:textId="79FD66B7" w:rsidR="00B1183E" w:rsidRPr="00E34A48" w:rsidRDefault="00B1183E" w:rsidP="00B1183E">
            <w:pPr>
              <w:pStyle w:val="TableText"/>
              <w:rPr>
                <w:i/>
                <w:iCs/>
              </w:rPr>
            </w:pPr>
            <w:r w:rsidRPr="00E34A48">
              <w:rPr>
                <w:i/>
                <w:iCs/>
              </w:rPr>
              <w:t>Atriplex subtilis </w:t>
            </w:r>
          </w:p>
        </w:tc>
        <w:tc>
          <w:tcPr>
            <w:tcW w:w="1436" w:type="dxa"/>
            <w:vAlign w:val="center"/>
          </w:tcPr>
          <w:p w14:paraId="3CD29AA8" w14:textId="095A64BC" w:rsidR="00B1183E" w:rsidRPr="00947964" w:rsidRDefault="00B1183E" w:rsidP="00B1183E">
            <w:pPr>
              <w:pStyle w:val="TableText"/>
            </w:pPr>
            <w:r w:rsidRPr="00947964">
              <w:t>subtle orache </w:t>
            </w:r>
          </w:p>
        </w:tc>
        <w:tc>
          <w:tcPr>
            <w:tcW w:w="1340" w:type="dxa"/>
            <w:vAlign w:val="center"/>
          </w:tcPr>
          <w:p w14:paraId="7683EE74" w14:textId="6BD72349" w:rsidR="00B1183E" w:rsidRPr="00947964" w:rsidRDefault="00B1183E" w:rsidP="00B1183E">
            <w:pPr>
              <w:pStyle w:val="TableText"/>
              <w:jc w:val="center"/>
            </w:pPr>
            <w:r w:rsidRPr="00947964">
              <w:t>1B.2 </w:t>
            </w:r>
          </w:p>
        </w:tc>
        <w:tc>
          <w:tcPr>
            <w:tcW w:w="3824" w:type="dxa"/>
            <w:vAlign w:val="center"/>
          </w:tcPr>
          <w:p w14:paraId="3E5FC6A9" w14:textId="3771A10E" w:rsidR="00B1183E" w:rsidRPr="00947964" w:rsidRDefault="00B1183E" w:rsidP="00B1183E">
            <w:pPr>
              <w:pStyle w:val="TableText"/>
            </w:pPr>
            <w:r w:rsidRPr="00947964">
              <w:t>Blooms (Apr)Jun-Sep (Oct). Valley and foothill grassland; alkaline; 130</w:t>
            </w:r>
            <w:r>
              <w:t xml:space="preserve"> to </w:t>
            </w:r>
            <w:r w:rsidRPr="00947964">
              <w:t>330</w:t>
            </w:r>
            <w:r>
              <w:t xml:space="preserve"> </w:t>
            </w:r>
            <w:r w:rsidRPr="00947964">
              <w:t>f</w:t>
            </w:r>
            <w:r>
              <w:t>ee</w:t>
            </w:r>
            <w:r w:rsidRPr="00947964">
              <w:t>t.</w:t>
            </w:r>
          </w:p>
        </w:tc>
        <w:tc>
          <w:tcPr>
            <w:tcW w:w="4892" w:type="dxa"/>
            <w:vAlign w:val="center"/>
          </w:tcPr>
          <w:p w14:paraId="7B55183C" w14:textId="1D3C618B" w:rsidR="00B1183E" w:rsidRPr="00947964" w:rsidRDefault="00B1183E" w:rsidP="00B1183E">
            <w:pPr>
              <w:pStyle w:val="TableText"/>
              <w:rPr>
                <w:b/>
                <w:bCs/>
              </w:rPr>
            </w:pPr>
            <w:r w:rsidRPr="00947964">
              <w:rPr>
                <w:b/>
                <w:bCs/>
              </w:rPr>
              <w:t>No Potential</w:t>
            </w:r>
            <w:r w:rsidRPr="00947964">
              <w:t xml:space="preserve">. The project area </w:t>
            </w:r>
            <w:r>
              <w:t xml:space="preserve">is below this species </w:t>
            </w:r>
            <w:r w:rsidRPr="00947964">
              <w:t>elevation</w:t>
            </w:r>
            <w:r>
              <w:t xml:space="preserve"> range.</w:t>
            </w:r>
            <w:r w:rsidRPr="00947964">
              <w:t> </w:t>
            </w:r>
          </w:p>
        </w:tc>
      </w:tr>
      <w:tr w:rsidR="00B1183E" w14:paraId="3E4D1BC3" w14:textId="77777777" w:rsidTr="00B1183E">
        <w:trPr>
          <w:cantSplit/>
        </w:trPr>
        <w:tc>
          <w:tcPr>
            <w:tcW w:w="1463" w:type="dxa"/>
            <w:vAlign w:val="center"/>
          </w:tcPr>
          <w:p w14:paraId="61FA3E8E" w14:textId="3076C19A" w:rsidR="00B1183E" w:rsidRPr="00E34A48" w:rsidRDefault="00B1183E" w:rsidP="00B1183E">
            <w:pPr>
              <w:pStyle w:val="TableText"/>
              <w:rPr>
                <w:i/>
                <w:iCs/>
              </w:rPr>
            </w:pPr>
            <w:proofErr w:type="spellStart"/>
            <w:r w:rsidRPr="00E34A48">
              <w:rPr>
                <w:i/>
                <w:iCs/>
              </w:rPr>
              <w:t>Brasenia</w:t>
            </w:r>
            <w:proofErr w:type="spellEnd"/>
            <w:r w:rsidRPr="00E34A48">
              <w:rPr>
                <w:i/>
                <w:iCs/>
              </w:rPr>
              <w:t xml:space="preserve"> </w:t>
            </w:r>
            <w:proofErr w:type="spellStart"/>
            <w:r w:rsidRPr="00E34A48">
              <w:rPr>
                <w:i/>
                <w:iCs/>
              </w:rPr>
              <w:t>schreberi</w:t>
            </w:r>
            <w:proofErr w:type="spellEnd"/>
            <w:r w:rsidRPr="00E34A48">
              <w:rPr>
                <w:i/>
                <w:iCs/>
              </w:rPr>
              <w:t> </w:t>
            </w:r>
          </w:p>
        </w:tc>
        <w:tc>
          <w:tcPr>
            <w:tcW w:w="1436" w:type="dxa"/>
            <w:vAlign w:val="center"/>
          </w:tcPr>
          <w:p w14:paraId="583EB476" w14:textId="56EDFBF3" w:rsidR="00B1183E" w:rsidRPr="00947964" w:rsidRDefault="00B1183E" w:rsidP="00B1183E">
            <w:pPr>
              <w:pStyle w:val="TableText"/>
            </w:pPr>
            <w:proofErr w:type="spellStart"/>
            <w:r w:rsidRPr="00947964">
              <w:t>watershield</w:t>
            </w:r>
            <w:proofErr w:type="spellEnd"/>
            <w:r w:rsidRPr="00947964">
              <w:t> </w:t>
            </w:r>
          </w:p>
        </w:tc>
        <w:tc>
          <w:tcPr>
            <w:tcW w:w="1340" w:type="dxa"/>
            <w:vAlign w:val="center"/>
          </w:tcPr>
          <w:p w14:paraId="789DFBC3" w14:textId="02E76C4D" w:rsidR="00B1183E" w:rsidRPr="00947964" w:rsidRDefault="00B1183E" w:rsidP="00B1183E">
            <w:pPr>
              <w:pStyle w:val="TableText"/>
              <w:jc w:val="center"/>
            </w:pPr>
            <w:r w:rsidRPr="00947964">
              <w:t>2B.3 </w:t>
            </w:r>
          </w:p>
        </w:tc>
        <w:tc>
          <w:tcPr>
            <w:tcW w:w="3824" w:type="dxa"/>
            <w:vAlign w:val="center"/>
          </w:tcPr>
          <w:p w14:paraId="5FD0736E" w14:textId="03328358" w:rsidR="00B1183E" w:rsidRPr="00947964" w:rsidRDefault="00B1183E" w:rsidP="00B1183E">
            <w:pPr>
              <w:pStyle w:val="TableText"/>
            </w:pPr>
            <w:r w:rsidRPr="00947964">
              <w:t>Blooms Jun-Sep. Marshes and swamps (freshwater); 0</w:t>
            </w:r>
            <w:r>
              <w:t xml:space="preserve"> to </w:t>
            </w:r>
            <w:r w:rsidRPr="00947964">
              <w:t>7220</w:t>
            </w:r>
            <w:r>
              <w:t xml:space="preserve"> </w:t>
            </w:r>
            <w:r w:rsidRPr="00947964">
              <w:t>f</w:t>
            </w:r>
            <w:r>
              <w:t>ee</w:t>
            </w:r>
            <w:r w:rsidRPr="00947964">
              <w:t>t</w:t>
            </w:r>
          </w:p>
        </w:tc>
        <w:tc>
          <w:tcPr>
            <w:tcW w:w="4892" w:type="dxa"/>
            <w:vAlign w:val="center"/>
          </w:tcPr>
          <w:p w14:paraId="5AE92C16" w14:textId="43E57161" w:rsidR="00B1183E" w:rsidRPr="00947964" w:rsidRDefault="00B1183E" w:rsidP="00B1183E">
            <w:pPr>
              <w:pStyle w:val="TableText"/>
              <w:rPr>
                <w:b/>
                <w:bCs/>
              </w:rPr>
            </w:pPr>
            <w:r>
              <w:rPr>
                <w:b/>
                <w:bCs/>
              </w:rPr>
              <w:t>Low</w:t>
            </w:r>
            <w:r w:rsidRPr="00947964">
              <w:rPr>
                <w:b/>
                <w:bCs/>
              </w:rPr>
              <w:t xml:space="preserve"> Potential. </w:t>
            </w:r>
            <w:r>
              <w:t>Although suitable habitat is present along shallow edges of Butte Slough that support emergent/floating vegetation, all occurrences of this species in the Sacramento Valley north of Sacramento area are likely extirpated (CDFW 2024).</w:t>
            </w:r>
          </w:p>
        </w:tc>
      </w:tr>
      <w:tr w:rsidR="00B1183E" w14:paraId="67EFEAB1" w14:textId="77777777" w:rsidTr="00B1183E">
        <w:trPr>
          <w:cantSplit/>
        </w:trPr>
        <w:tc>
          <w:tcPr>
            <w:tcW w:w="1463" w:type="dxa"/>
            <w:vAlign w:val="center"/>
          </w:tcPr>
          <w:p w14:paraId="713D10FD" w14:textId="543B7FBB" w:rsidR="00B1183E" w:rsidRPr="00E34A48" w:rsidRDefault="00B1183E" w:rsidP="00B1183E">
            <w:pPr>
              <w:pStyle w:val="TableText"/>
              <w:rPr>
                <w:i/>
                <w:iCs/>
              </w:rPr>
            </w:pPr>
            <w:r w:rsidRPr="00E34A48">
              <w:rPr>
                <w:i/>
                <w:iCs/>
              </w:rPr>
              <w:lastRenderedPageBreak/>
              <w:t xml:space="preserve">Castilleja </w:t>
            </w:r>
            <w:proofErr w:type="spellStart"/>
            <w:r w:rsidRPr="00E34A48">
              <w:rPr>
                <w:i/>
                <w:iCs/>
              </w:rPr>
              <w:t>rubicundula</w:t>
            </w:r>
            <w:proofErr w:type="spellEnd"/>
            <w:r w:rsidRPr="00E34A48">
              <w:rPr>
                <w:i/>
                <w:iCs/>
              </w:rPr>
              <w:t xml:space="preserve"> var. </w:t>
            </w:r>
            <w:proofErr w:type="spellStart"/>
            <w:r w:rsidRPr="00E34A48">
              <w:rPr>
                <w:i/>
                <w:iCs/>
              </w:rPr>
              <w:t>rubicundula</w:t>
            </w:r>
            <w:proofErr w:type="spellEnd"/>
            <w:r w:rsidRPr="00E34A48">
              <w:rPr>
                <w:i/>
                <w:iCs/>
              </w:rPr>
              <w:t> </w:t>
            </w:r>
          </w:p>
        </w:tc>
        <w:tc>
          <w:tcPr>
            <w:tcW w:w="1436" w:type="dxa"/>
            <w:vAlign w:val="center"/>
          </w:tcPr>
          <w:p w14:paraId="4EC19E9D" w14:textId="09A017E8" w:rsidR="00B1183E" w:rsidRPr="00947964" w:rsidRDefault="00B1183E" w:rsidP="00B1183E">
            <w:pPr>
              <w:pStyle w:val="TableText"/>
            </w:pPr>
            <w:r w:rsidRPr="00947964">
              <w:t xml:space="preserve">pink </w:t>
            </w:r>
            <w:proofErr w:type="spellStart"/>
            <w:r w:rsidRPr="00947964">
              <w:t>creamsacs</w:t>
            </w:r>
            <w:proofErr w:type="spellEnd"/>
            <w:r w:rsidRPr="00947964">
              <w:t> </w:t>
            </w:r>
          </w:p>
        </w:tc>
        <w:tc>
          <w:tcPr>
            <w:tcW w:w="1340" w:type="dxa"/>
            <w:vAlign w:val="center"/>
          </w:tcPr>
          <w:p w14:paraId="74EECBAB" w14:textId="5DC1D321" w:rsidR="00B1183E" w:rsidRPr="00947964" w:rsidRDefault="00B1183E" w:rsidP="00B1183E">
            <w:pPr>
              <w:pStyle w:val="TableText"/>
              <w:jc w:val="center"/>
            </w:pPr>
            <w:r w:rsidRPr="00947964">
              <w:t>1B.2 </w:t>
            </w:r>
          </w:p>
        </w:tc>
        <w:tc>
          <w:tcPr>
            <w:tcW w:w="3824" w:type="dxa"/>
            <w:vAlign w:val="center"/>
          </w:tcPr>
          <w:p w14:paraId="080848C6" w14:textId="6FCD8D80" w:rsidR="00B1183E" w:rsidRPr="00947964" w:rsidRDefault="00B1183E" w:rsidP="00B1183E">
            <w:pPr>
              <w:pStyle w:val="TableText"/>
            </w:pPr>
            <w:r w:rsidRPr="00947964">
              <w:t>Blooms Apr-Jun. Chaparral (openings), cismontane woodland, meadows and seeps, valley, and foothill grassland; serpentinite; 65</w:t>
            </w:r>
            <w:r>
              <w:t xml:space="preserve"> to </w:t>
            </w:r>
            <w:r w:rsidRPr="00947964">
              <w:t>2985 f</w:t>
            </w:r>
            <w:r>
              <w:t>ee</w:t>
            </w:r>
            <w:r w:rsidRPr="00947964">
              <w:t>t.</w:t>
            </w:r>
          </w:p>
        </w:tc>
        <w:tc>
          <w:tcPr>
            <w:tcW w:w="4892" w:type="dxa"/>
            <w:vAlign w:val="center"/>
          </w:tcPr>
          <w:p w14:paraId="40DC8BE7" w14:textId="3BBA52A6" w:rsidR="00B1183E" w:rsidRPr="00947964" w:rsidRDefault="00B1183E" w:rsidP="00B1183E">
            <w:pPr>
              <w:pStyle w:val="TableText"/>
              <w:rPr>
                <w:b/>
                <w:bCs/>
              </w:rPr>
            </w:pPr>
            <w:r w:rsidRPr="00947964">
              <w:rPr>
                <w:b/>
                <w:bCs/>
              </w:rPr>
              <w:t xml:space="preserve">No Potential. </w:t>
            </w:r>
            <w:r>
              <w:t xml:space="preserve">Suitable habitat (serpentinite) is not </w:t>
            </w:r>
            <w:proofErr w:type="gramStart"/>
            <w:r>
              <w:t>present</w:t>
            </w:r>
            <w:proofErr w:type="gramEnd"/>
            <w:r>
              <w:t xml:space="preserve"> and the project area is slightly below species’ elevation range.</w:t>
            </w:r>
          </w:p>
        </w:tc>
      </w:tr>
      <w:tr w:rsidR="00B1183E" w14:paraId="55A3D7B2" w14:textId="77777777" w:rsidTr="00B1183E">
        <w:trPr>
          <w:cantSplit/>
        </w:trPr>
        <w:tc>
          <w:tcPr>
            <w:tcW w:w="1463" w:type="dxa"/>
            <w:vAlign w:val="center"/>
          </w:tcPr>
          <w:p w14:paraId="1C5DDF63" w14:textId="43B93123" w:rsidR="00B1183E" w:rsidRPr="00E34A48" w:rsidRDefault="00B1183E" w:rsidP="00B1183E">
            <w:pPr>
              <w:pStyle w:val="TableText"/>
              <w:rPr>
                <w:i/>
                <w:iCs/>
              </w:rPr>
            </w:pPr>
            <w:proofErr w:type="spellStart"/>
            <w:r w:rsidRPr="00E34A48">
              <w:rPr>
                <w:i/>
                <w:iCs/>
              </w:rPr>
              <w:t>Centromadia</w:t>
            </w:r>
            <w:proofErr w:type="spellEnd"/>
            <w:r w:rsidRPr="00E34A48">
              <w:rPr>
                <w:i/>
                <w:iCs/>
              </w:rPr>
              <w:t xml:space="preserve"> </w:t>
            </w:r>
            <w:proofErr w:type="spellStart"/>
            <w:r w:rsidRPr="00E34A48">
              <w:rPr>
                <w:i/>
                <w:iCs/>
              </w:rPr>
              <w:t>parryi</w:t>
            </w:r>
            <w:proofErr w:type="spellEnd"/>
            <w:r w:rsidRPr="00E34A48">
              <w:rPr>
                <w:i/>
                <w:iCs/>
              </w:rPr>
              <w:t xml:space="preserve"> ssp. </w:t>
            </w:r>
            <w:proofErr w:type="spellStart"/>
            <w:r w:rsidRPr="00E34A48">
              <w:rPr>
                <w:i/>
                <w:iCs/>
              </w:rPr>
              <w:t>parryi</w:t>
            </w:r>
            <w:proofErr w:type="spellEnd"/>
            <w:r w:rsidRPr="00E34A48">
              <w:rPr>
                <w:i/>
                <w:iCs/>
              </w:rPr>
              <w:t> </w:t>
            </w:r>
          </w:p>
        </w:tc>
        <w:tc>
          <w:tcPr>
            <w:tcW w:w="1436" w:type="dxa"/>
            <w:vAlign w:val="center"/>
          </w:tcPr>
          <w:p w14:paraId="584FA89D" w14:textId="329ED5AC" w:rsidR="00B1183E" w:rsidRPr="00947964" w:rsidRDefault="00B1183E" w:rsidP="00B1183E">
            <w:pPr>
              <w:pStyle w:val="TableText"/>
            </w:pPr>
            <w:proofErr w:type="spellStart"/>
            <w:r w:rsidRPr="00947964">
              <w:t>pappose</w:t>
            </w:r>
            <w:proofErr w:type="spellEnd"/>
            <w:r w:rsidRPr="00947964">
              <w:t xml:space="preserve"> </w:t>
            </w:r>
            <w:proofErr w:type="spellStart"/>
            <w:r w:rsidRPr="00947964">
              <w:t>tarplant</w:t>
            </w:r>
            <w:proofErr w:type="spellEnd"/>
            <w:r w:rsidRPr="00947964">
              <w:t> </w:t>
            </w:r>
          </w:p>
        </w:tc>
        <w:tc>
          <w:tcPr>
            <w:tcW w:w="1340" w:type="dxa"/>
            <w:vAlign w:val="center"/>
          </w:tcPr>
          <w:p w14:paraId="03046C1A" w14:textId="1277E5AE" w:rsidR="00B1183E" w:rsidRPr="00947964" w:rsidRDefault="00B1183E" w:rsidP="00B1183E">
            <w:pPr>
              <w:pStyle w:val="TableText"/>
              <w:jc w:val="center"/>
            </w:pPr>
            <w:r w:rsidRPr="00947964">
              <w:t>1B.2 </w:t>
            </w:r>
          </w:p>
        </w:tc>
        <w:tc>
          <w:tcPr>
            <w:tcW w:w="3824" w:type="dxa"/>
            <w:vAlign w:val="center"/>
          </w:tcPr>
          <w:p w14:paraId="5BB3C57C" w14:textId="1CB2EE8C" w:rsidR="00B1183E" w:rsidRPr="00947964" w:rsidRDefault="00B1183E" w:rsidP="00B1183E">
            <w:pPr>
              <w:pStyle w:val="TableText"/>
            </w:pPr>
            <w:r w:rsidRPr="00947964">
              <w:t>Blooms May-Nov. Chaparral, coastal prairie, marshes</w:t>
            </w:r>
            <w:r>
              <w:t>,</w:t>
            </w:r>
            <w:r w:rsidRPr="00947964">
              <w:t xml:space="preserve"> and swamps (coastal salt), meadows and seeps, valley, and foothill grassland (vernally mesic); alkaline (often);</w:t>
            </w:r>
            <w:r w:rsidRPr="00947964">
              <w:rPr>
                <w:color w:val="881798"/>
                <w:u w:val="single"/>
              </w:rPr>
              <w:t xml:space="preserve"> </w:t>
            </w:r>
            <w:r w:rsidRPr="00947964">
              <w:t>0</w:t>
            </w:r>
            <w:r>
              <w:t xml:space="preserve"> to </w:t>
            </w:r>
            <w:r w:rsidRPr="00947964">
              <w:t>1380 f</w:t>
            </w:r>
            <w:r>
              <w:t>ee</w:t>
            </w:r>
            <w:r w:rsidRPr="00947964">
              <w:t>t.</w:t>
            </w:r>
          </w:p>
        </w:tc>
        <w:tc>
          <w:tcPr>
            <w:tcW w:w="4892" w:type="dxa"/>
            <w:vAlign w:val="center"/>
          </w:tcPr>
          <w:p w14:paraId="1AAC0E0D" w14:textId="17763C64" w:rsidR="00B1183E" w:rsidRPr="00947964" w:rsidRDefault="00B1183E" w:rsidP="00B1183E">
            <w:pPr>
              <w:pStyle w:val="TableText"/>
              <w:rPr>
                <w:b/>
                <w:bCs/>
              </w:rPr>
            </w:pPr>
            <w:r>
              <w:rPr>
                <w:b/>
                <w:bCs/>
              </w:rPr>
              <w:t>Low</w:t>
            </w:r>
            <w:r w:rsidRPr="00947964">
              <w:rPr>
                <w:b/>
                <w:bCs/>
              </w:rPr>
              <w:t xml:space="preserve"> Potential. </w:t>
            </w:r>
            <w:r>
              <w:t>Suitable habitat (alkaline, vernally mesic) not present.</w:t>
            </w:r>
          </w:p>
        </w:tc>
      </w:tr>
      <w:tr w:rsidR="00B1183E" w14:paraId="4203A3BF" w14:textId="77777777" w:rsidTr="00B1183E">
        <w:trPr>
          <w:cantSplit/>
        </w:trPr>
        <w:tc>
          <w:tcPr>
            <w:tcW w:w="1463" w:type="dxa"/>
            <w:vAlign w:val="center"/>
          </w:tcPr>
          <w:p w14:paraId="1F447493" w14:textId="2DF77F67" w:rsidR="00B1183E" w:rsidRPr="00E34A48" w:rsidRDefault="00B1183E" w:rsidP="00B1183E">
            <w:pPr>
              <w:pStyle w:val="TableText"/>
              <w:rPr>
                <w:i/>
                <w:iCs/>
              </w:rPr>
            </w:pPr>
            <w:proofErr w:type="spellStart"/>
            <w:r w:rsidRPr="00E34A48">
              <w:rPr>
                <w:i/>
                <w:iCs/>
              </w:rPr>
              <w:t>Centromadia</w:t>
            </w:r>
            <w:proofErr w:type="spellEnd"/>
            <w:r w:rsidRPr="00E34A48">
              <w:rPr>
                <w:i/>
                <w:iCs/>
              </w:rPr>
              <w:t xml:space="preserve"> </w:t>
            </w:r>
            <w:proofErr w:type="spellStart"/>
            <w:r w:rsidRPr="00E34A48">
              <w:rPr>
                <w:i/>
                <w:iCs/>
              </w:rPr>
              <w:t>parryi</w:t>
            </w:r>
            <w:proofErr w:type="spellEnd"/>
            <w:r w:rsidRPr="00E34A48">
              <w:rPr>
                <w:i/>
                <w:iCs/>
              </w:rPr>
              <w:t xml:space="preserve"> ssp. </w:t>
            </w:r>
            <w:proofErr w:type="spellStart"/>
            <w:r w:rsidRPr="00E34A48">
              <w:rPr>
                <w:i/>
                <w:iCs/>
              </w:rPr>
              <w:t>rudis</w:t>
            </w:r>
            <w:proofErr w:type="spellEnd"/>
            <w:r w:rsidRPr="00E34A48">
              <w:rPr>
                <w:i/>
                <w:iCs/>
              </w:rPr>
              <w:t> </w:t>
            </w:r>
          </w:p>
        </w:tc>
        <w:tc>
          <w:tcPr>
            <w:tcW w:w="1436" w:type="dxa"/>
            <w:vAlign w:val="center"/>
          </w:tcPr>
          <w:p w14:paraId="2038F1D6" w14:textId="0ADF594E" w:rsidR="00B1183E" w:rsidRPr="00947964" w:rsidRDefault="00B1183E" w:rsidP="00B1183E">
            <w:pPr>
              <w:pStyle w:val="TableText"/>
            </w:pPr>
            <w:r w:rsidRPr="00947964">
              <w:t xml:space="preserve">Parry's rough </w:t>
            </w:r>
            <w:proofErr w:type="spellStart"/>
            <w:r w:rsidRPr="00947964">
              <w:t>tarplant</w:t>
            </w:r>
            <w:proofErr w:type="spellEnd"/>
            <w:r w:rsidRPr="00947964">
              <w:t> </w:t>
            </w:r>
          </w:p>
        </w:tc>
        <w:tc>
          <w:tcPr>
            <w:tcW w:w="1340" w:type="dxa"/>
            <w:vAlign w:val="center"/>
          </w:tcPr>
          <w:p w14:paraId="43A26EB1" w14:textId="3571B25E" w:rsidR="00B1183E" w:rsidRPr="00947964" w:rsidRDefault="00B1183E" w:rsidP="00B1183E">
            <w:pPr>
              <w:pStyle w:val="TableText"/>
              <w:jc w:val="center"/>
            </w:pPr>
            <w:r w:rsidRPr="00947964">
              <w:t>4.2 </w:t>
            </w:r>
          </w:p>
        </w:tc>
        <w:tc>
          <w:tcPr>
            <w:tcW w:w="3824" w:type="dxa"/>
            <w:vAlign w:val="center"/>
          </w:tcPr>
          <w:p w14:paraId="497D4EDF" w14:textId="65D4A05B" w:rsidR="00B1183E" w:rsidRPr="00947964" w:rsidRDefault="00B1183E" w:rsidP="00B1183E">
            <w:pPr>
              <w:pStyle w:val="TableText"/>
            </w:pPr>
            <w:r w:rsidRPr="00947964">
              <w:t>Blooms May-Oct. Valley and foothill grassland, vernal pools; alkaline, roadsides (sometimes), seeps, vernally mesic; 0</w:t>
            </w:r>
            <w:r>
              <w:t xml:space="preserve"> to </w:t>
            </w:r>
            <w:r w:rsidRPr="00947964">
              <w:t>330 f</w:t>
            </w:r>
            <w:r>
              <w:t>ee</w:t>
            </w:r>
            <w:r w:rsidRPr="00947964">
              <w:t>t.</w:t>
            </w:r>
          </w:p>
        </w:tc>
        <w:tc>
          <w:tcPr>
            <w:tcW w:w="4892" w:type="dxa"/>
            <w:vAlign w:val="center"/>
          </w:tcPr>
          <w:p w14:paraId="6747A14B" w14:textId="2918A597" w:rsidR="00B1183E" w:rsidRPr="00947964" w:rsidRDefault="00B1183E" w:rsidP="00B1183E">
            <w:pPr>
              <w:pStyle w:val="TableText"/>
              <w:rPr>
                <w:b/>
                <w:bCs/>
              </w:rPr>
            </w:pPr>
            <w:r>
              <w:rPr>
                <w:b/>
                <w:bCs/>
              </w:rPr>
              <w:t>Low Potential</w:t>
            </w:r>
            <w:r w:rsidRPr="00947964">
              <w:rPr>
                <w:b/>
                <w:bCs/>
              </w:rPr>
              <w:t>.</w:t>
            </w:r>
            <w:r w:rsidRPr="00947964">
              <w:t xml:space="preserve"> </w:t>
            </w:r>
            <w:r>
              <w:t>Suitable habitat (alkaline, vernally mesic) not present.</w:t>
            </w:r>
            <w:r w:rsidRPr="00947964">
              <w:t xml:space="preserve"> The nearest location-specific observation is in the town of Colusa from the year 1922. All other nearby documented occurrences are from the year 1946 at the most recent</w:t>
            </w:r>
            <w:r>
              <w:t xml:space="preserve"> (CDFW 2024)</w:t>
            </w:r>
            <w:r w:rsidRPr="00947964">
              <w:t>.</w:t>
            </w:r>
          </w:p>
        </w:tc>
      </w:tr>
      <w:tr w:rsidR="00B1183E" w14:paraId="3447FE04" w14:textId="77777777" w:rsidTr="00B1183E">
        <w:trPr>
          <w:cantSplit/>
        </w:trPr>
        <w:tc>
          <w:tcPr>
            <w:tcW w:w="1463" w:type="dxa"/>
            <w:vAlign w:val="center"/>
          </w:tcPr>
          <w:p w14:paraId="51847E1D" w14:textId="3195663A" w:rsidR="00B1183E" w:rsidRPr="00E34A48" w:rsidRDefault="00B1183E" w:rsidP="00B1183E">
            <w:pPr>
              <w:pStyle w:val="TableText"/>
              <w:rPr>
                <w:i/>
                <w:iCs/>
              </w:rPr>
            </w:pPr>
            <w:proofErr w:type="spellStart"/>
            <w:r w:rsidRPr="00E34A48">
              <w:rPr>
                <w:i/>
                <w:iCs/>
              </w:rPr>
              <w:t>Chloropyron</w:t>
            </w:r>
            <w:proofErr w:type="spellEnd"/>
            <w:r w:rsidRPr="00E34A48">
              <w:rPr>
                <w:i/>
                <w:iCs/>
              </w:rPr>
              <w:t xml:space="preserve"> </w:t>
            </w:r>
            <w:proofErr w:type="spellStart"/>
            <w:r w:rsidRPr="00E34A48">
              <w:rPr>
                <w:i/>
                <w:iCs/>
              </w:rPr>
              <w:t>palmatum</w:t>
            </w:r>
            <w:proofErr w:type="spellEnd"/>
            <w:r w:rsidRPr="00E34A48">
              <w:rPr>
                <w:i/>
                <w:iCs/>
              </w:rPr>
              <w:t> </w:t>
            </w:r>
          </w:p>
        </w:tc>
        <w:tc>
          <w:tcPr>
            <w:tcW w:w="1436" w:type="dxa"/>
            <w:vAlign w:val="center"/>
          </w:tcPr>
          <w:p w14:paraId="62E6F1A1" w14:textId="4B7F86C7" w:rsidR="00B1183E" w:rsidRPr="00947964" w:rsidRDefault="00B1183E" w:rsidP="00B1183E">
            <w:pPr>
              <w:pStyle w:val="TableText"/>
            </w:pPr>
            <w:r w:rsidRPr="00947964">
              <w:t>palmate-bracted bird's-beak </w:t>
            </w:r>
          </w:p>
        </w:tc>
        <w:tc>
          <w:tcPr>
            <w:tcW w:w="1340" w:type="dxa"/>
            <w:vAlign w:val="center"/>
          </w:tcPr>
          <w:p w14:paraId="50D0982F" w14:textId="7662539C" w:rsidR="00B1183E" w:rsidRPr="00947964" w:rsidRDefault="00B1183E" w:rsidP="00B1183E">
            <w:pPr>
              <w:pStyle w:val="TableText"/>
              <w:jc w:val="center"/>
            </w:pPr>
            <w:r w:rsidRPr="00947964">
              <w:t>1B.1, FE, SCE </w:t>
            </w:r>
          </w:p>
        </w:tc>
        <w:tc>
          <w:tcPr>
            <w:tcW w:w="3824" w:type="dxa"/>
            <w:vAlign w:val="center"/>
          </w:tcPr>
          <w:p w14:paraId="6D6B3616" w14:textId="352E8747" w:rsidR="00B1183E" w:rsidRPr="00947964" w:rsidRDefault="00B1183E" w:rsidP="00B1183E">
            <w:pPr>
              <w:pStyle w:val="TableText"/>
            </w:pPr>
            <w:r w:rsidRPr="00947964">
              <w:t>Blooms May-Oct. Chenopod scrub, valley, and foothill grassland; alkaline;</w:t>
            </w:r>
            <w:r w:rsidRPr="00947964">
              <w:rPr>
                <w:color w:val="881798"/>
                <w:u w:val="single"/>
              </w:rPr>
              <w:t xml:space="preserve"> </w:t>
            </w:r>
            <w:r w:rsidRPr="00947964">
              <w:t>15</w:t>
            </w:r>
            <w:r>
              <w:t xml:space="preserve"> to </w:t>
            </w:r>
            <w:r w:rsidRPr="00947964">
              <w:t>510 f</w:t>
            </w:r>
            <w:r>
              <w:t>ee</w:t>
            </w:r>
            <w:r w:rsidRPr="00947964">
              <w:t>t. </w:t>
            </w:r>
          </w:p>
        </w:tc>
        <w:tc>
          <w:tcPr>
            <w:tcW w:w="4892" w:type="dxa"/>
            <w:vAlign w:val="center"/>
          </w:tcPr>
          <w:p w14:paraId="4506E33A" w14:textId="55086F28" w:rsidR="00B1183E" w:rsidRPr="00947964" w:rsidRDefault="00B1183E" w:rsidP="00B1183E">
            <w:pPr>
              <w:pStyle w:val="TableText"/>
              <w:rPr>
                <w:b/>
                <w:bCs/>
              </w:rPr>
            </w:pPr>
            <w:r w:rsidRPr="00947964">
              <w:rPr>
                <w:b/>
                <w:bCs/>
              </w:rPr>
              <w:t xml:space="preserve">No Potential. </w:t>
            </w:r>
            <w:r>
              <w:t xml:space="preserve">Suitable habitat (alkaline) not present. </w:t>
            </w:r>
            <w:r w:rsidRPr="00947964">
              <w:t> </w:t>
            </w:r>
          </w:p>
        </w:tc>
      </w:tr>
      <w:tr w:rsidR="00B1183E" w14:paraId="014E6F48" w14:textId="77777777" w:rsidTr="00B1183E">
        <w:trPr>
          <w:cantSplit/>
        </w:trPr>
        <w:tc>
          <w:tcPr>
            <w:tcW w:w="1463" w:type="dxa"/>
            <w:vAlign w:val="center"/>
          </w:tcPr>
          <w:p w14:paraId="6B3DFE13" w14:textId="03EEAB38" w:rsidR="00B1183E" w:rsidRPr="00E34A48" w:rsidRDefault="00B1183E" w:rsidP="00B1183E">
            <w:pPr>
              <w:pStyle w:val="TableText"/>
              <w:rPr>
                <w:i/>
                <w:iCs/>
              </w:rPr>
            </w:pPr>
            <w:proofErr w:type="spellStart"/>
            <w:r w:rsidRPr="00E34A48">
              <w:rPr>
                <w:i/>
                <w:iCs/>
              </w:rPr>
              <w:t>Cryptantha</w:t>
            </w:r>
            <w:proofErr w:type="spellEnd"/>
            <w:r w:rsidRPr="00E34A48">
              <w:rPr>
                <w:i/>
                <w:iCs/>
              </w:rPr>
              <w:t xml:space="preserve"> </w:t>
            </w:r>
            <w:proofErr w:type="spellStart"/>
            <w:r w:rsidRPr="00E34A48">
              <w:rPr>
                <w:i/>
                <w:iCs/>
              </w:rPr>
              <w:t>rostellata</w:t>
            </w:r>
            <w:proofErr w:type="spellEnd"/>
            <w:r w:rsidRPr="00E34A48">
              <w:rPr>
                <w:i/>
                <w:iCs/>
              </w:rPr>
              <w:t> </w:t>
            </w:r>
          </w:p>
        </w:tc>
        <w:tc>
          <w:tcPr>
            <w:tcW w:w="1436" w:type="dxa"/>
            <w:vAlign w:val="center"/>
          </w:tcPr>
          <w:p w14:paraId="44492134" w14:textId="762B256F" w:rsidR="00B1183E" w:rsidRPr="00947964" w:rsidRDefault="00B1183E" w:rsidP="00B1183E">
            <w:pPr>
              <w:pStyle w:val="TableText"/>
            </w:pPr>
            <w:r w:rsidRPr="00947964">
              <w:t xml:space="preserve">red-stemmed </w:t>
            </w:r>
            <w:proofErr w:type="spellStart"/>
            <w:r w:rsidRPr="00947964">
              <w:t>cryptantha</w:t>
            </w:r>
            <w:proofErr w:type="spellEnd"/>
            <w:r w:rsidRPr="00947964">
              <w:t> </w:t>
            </w:r>
          </w:p>
        </w:tc>
        <w:tc>
          <w:tcPr>
            <w:tcW w:w="1340" w:type="dxa"/>
            <w:vAlign w:val="center"/>
          </w:tcPr>
          <w:p w14:paraId="448B9CEF" w14:textId="704805F6" w:rsidR="00B1183E" w:rsidRPr="00947964" w:rsidRDefault="00B1183E" w:rsidP="00B1183E">
            <w:pPr>
              <w:pStyle w:val="TableText"/>
              <w:jc w:val="center"/>
            </w:pPr>
            <w:r w:rsidRPr="00947964">
              <w:t>4.2 </w:t>
            </w:r>
          </w:p>
        </w:tc>
        <w:tc>
          <w:tcPr>
            <w:tcW w:w="3824" w:type="dxa"/>
            <w:vAlign w:val="center"/>
          </w:tcPr>
          <w:p w14:paraId="3B105CE2" w14:textId="1619AB47" w:rsidR="00B1183E" w:rsidRPr="00947964" w:rsidRDefault="00B1183E" w:rsidP="00B1183E">
            <w:pPr>
              <w:pStyle w:val="TableText"/>
            </w:pPr>
            <w:r w:rsidRPr="00947964">
              <w:t>Blooms Apr-Jun. Cismontane woodland, valley, and foothill grassland; gravelly (often), openings, roadsides (often), volcanic; 130</w:t>
            </w:r>
            <w:r>
              <w:t xml:space="preserve"> to 2625</w:t>
            </w:r>
            <w:r w:rsidRPr="00947964">
              <w:t xml:space="preserve"> f</w:t>
            </w:r>
            <w:r>
              <w:t>ee</w:t>
            </w:r>
            <w:r w:rsidRPr="00947964">
              <w:t>t. </w:t>
            </w:r>
          </w:p>
        </w:tc>
        <w:tc>
          <w:tcPr>
            <w:tcW w:w="4892" w:type="dxa"/>
            <w:vAlign w:val="center"/>
          </w:tcPr>
          <w:p w14:paraId="7DC81EB1" w14:textId="71CC6E79" w:rsidR="00B1183E" w:rsidRPr="00947964" w:rsidRDefault="00B1183E" w:rsidP="00B1183E">
            <w:pPr>
              <w:pStyle w:val="TableText"/>
              <w:rPr>
                <w:b/>
                <w:bCs/>
              </w:rPr>
            </w:pPr>
            <w:r w:rsidRPr="00947964">
              <w:rPr>
                <w:b/>
                <w:bCs/>
              </w:rPr>
              <w:t>No Potential</w:t>
            </w:r>
            <w:r w:rsidRPr="00947964">
              <w:t xml:space="preserve">. The project area </w:t>
            </w:r>
            <w:r>
              <w:t>is below the species’ elevation range.</w:t>
            </w:r>
          </w:p>
        </w:tc>
      </w:tr>
      <w:tr w:rsidR="00B1183E" w14:paraId="1D8F0134" w14:textId="77777777" w:rsidTr="00B1183E">
        <w:trPr>
          <w:cantSplit/>
        </w:trPr>
        <w:tc>
          <w:tcPr>
            <w:tcW w:w="1463" w:type="dxa"/>
            <w:vAlign w:val="center"/>
          </w:tcPr>
          <w:p w14:paraId="5887AE1D" w14:textId="4AB71430" w:rsidR="00B1183E" w:rsidRPr="00E34A48" w:rsidRDefault="00B1183E" w:rsidP="00B1183E">
            <w:pPr>
              <w:pStyle w:val="TableText"/>
              <w:rPr>
                <w:i/>
                <w:iCs/>
              </w:rPr>
            </w:pPr>
            <w:proofErr w:type="spellStart"/>
            <w:r w:rsidRPr="00E34A48">
              <w:rPr>
                <w:i/>
                <w:iCs/>
              </w:rPr>
              <w:t>Cuscuta</w:t>
            </w:r>
            <w:proofErr w:type="spellEnd"/>
            <w:r w:rsidRPr="00E34A48">
              <w:rPr>
                <w:i/>
                <w:iCs/>
              </w:rPr>
              <w:t xml:space="preserve"> </w:t>
            </w:r>
            <w:proofErr w:type="spellStart"/>
            <w:r w:rsidRPr="00E34A48">
              <w:rPr>
                <w:i/>
                <w:iCs/>
              </w:rPr>
              <w:t>obtusiflora</w:t>
            </w:r>
            <w:proofErr w:type="spellEnd"/>
            <w:r w:rsidRPr="00E34A48">
              <w:rPr>
                <w:i/>
                <w:iCs/>
              </w:rPr>
              <w:t xml:space="preserve"> var. </w:t>
            </w:r>
            <w:proofErr w:type="spellStart"/>
            <w:r w:rsidRPr="00E34A48">
              <w:rPr>
                <w:i/>
                <w:iCs/>
              </w:rPr>
              <w:t>glandulosa</w:t>
            </w:r>
            <w:proofErr w:type="spellEnd"/>
            <w:r w:rsidRPr="00E34A48">
              <w:rPr>
                <w:i/>
                <w:iCs/>
              </w:rPr>
              <w:t> </w:t>
            </w:r>
          </w:p>
        </w:tc>
        <w:tc>
          <w:tcPr>
            <w:tcW w:w="1436" w:type="dxa"/>
            <w:vAlign w:val="center"/>
          </w:tcPr>
          <w:p w14:paraId="682F6E84" w14:textId="6C8E5591" w:rsidR="00B1183E" w:rsidRPr="00947964" w:rsidRDefault="00B1183E" w:rsidP="00B1183E">
            <w:pPr>
              <w:pStyle w:val="TableText"/>
            </w:pPr>
            <w:r w:rsidRPr="00947964">
              <w:t>Peruvian dodder </w:t>
            </w:r>
          </w:p>
        </w:tc>
        <w:tc>
          <w:tcPr>
            <w:tcW w:w="1340" w:type="dxa"/>
            <w:vAlign w:val="center"/>
          </w:tcPr>
          <w:p w14:paraId="7EAFB1F0" w14:textId="2B759D9A" w:rsidR="00B1183E" w:rsidRPr="00947964" w:rsidRDefault="00B1183E" w:rsidP="00B1183E">
            <w:pPr>
              <w:pStyle w:val="TableText"/>
              <w:jc w:val="center"/>
            </w:pPr>
            <w:r w:rsidRPr="00947964">
              <w:t>2B.2 </w:t>
            </w:r>
          </w:p>
        </w:tc>
        <w:tc>
          <w:tcPr>
            <w:tcW w:w="3824" w:type="dxa"/>
            <w:vAlign w:val="center"/>
          </w:tcPr>
          <w:p w14:paraId="354A4B49" w14:textId="5A2BF596" w:rsidR="00B1183E" w:rsidRPr="00947964" w:rsidRDefault="00B1183E" w:rsidP="00B1183E">
            <w:pPr>
              <w:pStyle w:val="TableText"/>
            </w:pPr>
            <w:r w:rsidRPr="00947964">
              <w:t>Blooms Jul-Oct. Marshes and swamps (freshwater); 50</w:t>
            </w:r>
            <w:r>
              <w:t xml:space="preserve"> to </w:t>
            </w:r>
            <w:r w:rsidRPr="00947964">
              <w:t>920 f</w:t>
            </w:r>
            <w:r>
              <w:t>ee</w:t>
            </w:r>
            <w:r w:rsidRPr="00947964">
              <w:t>t. </w:t>
            </w:r>
          </w:p>
        </w:tc>
        <w:tc>
          <w:tcPr>
            <w:tcW w:w="4892" w:type="dxa"/>
            <w:vAlign w:val="center"/>
          </w:tcPr>
          <w:p w14:paraId="7E36F62C" w14:textId="637950C2" w:rsidR="00B1183E" w:rsidRPr="00947964" w:rsidRDefault="00B1183E" w:rsidP="00B1183E">
            <w:pPr>
              <w:pStyle w:val="TableText"/>
              <w:rPr>
                <w:b/>
                <w:bCs/>
              </w:rPr>
            </w:pPr>
            <w:r>
              <w:rPr>
                <w:b/>
                <w:bCs/>
              </w:rPr>
              <w:t>Low</w:t>
            </w:r>
            <w:r w:rsidRPr="00947964">
              <w:rPr>
                <w:b/>
                <w:bCs/>
              </w:rPr>
              <w:t xml:space="preserve"> Potential. </w:t>
            </w:r>
            <w:r>
              <w:t xml:space="preserve">Suitable habitat is present along shallow edges of Butte Slough that support emergent/floating vegetation; however, only known occurrence north of Sacramento is over 80 years old (CDFW 2024; CCH2 2024). </w:t>
            </w:r>
          </w:p>
        </w:tc>
      </w:tr>
      <w:tr w:rsidR="00B1183E" w14:paraId="65F6D218" w14:textId="77777777" w:rsidTr="00B1183E">
        <w:trPr>
          <w:cantSplit/>
        </w:trPr>
        <w:tc>
          <w:tcPr>
            <w:tcW w:w="1463" w:type="dxa"/>
            <w:vAlign w:val="center"/>
          </w:tcPr>
          <w:p w14:paraId="7BC022B7" w14:textId="1DC548F7" w:rsidR="00B1183E" w:rsidRDefault="00B1183E" w:rsidP="00B1183E">
            <w:pPr>
              <w:pStyle w:val="TableText"/>
            </w:pPr>
            <w:proofErr w:type="spellStart"/>
            <w:r w:rsidRPr="00E34A48">
              <w:rPr>
                <w:i/>
                <w:iCs/>
              </w:rPr>
              <w:t>Extriplex</w:t>
            </w:r>
            <w:proofErr w:type="spellEnd"/>
            <w:r w:rsidRPr="00E34A48">
              <w:rPr>
                <w:i/>
                <w:iCs/>
              </w:rPr>
              <w:t xml:space="preserve"> </w:t>
            </w:r>
            <w:proofErr w:type="spellStart"/>
            <w:r w:rsidRPr="00E34A48">
              <w:rPr>
                <w:i/>
                <w:iCs/>
              </w:rPr>
              <w:t>joaquinana</w:t>
            </w:r>
            <w:proofErr w:type="spellEnd"/>
            <w:r w:rsidRPr="00E34A48">
              <w:rPr>
                <w:i/>
                <w:iCs/>
              </w:rPr>
              <w:t> </w:t>
            </w:r>
          </w:p>
        </w:tc>
        <w:tc>
          <w:tcPr>
            <w:tcW w:w="1436" w:type="dxa"/>
            <w:vAlign w:val="center"/>
          </w:tcPr>
          <w:p w14:paraId="1500B30E" w14:textId="348CFF47" w:rsidR="00B1183E" w:rsidRDefault="00B1183E" w:rsidP="00B1183E">
            <w:pPr>
              <w:pStyle w:val="TableText"/>
            </w:pPr>
            <w:r w:rsidRPr="00947964">
              <w:t xml:space="preserve">San Joaquin </w:t>
            </w:r>
            <w:proofErr w:type="spellStart"/>
            <w:r w:rsidRPr="00947964">
              <w:t>spearscale</w:t>
            </w:r>
            <w:proofErr w:type="spellEnd"/>
            <w:r w:rsidRPr="00947964">
              <w:t> </w:t>
            </w:r>
          </w:p>
        </w:tc>
        <w:tc>
          <w:tcPr>
            <w:tcW w:w="1340" w:type="dxa"/>
            <w:vAlign w:val="center"/>
          </w:tcPr>
          <w:p w14:paraId="56E1DB34" w14:textId="202A0E94" w:rsidR="00B1183E" w:rsidRDefault="00B1183E" w:rsidP="00B1183E">
            <w:pPr>
              <w:pStyle w:val="TableText"/>
              <w:jc w:val="center"/>
            </w:pPr>
            <w:r w:rsidRPr="00947964">
              <w:t>1B.2 </w:t>
            </w:r>
          </w:p>
        </w:tc>
        <w:tc>
          <w:tcPr>
            <w:tcW w:w="3824" w:type="dxa"/>
            <w:vAlign w:val="center"/>
          </w:tcPr>
          <w:p w14:paraId="31A33FCB" w14:textId="087DF7B2" w:rsidR="00B1183E" w:rsidRDefault="00B1183E" w:rsidP="00B1183E">
            <w:pPr>
              <w:pStyle w:val="TableText"/>
            </w:pPr>
            <w:r w:rsidRPr="00947964">
              <w:t>Blooms Apr-Oct. Chenopod scrub, meadows and seeps, playas, valley, and foothill grassland; alkaline; 5</w:t>
            </w:r>
            <w:r>
              <w:t xml:space="preserve"> to </w:t>
            </w:r>
            <w:r w:rsidRPr="00947964">
              <w:t>2740 f</w:t>
            </w:r>
            <w:r>
              <w:t>ee</w:t>
            </w:r>
            <w:r w:rsidRPr="00947964">
              <w:t>t. </w:t>
            </w:r>
          </w:p>
        </w:tc>
        <w:tc>
          <w:tcPr>
            <w:tcW w:w="4892" w:type="dxa"/>
            <w:vAlign w:val="center"/>
          </w:tcPr>
          <w:p w14:paraId="5ED329C8" w14:textId="6394166B" w:rsidR="00B1183E" w:rsidRDefault="00B1183E" w:rsidP="00B1183E">
            <w:pPr>
              <w:pStyle w:val="TableText"/>
            </w:pPr>
            <w:r w:rsidRPr="00947964">
              <w:rPr>
                <w:b/>
                <w:bCs/>
              </w:rPr>
              <w:t xml:space="preserve">No Potential. </w:t>
            </w:r>
            <w:r>
              <w:t>Suitable habitat (alkaline) not present.</w:t>
            </w:r>
          </w:p>
        </w:tc>
      </w:tr>
      <w:tr w:rsidR="00B1183E" w14:paraId="0C794571" w14:textId="77777777" w:rsidTr="00B1183E">
        <w:trPr>
          <w:cantSplit/>
        </w:trPr>
        <w:tc>
          <w:tcPr>
            <w:tcW w:w="1463" w:type="dxa"/>
            <w:vAlign w:val="center"/>
          </w:tcPr>
          <w:p w14:paraId="5ED6090F" w14:textId="432CEDE6" w:rsidR="00B1183E" w:rsidRDefault="00B1183E" w:rsidP="00B1183E">
            <w:pPr>
              <w:pStyle w:val="TableText"/>
            </w:pPr>
            <w:r w:rsidRPr="00E34A48">
              <w:rPr>
                <w:i/>
                <w:iCs/>
              </w:rPr>
              <w:t xml:space="preserve">Fritillaria </w:t>
            </w:r>
            <w:proofErr w:type="spellStart"/>
            <w:r w:rsidRPr="00E34A48">
              <w:rPr>
                <w:i/>
                <w:iCs/>
              </w:rPr>
              <w:t>agrestis</w:t>
            </w:r>
            <w:proofErr w:type="spellEnd"/>
            <w:r w:rsidRPr="00E34A48">
              <w:rPr>
                <w:i/>
                <w:iCs/>
              </w:rPr>
              <w:t> </w:t>
            </w:r>
          </w:p>
        </w:tc>
        <w:tc>
          <w:tcPr>
            <w:tcW w:w="1436" w:type="dxa"/>
            <w:vAlign w:val="center"/>
          </w:tcPr>
          <w:p w14:paraId="54267AFC" w14:textId="2DAF6107" w:rsidR="00B1183E" w:rsidRDefault="00B1183E" w:rsidP="00B1183E">
            <w:pPr>
              <w:pStyle w:val="TableText"/>
            </w:pPr>
            <w:proofErr w:type="spellStart"/>
            <w:r w:rsidRPr="00947964">
              <w:t>stinkbells</w:t>
            </w:r>
            <w:proofErr w:type="spellEnd"/>
            <w:r w:rsidRPr="00947964">
              <w:t> </w:t>
            </w:r>
          </w:p>
        </w:tc>
        <w:tc>
          <w:tcPr>
            <w:tcW w:w="1340" w:type="dxa"/>
            <w:vAlign w:val="center"/>
          </w:tcPr>
          <w:p w14:paraId="6348FD05" w14:textId="3C2A2688" w:rsidR="00B1183E" w:rsidRDefault="00B1183E" w:rsidP="00B1183E">
            <w:pPr>
              <w:pStyle w:val="TableText"/>
              <w:jc w:val="center"/>
            </w:pPr>
            <w:r w:rsidRPr="00947964">
              <w:t>4.2 </w:t>
            </w:r>
          </w:p>
        </w:tc>
        <w:tc>
          <w:tcPr>
            <w:tcW w:w="3824" w:type="dxa"/>
            <w:vAlign w:val="center"/>
          </w:tcPr>
          <w:p w14:paraId="021FA31A" w14:textId="3814F2D8" w:rsidR="00B1183E" w:rsidRDefault="00B1183E" w:rsidP="00B1183E">
            <w:pPr>
              <w:pStyle w:val="TableText"/>
            </w:pPr>
            <w:r w:rsidRPr="00947964">
              <w:t>Blooms Mar-Jun. Chaparral, cismontane woodland, pinyon and juniper woodland, valley, and foothill grassland; clay, serpentinite (sometimes);</w:t>
            </w:r>
            <w:r w:rsidRPr="00947964">
              <w:rPr>
                <w:color w:val="881798"/>
                <w:u w:val="single"/>
              </w:rPr>
              <w:t xml:space="preserve"> </w:t>
            </w:r>
            <w:r w:rsidRPr="00947964">
              <w:t>35</w:t>
            </w:r>
            <w:r>
              <w:t xml:space="preserve"> to </w:t>
            </w:r>
            <w:r w:rsidRPr="00947964">
              <w:t>5100</w:t>
            </w:r>
            <w:r>
              <w:t xml:space="preserve"> </w:t>
            </w:r>
            <w:r w:rsidRPr="00947964">
              <w:t>f</w:t>
            </w:r>
            <w:r>
              <w:t>ee</w:t>
            </w:r>
            <w:r w:rsidRPr="00947964">
              <w:t>t. </w:t>
            </w:r>
          </w:p>
        </w:tc>
        <w:tc>
          <w:tcPr>
            <w:tcW w:w="4892" w:type="dxa"/>
            <w:vAlign w:val="center"/>
          </w:tcPr>
          <w:p w14:paraId="12C0E0B5" w14:textId="16B50E3B" w:rsidR="00B1183E" w:rsidRDefault="00B1183E" w:rsidP="00B1183E">
            <w:pPr>
              <w:pStyle w:val="TableText"/>
            </w:pPr>
            <w:r w:rsidRPr="00947964">
              <w:rPr>
                <w:b/>
                <w:bCs/>
              </w:rPr>
              <w:t xml:space="preserve">No Potential. </w:t>
            </w:r>
            <w:r>
              <w:t>Suitable soils (clay) not present.</w:t>
            </w:r>
          </w:p>
        </w:tc>
      </w:tr>
      <w:tr w:rsidR="00B1183E" w14:paraId="7781063E" w14:textId="77777777" w:rsidTr="00B1183E">
        <w:trPr>
          <w:cantSplit/>
        </w:trPr>
        <w:tc>
          <w:tcPr>
            <w:tcW w:w="1463" w:type="dxa"/>
            <w:vAlign w:val="center"/>
          </w:tcPr>
          <w:p w14:paraId="470DE086" w14:textId="3AEFA508" w:rsidR="00B1183E" w:rsidRDefault="00B1183E" w:rsidP="00B1183E">
            <w:pPr>
              <w:pStyle w:val="TableText"/>
            </w:pPr>
            <w:proofErr w:type="spellStart"/>
            <w:r w:rsidRPr="00E34A48">
              <w:rPr>
                <w:i/>
                <w:iCs/>
              </w:rPr>
              <w:lastRenderedPageBreak/>
              <w:t>Hemizonia</w:t>
            </w:r>
            <w:proofErr w:type="spellEnd"/>
            <w:r w:rsidRPr="00E34A48">
              <w:rPr>
                <w:i/>
                <w:iCs/>
              </w:rPr>
              <w:t xml:space="preserve"> </w:t>
            </w:r>
            <w:proofErr w:type="spellStart"/>
            <w:r w:rsidRPr="00E34A48">
              <w:rPr>
                <w:i/>
                <w:iCs/>
              </w:rPr>
              <w:t>congesta</w:t>
            </w:r>
            <w:proofErr w:type="spellEnd"/>
            <w:r w:rsidRPr="00E34A48">
              <w:rPr>
                <w:i/>
                <w:iCs/>
              </w:rPr>
              <w:t xml:space="preserve"> ssp. </w:t>
            </w:r>
            <w:proofErr w:type="spellStart"/>
            <w:r w:rsidRPr="00E34A48">
              <w:rPr>
                <w:i/>
                <w:iCs/>
              </w:rPr>
              <w:t>calyculata</w:t>
            </w:r>
            <w:proofErr w:type="spellEnd"/>
            <w:r w:rsidRPr="00E34A48">
              <w:rPr>
                <w:i/>
                <w:iCs/>
              </w:rPr>
              <w:t> </w:t>
            </w:r>
          </w:p>
        </w:tc>
        <w:tc>
          <w:tcPr>
            <w:tcW w:w="1436" w:type="dxa"/>
            <w:vAlign w:val="center"/>
          </w:tcPr>
          <w:p w14:paraId="7A6B60CC" w14:textId="169AF535" w:rsidR="00B1183E" w:rsidRDefault="00B1183E" w:rsidP="00B1183E">
            <w:pPr>
              <w:pStyle w:val="TableText"/>
            </w:pPr>
            <w:r w:rsidRPr="00947964">
              <w:t xml:space="preserve">Mendocino </w:t>
            </w:r>
            <w:proofErr w:type="spellStart"/>
            <w:r w:rsidRPr="00947964">
              <w:t>tarplant</w:t>
            </w:r>
            <w:proofErr w:type="spellEnd"/>
            <w:r w:rsidRPr="00947964">
              <w:t> </w:t>
            </w:r>
          </w:p>
        </w:tc>
        <w:tc>
          <w:tcPr>
            <w:tcW w:w="1340" w:type="dxa"/>
            <w:vAlign w:val="center"/>
          </w:tcPr>
          <w:p w14:paraId="046D7670" w14:textId="51BDA8CD" w:rsidR="00B1183E" w:rsidRDefault="00B1183E" w:rsidP="00B1183E">
            <w:pPr>
              <w:pStyle w:val="TableText"/>
              <w:jc w:val="center"/>
            </w:pPr>
            <w:r w:rsidRPr="00947964">
              <w:t>4.3 </w:t>
            </w:r>
          </w:p>
        </w:tc>
        <w:tc>
          <w:tcPr>
            <w:tcW w:w="3824" w:type="dxa"/>
            <w:vAlign w:val="center"/>
          </w:tcPr>
          <w:p w14:paraId="766551C5" w14:textId="7401A34D" w:rsidR="00B1183E" w:rsidRDefault="00B1183E" w:rsidP="00B1183E">
            <w:pPr>
              <w:pStyle w:val="TableText"/>
            </w:pPr>
            <w:r w:rsidRPr="00947964">
              <w:t>Blooms Jul-Nov. Cismontane woodland, valley, and foothill grassland; serpentinite (sometimes); 740</w:t>
            </w:r>
            <w:r>
              <w:t xml:space="preserve"> to </w:t>
            </w:r>
            <w:r w:rsidRPr="00947964">
              <w:t>4595 f</w:t>
            </w:r>
            <w:r>
              <w:t>ee</w:t>
            </w:r>
            <w:r w:rsidRPr="00947964">
              <w:t>t. </w:t>
            </w:r>
          </w:p>
        </w:tc>
        <w:tc>
          <w:tcPr>
            <w:tcW w:w="4892" w:type="dxa"/>
            <w:vAlign w:val="center"/>
          </w:tcPr>
          <w:p w14:paraId="27FEDD6A" w14:textId="7DE2B136" w:rsidR="00B1183E" w:rsidRDefault="00B1183E" w:rsidP="00B1183E">
            <w:pPr>
              <w:pStyle w:val="TableText"/>
            </w:pPr>
            <w:r w:rsidRPr="00947964">
              <w:rPr>
                <w:b/>
                <w:bCs/>
              </w:rPr>
              <w:t>No Potential</w:t>
            </w:r>
            <w:r w:rsidRPr="00947964">
              <w:t xml:space="preserve">. </w:t>
            </w:r>
            <w:r>
              <w:t>The project area is below the species’ elevation range.</w:t>
            </w:r>
          </w:p>
        </w:tc>
      </w:tr>
      <w:tr w:rsidR="00B1183E" w14:paraId="4B1F16C2" w14:textId="77777777" w:rsidTr="00B1183E">
        <w:trPr>
          <w:cantSplit/>
        </w:trPr>
        <w:tc>
          <w:tcPr>
            <w:tcW w:w="1463" w:type="dxa"/>
            <w:vAlign w:val="center"/>
          </w:tcPr>
          <w:p w14:paraId="1E584375" w14:textId="03C813A5" w:rsidR="00B1183E" w:rsidRDefault="00B1183E" w:rsidP="00B1183E">
            <w:pPr>
              <w:pStyle w:val="TableText"/>
            </w:pPr>
            <w:proofErr w:type="spellStart"/>
            <w:r w:rsidRPr="00E34A48">
              <w:rPr>
                <w:i/>
                <w:iCs/>
              </w:rPr>
              <w:t>Hesperevax</w:t>
            </w:r>
            <w:proofErr w:type="spellEnd"/>
            <w:r w:rsidRPr="00E34A48">
              <w:rPr>
                <w:i/>
                <w:iCs/>
              </w:rPr>
              <w:t xml:space="preserve"> </w:t>
            </w:r>
            <w:proofErr w:type="spellStart"/>
            <w:r w:rsidRPr="00E34A48">
              <w:rPr>
                <w:i/>
                <w:iCs/>
              </w:rPr>
              <w:t>caulescens</w:t>
            </w:r>
            <w:proofErr w:type="spellEnd"/>
            <w:r w:rsidRPr="00E34A48">
              <w:rPr>
                <w:i/>
                <w:iCs/>
              </w:rPr>
              <w:t> </w:t>
            </w:r>
          </w:p>
        </w:tc>
        <w:tc>
          <w:tcPr>
            <w:tcW w:w="1436" w:type="dxa"/>
            <w:vAlign w:val="center"/>
          </w:tcPr>
          <w:p w14:paraId="3B20A57D" w14:textId="2DA65385" w:rsidR="00B1183E" w:rsidRDefault="00B1183E" w:rsidP="00B1183E">
            <w:pPr>
              <w:pStyle w:val="TableText"/>
            </w:pPr>
            <w:proofErr w:type="spellStart"/>
            <w:r w:rsidRPr="00947964">
              <w:t>hogwallow</w:t>
            </w:r>
            <w:proofErr w:type="spellEnd"/>
            <w:r w:rsidRPr="00947964">
              <w:t xml:space="preserve"> starfish </w:t>
            </w:r>
          </w:p>
        </w:tc>
        <w:tc>
          <w:tcPr>
            <w:tcW w:w="1340" w:type="dxa"/>
            <w:vAlign w:val="center"/>
          </w:tcPr>
          <w:p w14:paraId="6E7978E9" w14:textId="60DEE018" w:rsidR="00B1183E" w:rsidRDefault="00B1183E" w:rsidP="00B1183E">
            <w:pPr>
              <w:pStyle w:val="TableText"/>
              <w:jc w:val="center"/>
            </w:pPr>
            <w:r w:rsidRPr="00947964">
              <w:t>4.2 </w:t>
            </w:r>
          </w:p>
        </w:tc>
        <w:tc>
          <w:tcPr>
            <w:tcW w:w="3824" w:type="dxa"/>
            <w:vAlign w:val="center"/>
          </w:tcPr>
          <w:p w14:paraId="45206DF1" w14:textId="6147DD32" w:rsidR="00B1183E" w:rsidRDefault="00B1183E" w:rsidP="00B1183E">
            <w:pPr>
              <w:pStyle w:val="TableText"/>
            </w:pPr>
            <w:r w:rsidRPr="00947964">
              <w:t>Blooms Mar-Jun. Valley and foothill grassland (mesic clay), vernal pools (shallow); alkaline (sometimes); 0</w:t>
            </w:r>
            <w:r>
              <w:t xml:space="preserve"> to </w:t>
            </w:r>
            <w:r w:rsidRPr="00947964">
              <w:t>1655 f</w:t>
            </w:r>
            <w:r>
              <w:t>ee</w:t>
            </w:r>
            <w:r w:rsidRPr="00947964">
              <w:t>t.</w:t>
            </w:r>
          </w:p>
        </w:tc>
        <w:tc>
          <w:tcPr>
            <w:tcW w:w="4892" w:type="dxa"/>
            <w:vAlign w:val="center"/>
          </w:tcPr>
          <w:p w14:paraId="08269497" w14:textId="1CFDB742" w:rsidR="00B1183E" w:rsidRDefault="00B1183E" w:rsidP="00B1183E">
            <w:pPr>
              <w:pStyle w:val="TableText"/>
            </w:pPr>
            <w:r w:rsidRPr="00947964">
              <w:rPr>
                <w:b/>
                <w:bCs/>
              </w:rPr>
              <w:t xml:space="preserve">No Potential. </w:t>
            </w:r>
            <w:r>
              <w:t>Suitable habitat not present.</w:t>
            </w:r>
          </w:p>
        </w:tc>
      </w:tr>
      <w:tr w:rsidR="00B1183E" w14:paraId="3A61B73F" w14:textId="77777777" w:rsidTr="00B1183E">
        <w:trPr>
          <w:cantSplit/>
        </w:trPr>
        <w:tc>
          <w:tcPr>
            <w:tcW w:w="1463" w:type="dxa"/>
            <w:vAlign w:val="center"/>
          </w:tcPr>
          <w:p w14:paraId="3C493E0B" w14:textId="4C6C2EA0" w:rsidR="00B1183E" w:rsidRDefault="00B1183E" w:rsidP="00B1183E">
            <w:pPr>
              <w:pStyle w:val="TableText"/>
            </w:pPr>
            <w:proofErr w:type="spellStart"/>
            <w:r w:rsidRPr="00E34A48">
              <w:rPr>
                <w:i/>
                <w:iCs/>
              </w:rPr>
              <w:t>Heteranthera</w:t>
            </w:r>
            <w:proofErr w:type="spellEnd"/>
            <w:r w:rsidRPr="00E34A48">
              <w:rPr>
                <w:i/>
                <w:iCs/>
              </w:rPr>
              <w:t xml:space="preserve"> </w:t>
            </w:r>
            <w:proofErr w:type="spellStart"/>
            <w:r w:rsidRPr="00E34A48">
              <w:rPr>
                <w:i/>
                <w:iCs/>
              </w:rPr>
              <w:t>dubia</w:t>
            </w:r>
            <w:proofErr w:type="spellEnd"/>
            <w:r w:rsidRPr="00E34A48">
              <w:rPr>
                <w:i/>
                <w:iCs/>
              </w:rPr>
              <w:t> </w:t>
            </w:r>
          </w:p>
        </w:tc>
        <w:tc>
          <w:tcPr>
            <w:tcW w:w="1436" w:type="dxa"/>
            <w:vAlign w:val="center"/>
          </w:tcPr>
          <w:p w14:paraId="60DE12CC" w14:textId="6D458D2F" w:rsidR="00B1183E" w:rsidRDefault="00B1183E" w:rsidP="00B1183E">
            <w:pPr>
              <w:pStyle w:val="TableText"/>
            </w:pPr>
            <w:r w:rsidRPr="00947964">
              <w:t>water star-grass </w:t>
            </w:r>
          </w:p>
        </w:tc>
        <w:tc>
          <w:tcPr>
            <w:tcW w:w="1340" w:type="dxa"/>
            <w:vAlign w:val="center"/>
          </w:tcPr>
          <w:p w14:paraId="4283FE0A" w14:textId="204634D8" w:rsidR="00B1183E" w:rsidRDefault="00B1183E" w:rsidP="00B1183E">
            <w:pPr>
              <w:pStyle w:val="TableText"/>
              <w:jc w:val="center"/>
            </w:pPr>
            <w:r w:rsidRPr="00947964">
              <w:t>2B.2 </w:t>
            </w:r>
          </w:p>
        </w:tc>
        <w:tc>
          <w:tcPr>
            <w:tcW w:w="3824" w:type="dxa"/>
            <w:vAlign w:val="center"/>
          </w:tcPr>
          <w:p w14:paraId="5CB5AEFB" w14:textId="4066042E" w:rsidR="00B1183E" w:rsidRDefault="00B1183E" w:rsidP="00B1183E">
            <w:pPr>
              <w:pStyle w:val="TableText"/>
            </w:pPr>
            <w:r w:rsidRPr="00947964">
              <w:t>Blooms Jul-Oct. Marshes and swamps (alkaline, still, slow-moving water); requires a pH of 7 or higher, usually in slightly eutrophic waters; alkaline; 100</w:t>
            </w:r>
            <w:r>
              <w:t xml:space="preserve"> to </w:t>
            </w:r>
            <w:r w:rsidRPr="00947964">
              <w:t>4905</w:t>
            </w:r>
            <w:r>
              <w:t xml:space="preserve"> </w:t>
            </w:r>
            <w:r w:rsidRPr="00947964">
              <w:t>f</w:t>
            </w:r>
            <w:r>
              <w:t>ee</w:t>
            </w:r>
            <w:r w:rsidRPr="00947964">
              <w:t>t. </w:t>
            </w:r>
          </w:p>
        </w:tc>
        <w:tc>
          <w:tcPr>
            <w:tcW w:w="4892" w:type="dxa"/>
            <w:vAlign w:val="center"/>
          </w:tcPr>
          <w:p w14:paraId="4106BBDC" w14:textId="24BB3E04" w:rsidR="00B1183E" w:rsidRDefault="00B1183E" w:rsidP="00B1183E">
            <w:pPr>
              <w:pStyle w:val="TableText"/>
            </w:pPr>
            <w:r w:rsidRPr="00947964">
              <w:rPr>
                <w:b/>
                <w:bCs/>
              </w:rPr>
              <w:t>No Potential</w:t>
            </w:r>
            <w:r w:rsidRPr="00947964">
              <w:t xml:space="preserve">. </w:t>
            </w:r>
            <w:r>
              <w:t>The project area is below the species’ elevation range</w:t>
            </w:r>
            <w:r w:rsidRPr="00947964">
              <w:t>. </w:t>
            </w:r>
          </w:p>
        </w:tc>
      </w:tr>
      <w:tr w:rsidR="00B1183E" w14:paraId="2FDE493B" w14:textId="77777777" w:rsidTr="00B1183E">
        <w:trPr>
          <w:cantSplit/>
        </w:trPr>
        <w:tc>
          <w:tcPr>
            <w:tcW w:w="1463" w:type="dxa"/>
            <w:vAlign w:val="center"/>
          </w:tcPr>
          <w:p w14:paraId="7491B226" w14:textId="3E46E91C" w:rsidR="00B1183E" w:rsidRDefault="00B1183E" w:rsidP="00B1183E">
            <w:pPr>
              <w:pStyle w:val="TableText"/>
            </w:pPr>
            <w:r w:rsidRPr="00E34A48">
              <w:rPr>
                <w:i/>
                <w:iCs/>
              </w:rPr>
              <w:t xml:space="preserve">Hibiscus </w:t>
            </w:r>
            <w:proofErr w:type="spellStart"/>
            <w:r w:rsidRPr="00E34A48">
              <w:rPr>
                <w:i/>
                <w:iCs/>
              </w:rPr>
              <w:t>lasiocarpos</w:t>
            </w:r>
            <w:proofErr w:type="spellEnd"/>
            <w:r w:rsidRPr="00E34A48">
              <w:rPr>
                <w:i/>
                <w:iCs/>
              </w:rPr>
              <w:t xml:space="preserve"> var. occidentalis </w:t>
            </w:r>
          </w:p>
        </w:tc>
        <w:tc>
          <w:tcPr>
            <w:tcW w:w="1436" w:type="dxa"/>
            <w:vAlign w:val="center"/>
          </w:tcPr>
          <w:p w14:paraId="146C5677" w14:textId="41699FDA" w:rsidR="00B1183E" w:rsidRDefault="00B1183E" w:rsidP="00B1183E">
            <w:pPr>
              <w:pStyle w:val="TableText"/>
            </w:pPr>
            <w:r w:rsidRPr="00947964">
              <w:t>woolly rose-mallow </w:t>
            </w:r>
          </w:p>
        </w:tc>
        <w:tc>
          <w:tcPr>
            <w:tcW w:w="1340" w:type="dxa"/>
            <w:vAlign w:val="center"/>
          </w:tcPr>
          <w:p w14:paraId="1B3DD40C" w14:textId="0C264F61" w:rsidR="00B1183E" w:rsidRDefault="00B1183E" w:rsidP="00B1183E">
            <w:pPr>
              <w:pStyle w:val="TableText"/>
              <w:jc w:val="center"/>
            </w:pPr>
            <w:r w:rsidRPr="00947964">
              <w:t>1B.2 </w:t>
            </w:r>
          </w:p>
        </w:tc>
        <w:tc>
          <w:tcPr>
            <w:tcW w:w="3824" w:type="dxa"/>
            <w:vAlign w:val="center"/>
          </w:tcPr>
          <w:p w14:paraId="2DFC8868" w14:textId="34C00645" w:rsidR="00B1183E" w:rsidRDefault="00B1183E" w:rsidP="00B1183E">
            <w:pPr>
              <w:pStyle w:val="TableText"/>
            </w:pPr>
            <w:r w:rsidRPr="00947964">
              <w:t>Blooms Jun-Sep. Marshes and swamps (freshwater); often in riprap on sides of levees; 0</w:t>
            </w:r>
            <w:r>
              <w:t xml:space="preserve"> to </w:t>
            </w:r>
            <w:r w:rsidRPr="00947964">
              <w:t>395 f</w:t>
            </w:r>
            <w:r>
              <w:t>ee</w:t>
            </w:r>
            <w:r w:rsidRPr="00947964">
              <w:t>t. </w:t>
            </w:r>
          </w:p>
        </w:tc>
        <w:tc>
          <w:tcPr>
            <w:tcW w:w="4892" w:type="dxa"/>
            <w:vAlign w:val="center"/>
          </w:tcPr>
          <w:p w14:paraId="4C09D286" w14:textId="45BD4A3A" w:rsidR="00B1183E" w:rsidRDefault="00B1183E" w:rsidP="00B1183E">
            <w:pPr>
              <w:pStyle w:val="TableText"/>
            </w:pPr>
            <w:r w:rsidRPr="00947964">
              <w:rPr>
                <w:b/>
                <w:bCs/>
              </w:rPr>
              <w:t>Present.</w:t>
            </w:r>
            <w:r w:rsidRPr="00947964">
              <w:t xml:space="preserve"> This species has been documented </w:t>
            </w:r>
            <w:r>
              <w:t>in</w:t>
            </w:r>
            <w:r w:rsidRPr="00947964">
              <w:t xml:space="preserve"> the project </w:t>
            </w:r>
            <w:r>
              <w:t>area</w:t>
            </w:r>
            <w:r w:rsidRPr="00947964">
              <w:t xml:space="preserve"> by DWR (2014). </w:t>
            </w:r>
            <w:r>
              <w:t>Suitable habitat is present along edges of slough and river, including levee banks.</w:t>
            </w:r>
          </w:p>
        </w:tc>
      </w:tr>
      <w:tr w:rsidR="00B1183E" w14:paraId="146FF1B1" w14:textId="77777777" w:rsidTr="00B1183E">
        <w:trPr>
          <w:cantSplit/>
        </w:trPr>
        <w:tc>
          <w:tcPr>
            <w:tcW w:w="1463" w:type="dxa"/>
            <w:vAlign w:val="center"/>
          </w:tcPr>
          <w:p w14:paraId="2EB46668" w14:textId="5B942D12" w:rsidR="00B1183E" w:rsidRDefault="00B1183E" w:rsidP="00B1183E">
            <w:pPr>
              <w:pStyle w:val="TableText"/>
            </w:pPr>
            <w:r w:rsidRPr="00E34A48">
              <w:rPr>
                <w:i/>
                <w:iCs/>
              </w:rPr>
              <w:t xml:space="preserve">Lasthenia </w:t>
            </w:r>
            <w:proofErr w:type="spellStart"/>
            <w:r w:rsidRPr="00E34A48">
              <w:rPr>
                <w:i/>
                <w:iCs/>
              </w:rPr>
              <w:t>ferrisiae</w:t>
            </w:r>
            <w:proofErr w:type="spellEnd"/>
            <w:r w:rsidRPr="00E34A48">
              <w:rPr>
                <w:i/>
                <w:iCs/>
              </w:rPr>
              <w:t> </w:t>
            </w:r>
          </w:p>
        </w:tc>
        <w:tc>
          <w:tcPr>
            <w:tcW w:w="1436" w:type="dxa"/>
            <w:vAlign w:val="center"/>
          </w:tcPr>
          <w:p w14:paraId="59C9657E" w14:textId="5E91E993" w:rsidR="00B1183E" w:rsidRDefault="00B1183E" w:rsidP="00B1183E">
            <w:pPr>
              <w:pStyle w:val="TableText"/>
            </w:pPr>
            <w:r w:rsidRPr="00947964">
              <w:t>Ferris' goldfields </w:t>
            </w:r>
          </w:p>
        </w:tc>
        <w:tc>
          <w:tcPr>
            <w:tcW w:w="1340" w:type="dxa"/>
            <w:vAlign w:val="center"/>
          </w:tcPr>
          <w:p w14:paraId="1E477814" w14:textId="1EBA84AC" w:rsidR="00B1183E" w:rsidRDefault="00B1183E" w:rsidP="00B1183E">
            <w:pPr>
              <w:pStyle w:val="TableText"/>
              <w:jc w:val="center"/>
            </w:pPr>
            <w:r w:rsidRPr="00947964">
              <w:t>4.2 </w:t>
            </w:r>
          </w:p>
        </w:tc>
        <w:tc>
          <w:tcPr>
            <w:tcW w:w="3824" w:type="dxa"/>
            <w:vAlign w:val="center"/>
          </w:tcPr>
          <w:p w14:paraId="36D660EC" w14:textId="74806CE9" w:rsidR="00B1183E" w:rsidRDefault="00B1183E" w:rsidP="00B1183E">
            <w:pPr>
              <w:pStyle w:val="TableText"/>
            </w:pPr>
            <w:r w:rsidRPr="00947964">
              <w:t>Blooms Feb-May. Vernal pools (alkaline, clay); 65</w:t>
            </w:r>
            <w:r>
              <w:t xml:space="preserve"> to </w:t>
            </w:r>
            <w:r w:rsidRPr="00947964">
              <w:t>2295 f</w:t>
            </w:r>
            <w:r>
              <w:t>ee</w:t>
            </w:r>
            <w:r w:rsidRPr="00947964">
              <w:t>t. </w:t>
            </w:r>
          </w:p>
        </w:tc>
        <w:tc>
          <w:tcPr>
            <w:tcW w:w="4892" w:type="dxa"/>
            <w:vAlign w:val="center"/>
          </w:tcPr>
          <w:p w14:paraId="5951066A" w14:textId="7DDF09D9" w:rsidR="00B1183E" w:rsidRDefault="00B1183E" w:rsidP="00B1183E">
            <w:pPr>
              <w:pStyle w:val="TableText"/>
            </w:pPr>
            <w:r>
              <w:rPr>
                <w:b/>
                <w:bCs/>
              </w:rPr>
              <w:t>No Potential</w:t>
            </w:r>
            <w:r w:rsidRPr="00947964">
              <w:rPr>
                <w:b/>
                <w:bCs/>
              </w:rPr>
              <w:t>.</w:t>
            </w:r>
            <w:r w:rsidRPr="00947964">
              <w:t xml:space="preserve"> </w:t>
            </w:r>
            <w:r>
              <w:t>Suitable habitat not present.</w:t>
            </w:r>
          </w:p>
        </w:tc>
      </w:tr>
      <w:tr w:rsidR="00B1183E" w14:paraId="0F7E15E9" w14:textId="77777777" w:rsidTr="00B1183E">
        <w:trPr>
          <w:cantSplit/>
        </w:trPr>
        <w:tc>
          <w:tcPr>
            <w:tcW w:w="1463" w:type="dxa"/>
            <w:vAlign w:val="center"/>
          </w:tcPr>
          <w:p w14:paraId="5B377673" w14:textId="7089B68D" w:rsidR="00B1183E" w:rsidRDefault="00B1183E" w:rsidP="00B1183E">
            <w:pPr>
              <w:pStyle w:val="TableText"/>
            </w:pPr>
            <w:r w:rsidRPr="00E34A48">
              <w:rPr>
                <w:i/>
                <w:iCs/>
              </w:rPr>
              <w:t xml:space="preserve">Lasthenia glabrata ssp. </w:t>
            </w:r>
            <w:proofErr w:type="spellStart"/>
            <w:r w:rsidRPr="00E34A48">
              <w:rPr>
                <w:i/>
                <w:iCs/>
              </w:rPr>
              <w:t>coulteri</w:t>
            </w:r>
            <w:proofErr w:type="spellEnd"/>
            <w:r w:rsidRPr="00E34A48">
              <w:rPr>
                <w:i/>
                <w:iCs/>
              </w:rPr>
              <w:t> </w:t>
            </w:r>
          </w:p>
        </w:tc>
        <w:tc>
          <w:tcPr>
            <w:tcW w:w="1436" w:type="dxa"/>
            <w:vAlign w:val="center"/>
          </w:tcPr>
          <w:p w14:paraId="79C7EDFE" w14:textId="6E2D2EA3" w:rsidR="00B1183E" w:rsidRDefault="00B1183E" w:rsidP="00B1183E">
            <w:pPr>
              <w:pStyle w:val="TableText"/>
            </w:pPr>
            <w:r w:rsidRPr="00947964">
              <w:t>Coulter's goldfields </w:t>
            </w:r>
          </w:p>
        </w:tc>
        <w:tc>
          <w:tcPr>
            <w:tcW w:w="1340" w:type="dxa"/>
            <w:vAlign w:val="center"/>
          </w:tcPr>
          <w:p w14:paraId="06022FC6" w14:textId="56632750" w:rsidR="00B1183E" w:rsidRDefault="00B1183E" w:rsidP="00B1183E">
            <w:pPr>
              <w:pStyle w:val="TableText"/>
              <w:jc w:val="center"/>
            </w:pPr>
            <w:r w:rsidRPr="00947964">
              <w:t>1B.1 </w:t>
            </w:r>
          </w:p>
        </w:tc>
        <w:tc>
          <w:tcPr>
            <w:tcW w:w="3824" w:type="dxa"/>
            <w:vAlign w:val="center"/>
          </w:tcPr>
          <w:p w14:paraId="1CEF7435" w14:textId="34E80AE5" w:rsidR="00B1183E" w:rsidRDefault="00B1183E" w:rsidP="00B1183E">
            <w:pPr>
              <w:pStyle w:val="TableText"/>
            </w:pPr>
            <w:r w:rsidRPr="00947964">
              <w:t>Blooms Feb-Jun. Marshes and swamps (coastal salt), playas, vernal pools; 5</w:t>
            </w:r>
            <w:r>
              <w:t xml:space="preserve"> to </w:t>
            </w:r>
            <w:r w:rsidRPr="00947964">
              <w:t>4005 f</w:t>
            </w:r>
            <w:r>
              <w:t>ee</w:t>
            </w:r>
            <w:r w:rsidRPr="00947964">
              <w:t>t. </w:t>
            </w:r>
          </w:p>
        </w:tc>
        <w:tc>
          <w:tcPr>
            <w:tcW w:w="4892" w:type="dxa"/>
            <w:vAlign w:val="center"/>
          </w:tcPr>
          <w:p w14:paraId="2949CE5A" w14:textId="44F6BD12" w:rsidR="00B1183E" w:rsidRDefault="00B1183E" w:rsidP="00B1183E">
            <w:pPr>
              <w:pStyle w:val="TableText"/>
            </w:pPr>
            <w:r w:rsidRPr="00947964">
              <w:rPr>
                <w:b/>
                <w:bCs/>
              </w:rPr>
              <w:t xml:space="preserve">No Potential. </w:t>
            </w:r>
            <w:r>
              <w:t>Suitable habitat not present.</w:t>
            </w:r>
          </w:p>
        </w:tc>
      </w:tr>
      <w:tr w:rsidR="00B1183E" w14:paraId="529E7F75" w14:textId="77777777" w:rsidTr="00B1183E">
        <w:trPr>
          <w:cantSplit/>
        </w:trPr>
        <w:tc>
          <w:tcPr>
            <w:tcW w:w="1463" w:type="dxa"/>
            <w:vAlign w:val="center"/>
          </w:tcPr>
          <w:p w14:paraId="12BFEB94" w14:textId="48C03920" w:rsidR="00B1183E" w:rsidRDefault="00B1183E" w:rsidP="00B1183E">
            <w:pPr>
              <w:pStyle w:val="TableText"/>
            </w:pPr>
            <w:r w:rsidRPr="00E34A48">
              <w:rPr>
                <w:i/>
                <w:iCs/>
              </w:rPr>
              <w:t xml:space="preserve">Lathyrus </w:t>
            </w:r>
            <w:proofErr w:type="spellStart"/>
            <w:r w:rsidRPr="00E34A48">
              <w:rPr>
                <w:i/>
                <w:iCs/>
              </w:rPr>
              <w:t>delnorticus</w:t>
            </w:r>
            <w:proofErr w:type="spellEnd"/>
            <w:r w:rsidRPr="00E34A48">
              <w:rPr>
                <w:i/>
                <w:iCs/>
              </w:rPr>
              <w:t> </w:t>
            </w:r>
          </w:p>
        </w:tc>
        <w:tc>
          <w:tcPr>
            <w:tcW w:w="1436" w:type="dxa"/>
            <w:vAlign w:val="center"/>
          </w:tcPr>
          <w:p w14:paraId="67BD52BF" w14:textId="115C5572" w:rsidR="00B1183E" w:rsidRDefault="00B1183E" w:rsidP="00B1183E">
            <w:pPr>
              <w:pStyle w:val="TableText"/>
            </w:pPr>
            <w:r w:rsidRPr="00947964">
              <w:t>Del Norte pea </w:t>
            </w:r>
          </w:p>
        </w:tc>
        <w:tc>
          <w:tcPr>
            <w:tcW w:w="1340" w:type="dxa"/>
            <w:vAlign w:val="center"/>
          </w:tcPr>
          <w:p w14:paraId="651C5C40" w14:textId="1E46C192" w:rsidR="00B1183E" w:rsidRDefault="00B1183E" w:rsidP="00B1183E">
            <w:pPr>
              <w:pStyle w:val="TableText"/>
              <w:jc w:val="center"/>
            </w:pPr>
            <w:r w:rsidRPr="00947964">
              <w:t>4.3 </w:t>
            </w:r>
          </w:p>
        </w:tc>
        <w:tc>
          <w:tcPr>
            <w:tcW w:w="3824" w:type="dxa"/>
            <w:vAlign w:val="center"/>
          </w:tcPr>
          <w:p w14:paraId="0C0BEE8D" w14:textId="1B7CB8A3" w:rsidR="00B1183E" w:rsidRDefault="00B1183E" w:rsidP="00B1183E">
            <w:pPr>
              <w:pStyle w:val="TableText"/>
            </w:pPr>
            <w:r w:rsidRPr="00947964">
              <w:t>Blooms Jun-Jul. Lower montane coniferous forest, North Coast coniferous forest; serpentinite (often); 100</w:t>
            </w:r>
            <w:r>
              <w:t xml:space="preserve"> to </w:t>
            </w:r>
            <w:r w:rsidRPr="00947964">
              <w:t>4755 f</w:t>
            </w:r>
            <w:r>
              <w:t>ee</w:t>
            </w:r>
            <w:r w:rsidRPr="00947964">
              <w:t>t. </w:t>
            </w:r>
          </w:p>
        </w:tc>
        <w:tc>
          <w:tcPr>
            <w:tcW w:w="4892" w:type="dxa"/>
            <w:vAlign w:val="center"/>
          </w:tcPr>
          <w:p w14:paraId="40CB4EE5" w14:textId="1AC3FA57" w:rsidR="00B1183E" w:rsidRDefault="00B1183E" w:rsidP="00B1183E">
            <w:pPr>
              <w:pStyle w:val="TableText"/>
            </w:pPr>
            <w:r w:rsidRPr="00947964">
              <w:rPr>
                <w:b/>
                <w:bCs/>
              </w:rPr>
              <w:t>No Potential</w:t>
            </w:r>
            <w:r w:rsidRPr="00947964">
              <w:t xml:space="preserve">. </w:t>
            </w:r>
            <w:r>
              <w:t>Suitable habitat not present and the project area is below the species’ elevation range.</w:t>
            </w:r>
            <w:r w:rsidRPr="00947964">
              <w:t> </w:t>
            </w:r>
          </w:p>
        </w:tc>
      </w:tr>
      <w:tr w:rsidR="00B1183E" w14:paraId="6AB78BE0" w14:textId="77777777" w:rsidTr="00B1183E">
        <w:trPr>
          <w:cantSplit/>
        </w:trPr>
        <w:tc>
          <w:tcPr>
            <w:tcW w:w="1463" w:type="dxa"/>
            <w:vAlign w:val="center"/>
          </w:tcPr>
          <w:p w14:paraId="070A82CB" w14:textId="46E0541A" w:rsidR="00B1183E" w:rsidRDefault="00B1183E" w:rsidP="00B1183E">
            <w:pPr>
              <w:pStyle w:val="TableText"/>
            </w:pPr>
            <w:r w:rsidRPr="00E34A48">
              <w:rPr>
                <w:i/>
                <w:iCs/>
              </w:rPr>
              <w:t xml:space="preserve">Layia </w:t>
            </w:r>
            <w:proofErr w:type="spellStart"/>
            <w:r w:rsidRPr="00E34A48">
              <w:rPr>
                <w:i/>
                <w:iCs/>
              </w:rPr>
              <w:t>septentrionalis</w:t>
            </w:r>
            <w:proofErr w:type="spellEnd"/>
            <w:r w:rsidRPr="00E34A48">
              <w:rPr>
                <w:i/>
                <w:iCs/>
              </w:rPr>
              <w:t> </w:t>
            </w:r>
          </w:p>
        </w:tc>
        <w:tc>
          <w:tcPr>
            <w:tcW w:w="1436" w:type="dxa"/>
            <w:vAlign w:val="center"/>
          </w:tcPr>
          <w:p w14:paraId="39486895" w14:textId="27074695" w:rsidR="00B1183E" w:rsidRDefault="00B1183E" w:rsidP="00B1183E">
            <w:pPr>
              <w:pStyle w:val="TableText"/>
            </w:pPr>
            <w:r w:rsidRPr="00947964">
              <w:t xml:space="preserve">Colusa </w:t>
            </w:r>
            <w:proofErr w:type="spellStart"/>
            <w:r w:rsidRPr="00947964">
              <w:t>layia</w:t>
            </w:r>
            <w:proofErr w:type="spellEnd"/>
            <w:r w:rsidRPr="00947964">
              <w:t> </w:t>
            </w:r>
          </w:p>
        </w:tc>
        <w:tc>
          <w:tcPr>
            <w:tcW w:w="1340" w:type="dxa"/>
            <w:vAlign w:val="center"/>
          </w:tcPr>
          <w:p w14:paraId="29E0F6DE" w14:textId="5D2B9380" w:rsidR="00B1183E" w:rsidRDefault="00B1183E" w:rsidP="00B1183E">
            <w:pPr>
              <w:pStyle w:val="TableText"/>
              <w:jc w:val="center"/>
            </w:pPr>
            <w:r w:rsidRPr="00947964">
              <w:t>1B.2 </w:t>
            </w:r>
          </w:p>
        </w:tc>
        <w:tc>
          <w:tcPr>
            <w:tcW w:w="3824" w:type="dxa"/>
            <w:vAlign w:val="center"/>
          </w:tcPr>
          <w:p w14:paraId="366B7B37" w14:textId="6BC67961" w:rsidR="00B1183E" w:rsidRDefault="00B1183E" w:rsidP="00B1183E">
            <w:pPr>
              <w:pStyle w:val="TableText"/>
            </w:pPr>
            <w:r w:rsidRPr="00947964">
              <w:t>Blooms Apr-May. Chaparral, cismontane woodland, valley, and foothill grassland; sandy, serpentinite; 330</w:t>
            </w:r>
            <w:r>
              <w:t xml:space="preserve"> to </w:t>
            </w:r>
            <w:r w:rsidRPr="00947964">
              <w:t>3595 f</w:t>
            </w:r>
            <w:r>
              <w:t>ee</w:t>
            </w:r>
            <w:r w:rsidRPr="00947964">
              <w:t>t.</w:t>
            </w:r>
          </w:p>
        </w:tc>
        <w:tc>
          <w:tcPr>
            <w:tcW w:w="4892" w:type="dxa"/>
            <w:vAlign w:val="center"/>
          </w:tcPr>
          <w:p w14:paraId="5462BB48" w14:textId="382B5CF3" w:rsidR="00B1183E" w:rsidRDefault="00B1183E" w:rsidP="00B1183E">
            <w:pPr>
              <w:pStyle w:val="TableText"/>
            </w:pPr>
            <w:r w:rsidRPr="00947964">
              <w:rPr>
                <w:b/>
                <w:bCs/>
              </w:rPr>
              <w:t>No Potential</w:t>
            </w:r>
            <w:r w:rsidRPr="00947964">
              <w:t xml:space="preserve">. </w:t>
            </w:r>
            <w:r>
              <w:t>The project area is below the species’ elevation range</w:t>
            </w:r>
            <w:r w:rsidRPr="00947964">
              <w:t>. </w:t>
            </w:r>
          </w:p>
        </w:tc>
      </w:tr>
      <w:tr w:rsidR="007F5B5D" w14:paraId="1E757207" w14:textId="77777777" w:rsidTr="00B1183E">
        <w:trPr>
          <w:cantSplit/>
        </w:trPr>
        <w:tc>
          <w:tcPr>
            <w:tcW w:w="1463" w:type="dxa"/>
            <w:vAlign w:val="center"/>
          </w:tcPr>
          <w:p w14:paraId="59A597A9" w14:textId="61933F52" w:rsidR="007F5B5D" w:rsidRPr="007F5B5D" w:rsidRDefault="007F5B5D" w:rsidP="00B1183E">
            <w:pPr>
              <w:pStyle w:val="TableText"/>
              <w:rPr>
                <w:i/>
                <w:iCs/>
              </w:rPr>
            </w:pPr>
            <w:r>
              <w:rPr>
                <w:i/>
                <w:iCs/>
              </w:rPr>
              <w:t xml:space="preserve">Lupinus </w:t>
            </w:r>
            <w:proofErr w:type="spellStart"/>
            <w:r>
              <w:rPr>
                <w:i/>
                <w:iCs/>
              </w:rPr>
              <w:t>constancei</w:t>
            </w:r>
            <w:proofErr w:type="spellEnd"/>
          </w:p>
        </w:tc>
        <w:tc>
          <w:tcPr>
            <w:tcW w:w="1436" w:type="dxa"/>
            <w:vAlign w:val="center"/>
          </w:tcPr>
          <w:p w14:paraId="40B811E6" w14:textId="7BF55BB9" w:rsidR="007F5B5D" w:rsidRPr="00947964" w:rsidRDefault="007F5B5D" w:rsidP="00B1183E">
            <w:pPr>
              <w:pStyle w:val="TableText"/>
            </w:pPr>
            <w:proofErr w:type="spellStart"/>
            <w:r>
              <w:t>Lassics</w:t>
            </w:r>
            <w:proofErr w:type="spellEnd"/>
            <w:r>
              <w:t xml:space="preserve"> Lupine</w:t>
            </w:r>
          </w:p>
        </w:tc>
        <w:tc>
          <w:tcPr>
            <w:tcW w:w="1340" w:type="dxa"/>
            <w:vAlign w:val="center"/>
          </w:tcPr>
          <w:p w14:paraId="709386C8" w14:textId="0B62A821" w:rsidR="007F5B5D" w:rsidRPr="00947964" w:rsidRDefault="007F5B5D" w:rsidP="00B1183E">
            <w:pPr>
              <w:pStyle w:val="TableText"/>
              <w:jc w:val="center"/>
            </w:pPr>
            <w:r>
              <w:t>1B.1, FE, SE</w:t>
            </w:r>
          </w:p>
        </w:tc>
        <w:tc>
          <w:tcPr>
            <w:tcW w:w="3824" w:type="dxa"/>
            <w:vAlign w:val="center"/>
          </w:tcPr>
          <w:p w14:paraId="66A6ABE0" w14:textId="3B115F9D" w:rsidR="007F5B5D" w:rsidRPr="00947964" w:rsidRDefault="007F5B5D" w:rsidP="00B1183E">
            <w:pPr>
              <w:pStyle w:val="TableText"/>
            </w:pPr>
            <w:r>
              <w:t xml:space="preserve">Blooms July. </w:t>
            </w:r>
            <w:r w:rsidRPr="007F5B5D">
              <w:t xml:space="preserve">Lower montane coniferous forest </w:t>
            </w:r>
            <w:r>
              <w:t>and s</w:t>
            </w:r>
            <w:r w:rsidRPr="007F5B5D">
              <w:t>erpentine barrens</w:t>
            </w:r>
            <w:r>
              <w:t>;</w:t>
            </w:r>
            <w:r w:rsidRPr="007F5B5D">
              <w:t xml:space="preserve"> 1685-1740 m.</w:t>
            </w:r>
          </w:p>
        </w:tc>
        <w:tc>
          <w:tcPr>
            <w:tcW w:w="4892" w:type="dxa"/>
            <w:vAlign w:val="center"/>
          </w:tcPr>
          <w:p w14:paraId="231CAF15" w14:textId="66172EC2" w:rsidR="007F5B5D" w:rsidRPr="007F5B5D" w:rsidRDefault="007F5B5D" w:rsidP="00B1183E">
            <w:pPr>
              <w:pStyle w:val="TableText"/>
            </w:pPr>
            <w:r>
              <w:rPr>
                <w:b/>
                <w:bCs/>
              </w:rPr>
              <w:t xml:space="preserve">No Potential. </w:t>
            </w:r>
            <w:r>
              <w:t xml:space="preserve">Suitable habitat not present and species is a strict endemic. Only known from one locality in the Trinity National Forest over 100 miles from the project </w:t>
            </w:r>
            <w:r w:rsidR="007F6421">
              <w:t>area</w:t>
            </w:r>
            <w:r>
              <w:t>.</w:t>
            </w:r>
          </w:p>
        </w:tc>
      </w:tr>
      <w:tr w:rsidR="00B1183E" w14:paraId="30734B59" w14:textId="77777777" w:rsidTr="00B1183E">
        <w:trPr>
          <w:cantSplit/>
        </w:trPr>
        <w:tc>
          <w:tcPr>
            <w:tcW w:w="1463" w:type="dxa"/>
            <w:vAlign w:val="center"/>
          </w:tcPr>
          <w:p w14:paraId="037080F3" w14:textId="365C09FB" w:rsidR="00B1183E" w:rsidRPr="00E34A48" w:rsidRDefault="00B1183E" w:rsidP="00B1183E">
            <w:pPr>
              <w:pStyle w:val="TableText"/>
              <w:rPr>
                <w:i/>
                <w:iCs/>
              </w:rPr>
            </w:pPr>
            <w:proofErr w:type="spellStart"/>
            <w:r w:rsidRPr="00E34A48">
              <w:rPr>
                <w:i/>
                <w:iCs/>
              </w:rPr>
              <w:lastRenderedPageBreak/>
              <w:t>Navarretia</w:t>
            </w:r>
            <w:proofErr w:type="spellEnd"/>
            <w:r w:rsidRPr="00E34A48">
              <w:rPr>
                <w:i/>
                <w:iCs/>
              </w:rPr>
              <w:t xml:space="preserve"> </w:t>
            </w:r>
            <w:proofErr w:type="spellStart"/>
            <w:r w:rsidRPr="00E34A48">
              <w:rPr>
                <w:i/>
                <w:iCs/>
              </w:rPr>
              <w:t>leucocephala</w:t>
            </w:r>
            <w:proofErr w:type="spellEnd"/>
            <w:r w:rsidRPr="00E34A48">
              <w:rPr>
                <w:i/>
                <w:iCs/>
              </w:rPr>
              <w:t xml:space="preserve"> ssp. </w:t>
            </w:r>
            <w:proofErr w:type="spellStart"/>
            <w:r w:rsidRPr="00E34A48">
              <w:rPr>
                <w:i/>
                <w:iCs/>
              </w:rPr>
              <w:t>bakeri</w:t>
            </w:r>
            <w:proofErr w:type="spellEnd"/>
            <w:r w:rsidRPr="00E34A48">
              <w:rPr>
                <w:i/>
                <w:iCs/>
              </w:rPr>
              <w:t> </w:t>
            </w:r>
          </w:p>
        </w:tc>
        <w:tc>
          <w:tcPr>
            <w:tcW w:w="1436" w:type="dxa"/>
            <w:vAlign w:val="center"/>
          </w:tcPr>
          <w:p w14:paraId="0E0FAF71" w14:textId="03F7B31C" w:rsidR="00B1183E" w:rsidRPr="00947964" w:rsidRDefault="00B1183E" w:rsidP="00B1183E">
            <w:pPr>
              <w:pStyle w:val="TableText"/>
            </w:pPr>
            <w:r w:rsidRPr="00947964">
              <w:t xml:space="preserve">Baker's </w:t>
            </w:r>
            <w:proofErr w:type="spellStart"/>
            <w:r w:rsidRPr="00947964">
              <w:t>navarretia</w:t>
            </w:r>
            <w:proofErr w:type="spellEnd"/>
            <w:r w:rsidRPr="00947964">
              <w:t> </w:t>
            </w:r>
          </w:p>
        </w:tc>
        <w:tc>
          <w:tcPr>
            <w:tcW w:w="1340" w:type="dxa"/>
            <w:vAlign w:val="center"/>
          </w:tcPr>
          <w:p w14:paraId="0ACA2845" w14:textId="509EF33E" w:rsidR="00B1183E" w:rsidRPr="00947964" w:rsidRDefault="00B1183E" w:rsidP="00B1183E">
            <w:pPr>
              <w:pStyle w:val="TableText"/>
              <w:jc w:val="center"/>
            </w:pPr>
            <w:r w:rsidRPr="00947964">
              <w:t>1B.1 </w:t>
            </w:r>
          </w:p>
        </w:tc>
        <w:tc>
          <w:tcPr>
            <w:tcW w:w="3824" w:type="dxa"/>
            <w:vAlign w:val="center"/>
          </w:tcPr>
          <w:p w14:paraId="0877849C" w14:textId="7CE66298" w:rsidR="00B1183E" w:rsidRPr="00947964" w:rsidRDefault="00B1183E" w:rsidP="00B1183E">
            <w:pPr>
              <w:pStyle w:val="TableText"/>
            </w:pPr>
            <w:r w:rsidRPr="00947964">
              <w:t>Blooms Apr-Jul. Cismontane woodland, lower montane coniferous forest, meadows and seeps, valley and foothill grassland, vernal pools; Mesic; 15-5710 f</w:t>
            </w:r>
            <w:r>
              <w:t>ee</w:t>
            </w:r>
            <w:r w:rsidRPr="00947964">
              <w:t>t. </w:t>
            </w:r>
          </w:p>
        </w:tc>
        <w:tc>
          <w:tcPr>
            <w:tcW w:w="4892" w:type="dxa"/>
            <w:vAlign w:val="center"/>
          </w:tcPr>
          <w:p w14:paraId="6C270838" w14:textId="2D614F97" w:rsidR="00B1183E" w:rsidRPr="00947964" w:rsidRDefault="00B1183E" w:rsidP="00B1183E">
            <w:pPr>
              <w:pStyle w:val="TableText"/>
              <w:rPr>
                <w:b/>
                <w:bCs/>
              </w:rPr>
            </w:pPr>
            <w:r>
              <w:rPr>
                <w:b/>
                <w:bCs/>
              </w:rPr>
              <w:t>Low</w:t>
            </w:r>
            <w:r w:rsidRPr="00947964">
              <w:rPr>
                <w:b/>
                <w:bCs/>
              </w:rPr>
              <w:t xml:space="preserve"> Potential. </w:t>
            </w:r>
            <w:r>
              <w:t>Suitable habitat not present; grassland present, but no mesic habitat.</w:t>
            </w:r>
          </w:p>
        </w:tc>
      </w:tr>
      <w:tr w:rsidR="00B1183E" w14:paraId="5AE7B9DA" w14:textId="77777777" w:rsidTr="00B1183E">
        <w:trPr>
          <w:cantSplit/>
        </w:trPr>
        <w:tc>
          <w:tcPr>
            <w:tcW w:w="1463" w:type="dxa"/>
            <w:vAlign w:val="center"/>
          </w:tcPr>
          <w:p w14:paraId="20441C70" w14:textId="09371CC4" w:rsidR="00B1183E" w:rsidRPr="00E34A48" w:rsidRDefault="00B1183E" w:rsidP="00B1183E">
            <w:pPr>
              <w:pStyle w:val="TableText"/>
              <w:rPr>
                <w:i/>
                <w:iCs/>
              </w:rPr>
            </w:pPr>
            <w:proofErr w:type="spellStart"/>
            <w:r w:rsidRPr="00E34A48">
              <w:rPr>
                <w:i/>
                <w:iCs/>
              </w:rPr>
              <w:t>Puccinellia</w:t>
            </w:r>
            <w:proofErr w:type="spellEnd"/>
            <w:r w:rsidRPr="00E34A48">
              <w:rPr>
                <w:i/>
                <w:iCs/>
              </w:rPr>
              <w:t xml:space="preserve"> simplex </w:t>
            </w:r>
          </w:p>
        </w:tc>
        <w:tc>
          <w:tcPr>
            <w:tcW w:w="1436" w:type="dxa"/>
            <w:vAlign w:val="center"/>
          </w:tcPr>
          <w:p w14:paraId="7003C1F0" w14:textId="22573491" w:rsidR="00B1183E" w:rsidRPr="00947964" w:rsidRDefault="00B1183E" w:rsidP="00B1183E">
            <w:pPr>
              <w:pStyle w:val="TableText"/>
            </w:pPr>
            <w:r w:rsidRPr="00947964">
              <w:t>California alkali grass </w:t>
            </w:r>
          </w:p>
        </w:tc>
        <w:tc>
          <w:tcPr>
            <w:tcW w:w="1340" w:type="dxa"/>
            <w:vAlign w:val="center"/>
          </w:tcPr>
          <w:p w14:paraId="5B33F871" w14:textId="06885C58" w:rsidR="00B1183E" w:rsidRPr="00947964" w:rsidRDefault="00B1183E" w:rsidP="00B1183E">
            <w:pPr>
              <w:pStyle w:val="TableText"/>
              <w:jc w:val="center"/>
            </w:pPr>
            <w:r w:rsidRPr="00947964">
              <w:t>1B.2 </w:t>
            </w:r>
          </w:p>
        </w:tc>
        <w:tc>
          <w:tcPr>
            <w:tcW w:w="3824" w:type="dxa"/>
            <w:vAlign w:val="center"/>
          </w:tcPr>
          <w:p w14:paraId="73CEE263" w14:textId="384B6241" w:rsidR="00B1183E" w:rsidRPr="00947964" w:rsidRDefault="00B1183E" w:rsidP="00B1183E">
            <w:pPr>
              <w:pStyle w:val="TableText"/>
            </w:pPr>
            <w:r w:rsidRPr="00947964">
              <w:t>Blooms Mar-May. Chenopod scrub, meadows and seeps, valley and foothill grassland, vernal pools; sinks; alkaline, flats, lake margins, vernally mesic; 5</w:t>
            </w:r>
            <w:r>
              <w:t xml:space="preserve"> to </w:t>
            </w:r>
            <w:r w:rsidRPr="00947964">
              <w:t>3050 f</w:t>
            </w:r>
            <w:r>
              <w:t>ee</w:t>
            </w:r>
            <w:r w:rsidRPr="00947964">
              <w:t>t. </w:t>
            </w:r>
          </w:p>
        </w:tc>
        <w:tc>
          <w:tcPr>
            <w:tcW w:w="4892" w:type="dxa"/>
            <w:vAlign w:val="center"/>
          </w:tcPr>
          <w:p w14:paraId="62CFD9E9" w14:textId="3F0519A0" w:rsidR="00B1183E" w:rsidRPr="00947964" w:rsidRDefault="00B1183E" w:rsidP="00B1183E">
            <w:pPr>
              <w:pStyle w:val="TableText"/>
              <w:rPr>
                <w:b/>
                <w:bCs/>
              </w:rPr>
            </w:pPr>
            <w:r>
              <w:rPr>
                <w:b/>
                <w:bCs/>
              </w:rPr>
              <w:t>Low</w:t>
            </w:r>
            <w:r w:rsidRPr="00947964">
              <w:rPr>
                <w:b/>
                <w:bCs/>
              </w:rPr>
              <w:t xml:space="preserve"> Potential. </w:t>
            </w:r>
            <w:r>
              <w:t>Suitable habitat (alkaline) not present. Several regional occurrences (CDFW 2024).</w:t>
            </w:r>
          </w:p>
        </w:tc>
      </w:tr>
      <w:tr w:rsidR="00B1183E" w14:paraId="0020CB1F" w14:textId="77777777" w:rsidTr="00B1183E">
        <w:trPr>
          <w:cantSplit/>
        </w:trPr>
        <w:tc>
          <w:tcPr>
            <w:tcW w:w="1463" w:type="dxa"/>
            <w:vAlign w:val="center"/>
          </w:tcPr>
          <w:p w14:paraId="316333EE" w14:textId="41B4E9F0" w:rsidR="00B1183E" w:rsidRPr="00E34A48" w:rsidRDefault="00B1183E" w:rsidP="00B1183E">
            <w:pPr>
              <w:pStyle w:val="TableText"/>
              <w:rPr>
                <w:i/>
                <w:iCs/>
              </w:rPr>
            </w:pPr>
            <w:proofErr w:type="spellStart"/>
            <w:r w:rsidRPr="00E34A48">
              <w:rPr>
                <w:i/>
                <w:iCs/>
              </w:rPr>
              <w:t>Trichocoronis</w:t>
            </w:r>
            <w:proofErr w:type="spellEnd"/>
            <w:r w:rsidRPr="00E34A48">
              <w:rPr>
                <w:i/>
                <w:iCs/>
              </w:rPr>
              <w:t xml:space="preserve"> </w:t>
            </w:r>
            <w:proofErr w:type="spellStart"/>
            <w:r w:rsidRPr="00E34A48">
              <w:rPr>
                <w:i/>
                <w:iCs/>
              </w:rPr>
              <w:t>wrightii</w:t>
            </w:r>
            <w:proofErr w:type="spellEnd"/>
            <w:r w:rsidRPr="00E34A48">
              <w:rPr>
                <w:i/>
                <w:iCs/>
              </w:rPr>
              <w:t xml:space="preserve"> var. </w:t>
            </w:r>
            <w:proofErr w:type="spellStart"/>
            <w:r w:rsidRPr="00E34A48">
              <w:rPr>
                <w:i/>
                <w:iCs/>
              </w:rPr>
              <w:t>wrightii</w:t>
            </w:r>
            <w:proofErr w:type="spellEnd"/>
            <w:r w:rsidRPr="00E34A48">
              <w:rPr>
                <w:i/>
                <w:iCs/>
              </w:rPr>
              <w:t> </w:t>
            </w:r>
          </w:p>
        </w:tc>
        <w:tc>
          <w:tcPr>
            <w:tcW w:w="1436" w:type="dxa"/>
            <w:vAlign w:val="center"/>
          </w:tcPr>
          <w:p w14:paraId="45CBECF4" w14:textId="547F7BB8" w:rsidR="00B1183E" w:rsidRPr="00947964" w:rsidRDefault="00B1183E" w:rsidP="00B1183E">
            <w:pPr>
              <w:pStyle w:val="TableText"/>
            </w:pPr>
            <w:r w:rsidRPr="00947964">
              <w:t xml:space="preserve">Wright's </w:t>
            </w:r>
            <w:proofErr w:type="spellStart"/>
            <w:r w:rsidRPr="00947964">
              <w:t>trichocoronis</w:t>
            </w:r>
            <w:proofErr w:type="spellEnd"/>
            <w:r w:rsidRPr="00947964">
              <w:t> </w:t>
            </w:r>
          </w:p>
        </w:tc>
        <w:tc>
          <w:tcPr>
            <w:tcW w:w="1340" w:type="dxa"/>
            <w:vAlign w:val="center"/>
          </w:tcPr>
          <w:p w14:paraId="3B4E2F06" w14:textId="39BA3263" w:rsidR="00B1183E" w:rsidRPr="00947964" w:rsidRDefault="00B1183E" w:rsidP="00B1183E">
            <w:pPr>
              <w:pStyle w:val="TableText"/>
              <w:jc w:val="center"/>
            </w:pPr>
            <w:r w:rsidRPr="00947964">
              <w:t>2B.1 </w:t>
            </w:r>
          </w:p>
        </w:tc>
        <w:tc>
          <w:tcPr>
            <w:tcW w:w="3824" w:type="dxa"/>
            <w:vAlign w:val="center"/>
          </w:tcPr>
          <w:p w14:paraId="416EBF9D" w14:textId="372BD310" w:rsidR="00B1183E" w:rsidRPr="00947964" w:rsidRDefault="00B1183E" w:rsidP="00B1183E">
            <w:pPr>
              <w:pStyle w:val="TableText"/>
            </w:pPr>
            <w:r w:rsidRPr="00947964">
              <w:t>Blooms May-Sep. Marshes and swamps, meadows and seeps, riparian forest, vernal pools; alkaline; 15</w:t>
            </w:r>
            <w:r>
              <w:t xml:space="preserve"> to </w:t>
            </w:r>
            <w:r w:rsidRPr="00947964">
              <w:t>1425 f</w:t>
            </w:r>
            <w:r>
              <w:t>ee</w:t>
            </w:r>
            <w:r w:rsidRPr="00947964">
              <w:t>t. </w:t>
            </w:r>
          </w:p>
        </w:tc>
        <w:tc>
          <w:tcPr>
            <w:tcW w:w="4892" w:type="dxa"/>
            <w:vAlign w:val="center"/>
          </w:tcPr>
          <w:p w14:paraId="50B9B9FC" w14:textId="274CD126" w:rsidR="00B1183E" w:rsidRPr="00947964" w:rsidRDefault="00B1183E" w:rsidP="00B1183E">
            <w:pPr>
              <w:pStyle w:val="TableText"/>
              <w:rPr>
                <w:b/>
                <w:bCs/>
              </w:rPr>
            </w:pPr>
            <w:r>
              <w:rPr>
                <w:b/>
                <w:bCs/>
              </w:rPr>
              <w:t>Low</w:t>
            </w:r>
            <w:r w:rsidRPr="00947964">
              <w:rPr>
                <w:b/>
                <w:bCs/>
              </w:rPr>
              <w:t xml:space="preserve"> Potential. </w:t>
            </w:r>
            <w:r>
              <w:t>Suitable habitat (alkaline) not present. Occurrences in region are over 70 years old (CDFW 2024).</w:t>
            </w:r>
          </w:p>
        </w:tc>
      </w:tr>
      <w:tr w:rsidR="00B1183E" w14:paraId="3C7A4FDF" w14:textId="77777777" w:rsidTr="00B1183E">
        <w:trPr>
          <w:cantSplit/>
        </w:trPr>
        <w:tc>
          <w:tcPr>
            <w:tcW w:w="1463" w:type="dxa"/>
            <w:vAlign w:val="center"/>
          </w:tcPr>
          <w:p w14:paraId="5FD235E1" w14:textId="49006B75" w:rsidR="00B1183E" w:rsidRDefault="00B1183E" w:rsidP="00B1183E">
            <w:pPr>
              <w:pStyle w:val="TableText"/>
            </w:pPr>
            <w:r w:rsidRPr="00E34A48">
              <w:rPr>
                <w:i/>
                <w:iCs/>
              </w:rPr>
              <w:t xml:space="preserve">Wolffia </w:t>
            </w:r>
            <w:proofErr w:type="spellStart"/>
            <w:r w:rsidRPr="00E34A48">
              <w:rPr>
                <w:i/>
                <w:iCs/>
              </w:rPr>
              <w:t>brasiliensis</w:t>
            </w:r>
            <w:proofErr w:type="spellEnd"/>
            <w:r w:rsidRPr="00E34A48">
              <w:rPr>
                <w:i/>
                <w:iCs/>
              </w:rPr>
              <w:t> </w:t>
            </w:r>
          </w:p>
        </w:tc>
        <w:tc>
          <w:tcPr>
            <w:tcW w:w="1436" w:type="dxa"/>
            <w:vAlign w:val="center"/>
          </w:tcPr>
          <w:p w14:paraId="1E69D61A" w14:textId="30273A60" w:rsidR="00B1183E" w:rsidRDefault="00B1183E" w:rsidP="00B1183E">
            <w:pPr>
              <w:pStyle w:val="TableText"/>
            </w:pPr>
            <w:r w:rsidRPr="00947964">
              <w:t>Brazilian watermeal </w:t>
            </w:r>
          </w:p>
        </w:tc>
        <w:tc>
          <w:tcPr>
            <w:tcW w:w="1340" w:type="dxa"/>
            <w:vAlign w:val="center"/>
          </w:tcPr>
          <w:p w14:paraId="5D47635C" w14:textId="6BF74AAA" w:rsidR="00B1183E" w:rsidRDefault="00B1183E" w:rsidP="00B1183E">
            <w:pPr>
              <w:pStyle w:val="TableText"/>
              <w:jc w:val="center"/>
            </w:pPr>
            <w:r w:rsidRPr="00947964">
              <w:t>2B.3 </w:t>
            </w:r>
          </w:p>
        </w:tc>
        <w:tc>
          <w:tcPr>
            <w:tcW w:w="3824" w:type="dxa"/>
            <w:vAlign w:val="center"/>
          </w:tcPr>
          <w:p w14:paraId="16BB97F1" w14:textId="08F85B24" w:rsidR="00B1183E" w:rsidRDefault="00B1183E" w:rsidP="00B1183E">
            <w:pPr>
              <w:pStyle w:val="TableText"/>
            </w:pPr>
            <w:r w:rsidRPr="00947964">
              <w:t>Blooms Apr-Dec. Marshes and swamps (shallow freshwater); 65</w:t>
            </w:r>
            <w:r>
              <w:t xml:space="preserve"> to </w:t>
            </w:r>
            <w:r w:rsidRPr="00947964">
              <w:t>330 f</w:t>
            </w:r>
            <w:r>
              <w:t>ee</w:t>
            </w:r>
            <w:r w:rsidRPr="00947964">
              <w:t>t. </w:t>
            </w:r>
          </w:p>
        </w:tc>
        <w:tc>
          <w:tcPr>
            <w:tcW w:w="4892" w:type="dxa"/>
            <w:vAlign w:val="center"/>
          </w:tcPr>
          <w:p w14:paraId="35C0B206" w14:textId="3ACD1F76" w:rsidR="00B1183E" w:rsidRDefault="00B1183E" w:rsidP="00B1183E">
            <w:pPr>
              <w:pStyle w:val="TableText"/>
            </w:pPr>
            <w:r>
              <w:rPr>
                <w:b/>
                <w:bCs/>
              </w:rPr>
              <w:t>Low</w:t>
            </w:r>
            <w:r w:rsidRPr="00947964">
              <w:rPr>
                <w:b/>
                <w:bCs/>
              </w:rPr>
              <w:t xml:space="preserve"> Potential. </w:t>
            </w:r>
            <w:r>
              <w:t>Although suitable habitat is present along shallow edges of Butte Slough, the project area is slightly below the species’ elevation range.</w:t>
            </w:r>
          </w:p>
        </w:tc>
      </w:tr>
    </w:tbl>
    <w:p w14:paraId="06373F14" w14:textId="299F526F" w:rsidR="008D4AB5" w:rsidRPr="00E34A48" w:rsidRDefault="008D4AB5" w:rsidP="00046011">
      <w:pPr>
        <w:pStyle w:val="TableNote"/>
        <w:spacing w:before="120"/>
        <w:rPr>
          <w:b/>
          <w:bCs/>
          <w:sz w:val="24"/>
          <w:u w:val="single"/>
        </w:rPr>
      </w:pPr>
      <w:r w:rsidRPr="00E34A48">
        <w:rPr>
          <w:b/>
          <w:bCs/>
          <w:u w:val="single"/>
        </w:rPr>
        <w:t>Legal Status</w:t>
      </w:r>
    </w:p>
    <w:p w14:paraId="107B8569" w14:textId="77777777" w:rsidR="008D4AB5" w:rsidRPr="00E34A48" w:rsidRDefault="008D4AB5" w:rsidP="008D4AB5">
      <w:pPr>
        <w:pStyle w:val="TableNote"/>
        <w:rPr>
          <w:sz w:val="24"/>
        </w:rPr>
      </w:pPr>
      <w:r w:rsidRPr="00E34A48">
        <w:t>CRPR: California Rare Plant Rank</w:t>
      </w:r>
    </w:p>
    <w:p w14:paraId="6DB9C7E3" w14:textId="77777777" w:rsidR="008D4AB5" w:rsidRPr="00E34A48" w:rsidRDefault="008D4AB5" w:rsidP="008D4AB5">
      <w:pPr>
        <w:pStyle w:val="TableNote"/>
        <w:rPr>
          <w:sz w:val="24"/>
        </w:rPr>
      </w:pPr>
      <w:r w:rsidRPr="00E34A48">
        <w:t>FE: Federal Endangered</w:t>
      </w:r>
    </w:p>
    <w:p w14:paraId="0B3638E4" w14:textId="77777777" w:rsidR="008D4AB5" w:rsidRPr="00E34A48" w:rsidRDefault="008D4AB5" w:rsidP="008D4AB5">
      <w:pPr>
        <w:pStyle w:val="TableNote"/>
        <w:rPr>
          <w:sz w:val="24"/>
        </w:rPr>
      </w:pPr>
      <w:r w:rsidRPr="00E34A48">
        <w:t>SCE: State Candidate Endangered</w:t>
      </w:r>
    </w:p>
    <w:p w14:paraId="3A314C2F" w14:textId="77777777" w:rsidR="008D4AB5" w:rsidRPr="00E34A48" w:rsidRDefault="008D4AB5" w:rsidP="008D4AB5">
      <w:pPr>
        <w:pStyle w:val="TableNote"/>
        <w:rPr>
          <w:b/>
          <w:bCs/>
          <w:sz w:val="24"/>
          <w:u w:val="single"/>
        </w:rPr>
      </w:pPr>
      <w:r w:rsidRPr="00E34A48">
        <w:rPr>
          <w:b/>
          <w:bCs/>
          <w:u w:val="single"/>
        </w:rPr>
        <w:t>CRPR Rankings:</w:t>
      </w:r>
    </w:p>
    <w:p w14:paraId="10447A3F" w14:textId="77777777" w:rsidR="008D4AB5" w:rsidRPr="00E34A48" w:rsidRDefault="008D4AB5" w:rsidP="008D4AB5">
      <w:pPr>
        <w:pStyle w:val="TableNote"/>
        <w:rPr>
          <w:sz w:val="24"/>
        </w:rPr>
      </w:pPr>
      <w:r w:rsidRPr="00E34A48">
        <w:t>1B: Rare throughout their range with the majority of them endemic to California; plants meet the definitions of the California Endangered Species Act of the California Fish and Game Code and are eligible for state listing.</w:t>
      </w:r>
    </w:p>
    <w:p w14:paraId="2E128E31" w14:textId="77777777" w:rsidR="008D4AB5" w:rsidRPr="00E34A48" w:rsidRDefault="008D4AB5" w:rsidP="008D4AB5">
      <w:pPr>
        <w:pStyle w:val="TableNote"/>
        <w:rPr>
          <w:sz w:val="24"/>
        </w:rPr>
      </w:pPr>
      <w:r w:rsidRPr="00E34A48">
        <w:t>2B: Except for being common beyond the boundaries of California, 2B plants would have been ranked 1B; plants meet the definitions of the California Endangered Species Act of the California Fish and Game Code and are eligible for state listing.</w:t>
      </w:r>
    </w:p>
    <w:p w14:paraId="18E5B656" w14:textId="77777777" w:rsidR="008D4AB5" w:rsidRPr="00E34A48" w:rsidRDefault="008D4AB5" w:rsidP="008D4AB5">
      <w:pPr>
        <w:pStyle w:val="TableNote"/>
        <w:rPr>
          <w:sz w:val="24"/>
        </w:rPr>
      </w:pPr>
      <w:r w:rsidRPr="00E34A48">
        <w:t>3: Plants lack the necessary information to assign them to one of the other ranks or to reject them; nearly all of the plants are taxonomically problematic; many of the plants meet the definitions of the California Endangered Species Act of the California Fish and Game Code and are eligible for state listing.</w:t>
      </w:r>
    </w:p>
    <w:p w14:paraId="3F90AE20" w14:textId="77777777" w:rsidR="008D4AB5" w:rsidRPr="00E34A48" w:rsidRDefault="008D4AB5" w:rsidP="008D4AB5">
      <w:pPr>
        <w:pStyle w:val="TableNote"/>
        <w:rPr>
          <w:sz w:val="24"/>
        </w:rPr>
      </w:pPr>
      <w:r w:rsidRPr="00E34A48">
        <w:t>4: of limited distribution or infrequent throughout a broader area in California, and their status should be monitored regularly; some of the plants meet the definitions of the California Endangered Species Act of the California Fish and Game Code and are eligible for state listing.</w:t>
      </w:r>
    </w:p>
    <w:p w14:paraId="2C74D3E6" w14:textId="77777777" w:rsidR="008D4AB5" w:rsidRPr="00E34A48" w:rsidRDefault="008D4AB5" w:rsidP="008D4AB5">
      <w:pPr>
        <w:pStyle w:val="TableNote"/>
        <w:rPr>
          <w:b/>
          <w:bCs/>
          <w:sz w:val="24"/>
          <w:u w:val="single"/>
        </w:rPr>
      </w:pPr>
      <w:r w:rsidRPr="00E34A48">
        <w:rPr>
          <w:b/>
          <w:bCs/>
          <w:u w:val="single"/>
        </w:rPr>
        <w:t>CRPR Threat Rankings:</w:t>
      </w:r>
    </w:p>
    <w:p w14:paraId="18F1E2F8" w14:textId="77777777" w:rsidR="008D4AB5" w:rsidRPr="00E34A48" w:rsidRDefault="008D4AB5" w:rsidP="008D4AB5">
      <w:pPr>
        <w:pStyle w:val="TableNote"/>
        <w:rPr>
          <w:sz w:val="24"/>
        </w:rPr>
      </w:pPr>
      <w:r w:rsidRPr="00E34A48">
        <w:t>0.1: Seriously threatened in California (over 80% of occurrences threatened / high degree and immediacy of threat)</w:t>
      </w:r>
    </w:p>
    <w:p w14:paraId="129CF15B" w14:textId="77777777" w:rsidR="008D4AB5" w:rsidRPr="00E34A48" w:rsidRDefault="008D4AB5" w:rsidP="008D4AB5">
      <w:pPr>
        <w:pStyle w:val="TableNote"/>
        <w:rPr>
          <w:sz w:val="24"/>
        </w:rPr>
      </w:pPr>
      <w:r w:rsidRPr="00E34A48">
        <w:t>0.2: Moderately threatened in California (20-80% occurrences threatened / moderate degree and immediacy of threat)</w:t>
      </w:r>
    </w:p>
    <w:p w14:paraId="29E3D872" w14:textId="77777777" w:rsidR="008D4AB5" w:rsidRPr="00E34A48" w:rsidRDefault="008D4AB5" w:rsidP="008D4AB5">
      <w:pPr>
        <w:pStyle w:val="TableNote"/>
        <w:rPr>
          <w:sz w:val="24"/>
        </w:rPr>
      </w:pPr>
      <w:r w:rsidRPr="00E34A48">
        <w:t>0.3: Not very threatened in California (less than 20% of occurrences threatened / low degree and immediacy of threat or no current threats known)</w:t>
      </w:r>
    </w:p>
    <w:p w14:paraId="24F36395" w14:textId="1D0626E3" w:rsidR="008D4AB5" w:rsidRDefault="008D4AB5" w:rsidP="008D4AB5">
      <w:pPr>
        <w:pStyle w:val="TableNote"/>
        <w:rPr>
          <w:sz w:val="24"/>
        </w:rPr>
      </w:pPr>
      <w:r w:rsidRPr="00E34A48">
        <w:t>Sources: CNPS 2023; CDFW 2023c</w:t>
      </w:r>
      <w:r>
        <w:t>; CDFW 2024; CCH2 2024</w:t>
      </w:r>
      <w:r w:rsidRPr="00E34A48">
        <w:t> </w:t>
      </w:r>
    </w:p>
    <w:p w14:paraId="4C162B4C" w14:textId="390E9E72" w:rsidR="00466814" w:rsidRDefault="00466814" w:rsidP="003A5C0E">
      <w:r>
        <w:br w:type="page"/>
      </w:r>
    </w:p>
    <w:p w14:paraId="57D0052F" w14:textId="77A5B5F0" w:rsidR="003A5C0E" w:rsidRPr="00947964" w:rsidRDefault="003A5C0E" w:rsidP="00466814">
      <w:pPr>
        <w:pStyle w:val="TableTitle"/>
        <w:rPr>
          <w:rFonts w:ascii="Segoe UI" w:hAnsi="Segoe UI" w:cs="Segoe UI"/>
          <w:sz w:val="18"/>
          <w:szCs w:val="18"/>
        </w:rPr>
      </w:pPr>
      <w:bookmarkStart w:id="199" w:name="_Toc169012250"/>
      <w:r w:rsidRPr="00947964">
        <w:lastRenderedPageBreak/>
        <w:t xml:space="preserve">Table </w:t>
      </w:r>
      <w:r w:rsidR="00ED09BB">
        <w:t>B3</w:t>
      </w:r>
      <w:r w:rsidRPr="00947964">
        <w:t xml:space="preserve">. </w:t>
      </w:r>
      <w:r>
        <w:tab/>
      </w:r>
      <w:r w:rsidRPr="00947964">
        <w:t>Special-</w:t>
      </w:r>
      <w:r>
        <w:t>s</w:t>
      </w:r>
      <w:r w:rsidRPr="00947964">
        <w:t>tatus Wildlife with Documented Occurrences within the Meridian and Eight Surrounding 7.5-minute Quadrangles </w:t>
      </w:r>
      <w:bookmarkEnd w:id="199"/>
    </w:p>
    <w:tbl>
      <w:tblPr>
        <w:tblW w:w="12960" w:type="dxa"/>
        <w:tblBorders>
          <w:top w:val="single" w:sz="6" w:space="0" w:color="auto"/>
          <w:bottom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440"/>
        <w:gridCol w:w="1239"/>
        <w:gridCol w:w="861"/>
        <w:gridCol w:w="4739"/>
        <w:gridCol w:w="4681"/>
      </w:tblGrid>
      <w:tr w:rsidR="003A5C0E" w:rsidRPr="0005618A" w14:paraId="05E57C65" w14:textId="77777777" w:rsidTr="00935A00">
        <w:trPr>
          <w:cantSplit/>
          <w:tblHeader/>
        </w:trPr>
        <w:tc>
          <w:tcPr>
            <w:tcW w:w="1440" w:type="dxa"/>
            <w:tcBorders>
              <w:top w:val="single" w:sz="12" w:space="0" w:color="auto"/>
              <w:bottom w:val="single" w:sz="12" w:space="0" w:color="auto"/>
            </w:tcBorders>
            <w:shd w:val="clear" w:color="auto" w:fill="auto"/>
            <w:tcMar>
              <w:left w:w="58" w:type="dxa"/>
              <w:right w:w="58" w:type="dxa"/>
            </w:tcMar>
            <w:vAlign w:val="center"/>
            <w:hideMark/>
          </w:tcPr>
          <w:p w14:paraId="6263B7B6" w14:textId="77777777" w:rsidR="003A5C0E" w:rsidRPr="0005618A" w:rsidRDefault="003A5C0E" w:rsidP="0005618A">
            <w:pPr>
              <w:pStyle w:val="TableColumnTitle"/>
            </w:pPr>
            <w:r w:rsidRPr="0005618A">
              <w:t>Scientific Name </w:t>
            </w:r>
          </w:p>
        </w:tc>
        <w:tc>
          <w:tcPr>
            <w:tcW w:w="1239" w:type="dxa"/>
            <w:tcBorders>
              <w:top w:val="single" w:sz="12" w:space="0" w:color="auto"/>
              <w:bottom w:val="single" w:sz="12" w:space="0" w:color="auto"/>
            </w:tcBorders>
            <w:shd w:val="clear" w:color="auto" w:fill="auto"/>
            <w:tcMar>
              <w:left w:w="58" w:type="dxa"/>
              <w:right w:w="58" w:type="dxa"/>
            </w:tcMar>
            <w:vAlign w:val="center"/>
            <w:hideMark/>
          </w:tcPr>
          <w:p w14:paraId="268BA094" w14:textId="77777777" w:rsidR="003A5C0E" w:rsidRPr="0005618A" w:rsidRDefault="003A5C0E" w:rsidP="0005618A">
            <w:pPr>
              <w:pStyle w:val="TableColumnTitle"/>
            </w:pPr>
            <w:r w:rsidRPr="0005618A">
              <w:t>Common Name </w:t>
            </w:r>
          </w:p>
        </w:tc>
        <w:tc>
          <w:tcPr>
            <w:tcW w:w="861" w:type="dxa"/>
            <w:tcBorders>
              <w:top w:val="single" w:sz="12" w:space="0" w:color="auto"/>
              <w:bottom w:val="single" w:sz="12" w:space="0" w:color="auto"/>
            </w:tcBorders>
            <w:shd w:val="clear" w:color="auto" w:fill="auto"/>
            <w:tcMar>
              <w:left w:w="58" w:type="dxa"/>
              <w:right w:w="58" w:type="dxa"/>
            </w:tcMar>
            <w:vAlign w:val="center"/>
            <w:hideMark/>
          </w:tcPr>
          <w:p w14:paraId="559C10FA" w14:textId="77777777" w:rsidR="003A5C0E" w:rsidRPr="0005618A" w:rsidRDefault="003A5C0E" w:rsidP="0005618A">
            <w:pPr>
              <w:pStyle w:val="TableColumnTitle"/>
            </w:pPr>
            <w:r w:rsidRPr="0005618A">
              <w:t>Legal Status</w:t>
            </w:r>
          </w:p>
        </w:tc>
        <w:tc>
          <w:tcPr>
            <w:tcW w:w="4739" w:type="dxa"/>
            <w:tcBorders>
              <w:top w:val="single" w:sz="12" w:space="0" w:color="auto"/>
              <w:bottom w:val="single" w:sz="12" w:space="0" w:color="auto"/>
            </w:tcBorders>
            <w:shd w:val="clear" w:color="auto" w:fill="auto"/>
            <w:tcMar>
              <w:left w:w="58" w:type="dxa"/>
              <w:right w:w="58" w:type="dxa"/>
            </w:tcMar>
            <w:vAlign w:val="center"/>
            <w:hideMark/>
          </w:tcPr>
          <w:p w14:paraId="5F441E09" w14:textId="77777777" w:rsidR="003A5C0E" w:rsidRPr="0005618A" w:rsidRDefault="003A5C0E" w:rsidP="0005618A">
            <w:pPr>
              <w:pStyle w:val="TableColumnTitle"/>
            </w:pPr>
            <w:r w:rsidRPr="0005618A">
              <w:t>Habitat </w:t>
            </w:r>
          </w:p>
        </w:tc>
        <w:tc>
          <w:tcPr>
            <w:tcW w:w="4681" w:type="dxa"/>
            <w:tcBorders>
              <w:top w:val="single" w:sz="12" w:space="0" w:color="auto"/>
              <w:bottom w:val="single" w:sz="12" w:space="0" w:color="auto"/>
            </w:tcBorders>
            <w:shd w:val="clear" w:color="auto" w:fill="auto"/>
            <w:tcMar>
              <w:left w:w="58" w:type="dxa"/>
              <w:right w:w="58" w:type="dxa"/>
            </w:tcMar>
            <w:vAlign w:val="center"/>
            <w:hideMark/>
          </w:tcPr>
          <w:p w14:paraId="53412998" w14:textId="77777777" w:rsidR="003A5C0E" w:rsidRPr="0005618A" w:rsidRDefault="003A5C0E" w:rsidP="0005618A">
            <w:pPr>
              <w:pStyle w:val="TableColumnTitle"/>
            </w:pPr>
            <w:r w:rsidRPr="0005618A">
              <w:t>Potential to Occur within the Project Area </w:t>
            </w:r>
          </w:p>
        </w:tc>
      </w:tr>
      <w:tr w:rsidR="00466814" w:rsidRPr="0005618A" w14:paraId="29B985C2" w14:textId="77777777" w:rsidTr="00935A00">
        <w:trPr>
          <w:cantSplit/>
        </w:trPr>
        <w:tc>
          <w:tcPr>
            <w:tcW w:w="1440" w:type="dxa"/>
            <w:tcBorders>
              <w:top w:val="single" w:sz="12" w:space="0" w:color="auto"/>
              <w:right w:val="nil"/>
            </w:tcBorders>
            <w:shd w:val="clear" w:color="auto" w:fill="F2F2F2"/>
            <w:tcMar>
              <w:left w:w="58" w:type="dxa"/>
              <w:right w:w="58" w:type="dxa"/>
            </w:tcMar>
            <w:vAlign w:val="center"/>
            <w:hideMark/>
          </w:tcPr>
          <w:p w14:paraId="5A1491F9" w14:textId="77777777" w:rsidR="00466814" w:rsidRPr="0005618A" w:rsidRDefault="00466814" w:rsidP="0005618A">
            <w:pPr>
              <w:pStyle w:val="TableText"/>
              <w:jc w:val="center"/>
              <w:rPr>
                <w:b/>
                <w:bCs/>
                <w:sz w:val="24"/>
              </w:rPr>
            </w:pPr>
            <w:r w:rsidRPr="0005618A">
              <w:rPr>
                <w:b/>
                <w:bCs/>
              </w:rPr>
              <w:t>Invertebrates </w:t>
            </w:r>
          </w:p>
        </w:tc>
        <w:tc>
          <w:tcPr>
            <w:tcW w:w="1239" w:type="dxa"/>
            <w:tcBorders>
              <w:top w:val="single" w:sz="12" w:space="0" w:color="auto"/>
              <w:left w:val="nil"/>
              <w:right w:val="nil"/>
            </w:tcBorders>
            <w:shd w:val="clear" w:color="auto" w:fill="F2F2F2"/>
            <w:vAlign w:val="center"/>
          </w:tcPr>
          <w:p w14:paraId="6230E707" w14:textId="77777777" w:rsidR="00466814" w:rsidRPr="0005618A" w:rsidRDefault="00466814" w:rsidP="0005618A">
            <w:pPr>
              <w:pStyle w:val="TableText"/>
              <w:jc w:val="center"/>
              <w:rPr>
                <w:b/>
                <w:bCs/>
                <w:sz w:val="24"/>
              </w:rPr>
            </w:pPr>
          </w:p>
        </w:tc>
        <w:tc>
          <w:tcPr>
            <w:tcW w:w="861" w:type="dxa"/>
            <w:tcBorders>
              <w:top w:val="single" w:sz="12" w:space="0" w:color="auto"/>
              <w:left w:val="nil"/>
              <w:right w:val="nil"/>
            </w:tcBorders>
            <w:shd w:val="clear" w:color="auto" w:fill="F2F2F2"/>
            <w:vAlign w:val="center"/>
          </w:tcPr>
          <w:p w14:paraId="76143D92" w14:textId="297DCC55" w:rsidR="00466814" w:rsidRPr="0005618A" w:rsidRDefault="00466814" w:rsidP="0005618A">
            <w:pPr>
              <w:pStyle w:val="TableText"/>
              <w:jc w:val="center"/>
              <w:rPr>
                <w:b/>
                <w:bCs/>
                <w:sz w:val="24"/>
              </w:rPr>
            </w:pPr>
          </w:p>
        </w:tc>
        <w:tc>
          <w:tcPr>
            <w:tcW w:w="4739" w:type="dxa"/>
            <w:tcBorders>
              <w:top w:val="single" w:sz="12" w:space="0" w:color="auto"/>
              <w:left w:val="nil"/>
              <w:right w:val="nil"/>
            </w:tcBorders>
            <w:shd w:val="clear" w:color="auto" w:fill="F2F2F2"/>
            <w:vAlign w:val="center"/>
          </w:tcPr>
          <w:p w14:paraId="018AFDA9" w14:textId="77777777" w:rsidR="00466814" w:rsidRPr="0005618A" w:rsidRDefault="00466814" w:rsidP="0005618A">
            <w:pPr>
              <w:pStyle w:val="TableText"/>
              <w:jc w:val="center"/>
              <w:rPr>
                <w:b/>
                <w:bCs/>
                <w:sz w:val="24"/>
              </w:rPr>
            </w:pPr>
          </w:p>
        </w:tc>
        <w:tc>
          <w:tcPr>
            <w:tcW w:w="4681" w:type="dxa"/>
            <w:tcBorders>
              <w:top w:val="single" w:sz="12" w:space="0" w:color="auto"/>
              <w:left w:val="nil"/>
            </w:tcBorders>
            <w:shd w:val="clear" w:color="auto" w:fill="F2F2F2"/>
            <w:vAlign w:val="center"/>
          </w:tcPr>
          <w:p w14:paraId="4FE1EFCE" w14:textId="00BD37D9" w:rsidR="00466814" w:rsidRPr="0005618A" w:rsidRDefault="00466814" w:rsidP="0005618A">
            <w:pPr>
              <w:pStyle w:val="TableText"/>
              <w:jc w:val="center"/>
              <w:rPr>
                <w:b/>
                <w:bCs/>
                <w:sz w:val="24"/>
              </w:rPr>
            </w:pPr>
          </w:p>
        </w:tc>
      </w:tr>
      <w:tr w:rsidR="003A5C0E" w:rsidRPr="00947964" w14:paraId="71E7EFEF" w14:textId="77777777" w:rsidTr="00935A00">
        <w:trPr>
          <w:cantSplit/>
        </w:trPr>
        <w:tc>
          <w:tcPr>
            <w:tcW w:w="1440" w:type="dxa"/>
            <w:shd w:val="clear" w:color="auto" w:fill="auto"/>
            <w:tcMar>
              <w:left w:w="58" w:type="dxa"/>
              <w:right w:w="58" w:type="dxa"/>
            </w:tcMar>
            <w:vAlign w:val="center"/>
            <w:hideMark/>
          </w:tcPr>
          <w:p w14:paraId="4D4D27BC" w14:textId="77777777" w:rsidR="003A5C0E" w:rsidRPr="00E34A48" w:rsidRDefault="003A5C0E">
            <w:pPr>
              <w:pStyle w:val="TableText"/>
              <w:rPr>
                <w:i/>
                <w:iCs/>
                <w:sz w:val="24"/>
              </w:rPr>
            </w:pPr>
            <w:r w:rsidRPr="00E34A48">
              <w:rPr>
                <w:i/>
                <w:iCs/>
              </w:rPr>
              <w:t xml:space="preserve">Bombus </w:t>
            </w:r>
            <w:proofErr w:type="spellStart"/>
            <w:r w:rsidRPr="00E34A48">
              <w:rPr>
                <w:i/>
                <w:iCs/>
              </w:rPr>
              <w:t>crotchii</w:t>
            </w:r>
            <w:proofErr w:type="spellEnd"/>
            <w:r w:rsidRPr="00E34A48">
              <w:rPr>
                <w:i/>
                <w:iCs/>
              </w:rPr>
              <w:t> </w:t>
            </w:r>
          </w:p>
        </w:tc>
        <w:tc>
          <w:tcPr>
            <w:tcW w:w="1239" w:type="dxa"/>
            <w:shd w:val="clear" w:color="auto" w:fill="auto"/>
            <w:tcMar>
              <w:left w:w="58" w:type="dxa"/>
              <w:right w:w="58" w:type="dxa"/>
            </w:tcMar>
            <w:vAlign w:val="center"/>
            <w:hideMark/>
          </w:tcPr>
          <w:p w14:paraId="23FA4358" w14:textId="77777777" w:rsidR="003A5C0E" w:rsidRPr="00947964" w:rsidRDefault="003A5C0E">
            <w:pPr>
              <w:pStyle w:val="TableText"/>
              <w:rPr>
                <w:sz w:val="24"/>
              </w:rPr>
            </w:pPr>
            <w:r w:rsidRPr="00947964">
              <w:t>crotch bumble bee </w:t>
            </w:r>
          </w:p>
        </w:tc>
        <w:tc>
          <w:tcPr>
            <w:tcW w:w="861" w:type="dxa"/>
            <w:shd w:val="clear" w:color="auto" w:fill="auto"/>
            <w:tcMar>
              <w:left w:w="58" w:type="dxa"/>
              <w:right w:w="58" w:type="dxa"/>
            </w:tcMar>
            <w:vAlign w:val="center"/>
            <w:hideMark/>
          </w:tcPr>
          <w:p w14:paraId="52F65DF6" w14:textId="77777777" w:rsidR="003A5C0E" w:rsidRPr="00947964" w:rsidRDefault="003A5C0E">
            <w:pPr>
              <w:pStyle w:val="TableText"/>
              <w:rPr>
                <w:sz w:val="24"/>
              </w:rPr>
            </w:pPr>
            <w:r w:rsidRPr="00947964">
              <w:t>SCE </w:t>
            </w:r>
          </w:p>
        </w:tc>
        <w:tc>
          <w:tcPr>
            <w:tcW w:w="4739" w:type="dxa"/>
            <w:shd w:val="clear" w:color="auto" w:fill="auto"/>
            <w:tcMar>
              <w:left w:w="58" w:type="dxa"/>
              <w:right w:w="58" w:type="dxa"/>
            </w:tcMar>
            <w:hideMark/>
          </w:tcPr>
          <w:p w14:paraId="507F7BC9" w14:textId="77777777" w:rsidR="003A5C0E" w:rsidRPr="00947964" w:rsidRDefault="003A5C0E">
            <w:pPr>
              <w:pStyle w:val="TableText"/>
              <w:rPr>
                <w:sz w:val="24"/>
              </w:rPr>
            </w:pPr>
            <w:r w:rsidRPr="00947964">
              <w:t xml:space="preserve">Occurs in coastal California east to the Sierra-Cascade crest and south into Mexico. Food plant genera include Antirrhinum, Phacelia, Clarkia, </w:t>
            </w:r>
            <w:proofErr w:type="spellStart"/>
            <w:r w:rsidRPr="00947964">
              <w:t>Dendromecon</w:t>
            </w:r>
            <w:proofErr w:type="spellEnd"/>
            <w:r w:rsidRPr="00947964">
              <w:t xml:space="preserve">, </w:t>
            </w:r>
            <w:proofErr w:type="spellStart"/>
            <w:r w:rsidRPr="00947964">
              <w:t>Eschscholzia</w:t>
            </w:r>
            <w:proofErr w:type="spellEnd"/>
            <w:r w:rsidRPr="00947964">
              <w:t xml:space="preserve">, and </w:t>
            </w:r>
            <w:proofErr w:type="spellStart"/>
            <w:r w:rsidRPr="00947964">
              <w:t>Eriogonum</w:t>
            </w:r>
            <w:proofErr w:type="spellEnd"/>
            <w:r w:rsidRPr="00947964">
              <w:t>. </w:t>
            </w:r>
          </w:p>
        </w:tc>
        <w:tc>
          <w:tcPr>
            <w:tcW w:w="4681" w:type="dxa"/>
            <w:shd w:val="clear" w:color="auto" w:fill="auto"/>
            <w:tcMar>
              <w:left w:w="58" w:type="dxa"/>
              <w:right w:w="58" w:type="dxa"/>
            </w:tcMar>
            <w:hideMark/>
          </w:tcPr>
          <w:p w14:paraId="45BCAA8E" w14:textId="77777777" w:rsidR="003A5C0E" w:rsidRPr="00947964" w:rsidRDefault="003A5C0E">
            <w:pPr>
              <w:pStyle w:val="TableText"/>
              <w:rPr>
                <w:sz w:val="24"/>
              </w:rPr>
            </w:pPr>
            <w:r w:rsidRPr="00947964">
              <w:rPr>
                <w:b/>
                <w:bCs/>
              </w:rPr>
              <w:t>Unlikely.</w:t>
            </w:r>
            <w:r w:rsidRPr="00947964">
              <w:t xml:space="preserve"> This species may travel through the project area </w:t>
            </w:r>
            <w:proofErr w:type="spellStart"/>
            <w:r w:rsidRPr="00947964">
              <w:t>en</w:t>
            </w:r>
            <w:proofErr w:type="spellEnd"/>
            <w:r w:rsidRPr="00947964">
              <w:t xml:space="preserve"> route to preferred plant species, but flowering plants are sparse within the project area and unlikely to attract significant numbers of this species.</w:t>
            </w:r>
          </w:p>
        </w:tc>
      </w:tr>
      <w:tr w:rsidR="003A5C0E" w:rsidRPr="00947964" w14:paraId="090EDEEE" w14:textId="77777777" w:rsidTr="00935A00">
        <w:trPr>
          <w:cantSplit/>
        </w:trPr>
        <w:tc>
          <w:tcPr>
            <w:tcW w:w="1440" w:type="dxa"/>
            <w:shd w:val="clear" w:color="auto" w:fill="auto"/>
            <w:tcMar>
              <w:left w:w="58" w:type="dxa"/>
              <w:right w:w="58" w:type="dxa"/>
            </w:tcMar>
            <w:vAlign w:val="center"/>
            <w:hideMark/>
          </w:tcPr>
          <w:p w14:paraId="69ECA8AB" w14:textId="77777777" w:rsidR="003A5C0E" w:rsidRPr="00E34A48" w:rsidRDefault="003A5C0E">
            <w:pPr>
              <w:pStyle w:val="TableText"/>
              <w:rPr>
                <w:i/>
                <w:iCs/>
                <w:sz w:val="24"/>
              </w:rPr>
            </w:pPr>
            <w:proofErr w:type="spellStart"/>
            <w:r w:rsidRPr="00E34A48">
              <w:rPr>
                <w:i/>
                <w:iCs/>
              </w:rPr>
              <w:t>Branchinecta</w:t>
            </w:r>
            <w:proofErr w:type="spellEnd"/>
            <w:r w:rsidRPr="00E34A48">
              <w:rPr>
                <w:i/>
                <w:iCs/>
              </w:rPr>
              <w:t xml:space="preserve"> </w:t>
            </w:r>
            <w:proofErr w:type="spellStart"/>
            <w:r w:rsidRPr="00E34A48">
              <w:rPr>
                <w:i/>
                <w:iCs/>
              </w:rPr>
              <w:t>conservatio</w:t>
            </w:r>
            <w:proofErr w:type="spellEnd"/>
            <w:r w:rsidRPr="00E34A48">
              <w:rPr>
                <w:i/>
                <w:iCs/>
              </w:rPr>
              <w:t> </w:t>
            </w:r>
          </w:p>
        </w:tc>
        <w:tc>
          <w:tcPr>
            <w:tcW w:w="1239" w:type="dxa"/>
            <w:shd w:val="clear" w:color="auto" w:fill="auto"/>
            <w:tcMar>
              <w:left w:w="58" w:type="dxa"/>
              <w:right w:w="58" w:type="dxa"/>
            </w:tcMar>
            <w:vAlign w:val="center"/>
            <w:hideMark/>
          </w:tcPr>
          <w:p w14:paraId="370FAA46" w14:textId="77777777" w:rsidR="003A5C0E" w:rsidRPr="00947964" w:rsidRDefault="003A5C0E">
            <w:pPr>
              <w:pStyle w:val="TableText"/>
              <w:rPr>
                <w:sz w:val="24"/>
              </w:rPr>
            </w:pPr>
            <w:r w:rsidRPr="00947964">
              <w:t>conservancy fairy shrimp</w:t>
            </w:r>
          </w:p>
        </w:tc>
        <w:tc>
          <w:tcPr>
            <w:tcW w:w="861" w:type="dxa"/>
            <w:shd w:val="clear" w:color="auto" w:fill="auto"/>
            <w:tcMar>
              <w:left w:w="58" w:type="dxa"/>
              <w:right w:w="58" w:type="dxa"/>
            </w:tcMar>
            <w:vAlign w:val="center"/>
            <w:hideMark/>
          </w:tcPr>
          <w:p w14:paraId="6F040676" w14:textId="77777777" w:rsidR="003A5C0E" w:rsidRPr="00947964" w:rsidRDefault="003A5C0E">
            <w:pPr>
              <w:pStyle w:val="TableText"/>
              <w:rPr>
                <w:sz w:val="24"/>
              </w:rPr>
            </w:pPr>
            <w:r w:rsidRPr="00947964">
              <w:t>FE </w:t>
            </w:r>
          </w:p>
        </w:tc>
        <w:tc>
          <w:tcPr>
            <w:tcW w:w="4739" w:type="dxa"/>
            <w:shd w:val="clear" w:color="auto" w:fill="auto"/>
            <w:tcMar>
              <w:left w:w="58" w:type="dxa"/>
              <w:right w:w="58" w:type="dxa"/>
            </w:tcMar>
            <w:hideMark/>
          </w:tcPr>
          <w:p w14:paraId="0878BE34" w14:textId="77777777" w:rsidR="003A5C0E" w:rsidRPr="00947964" w:rsidRDefault="003A5C0E">
            <w:pPr>
              <w:pStyle w:val="TableText"/>
              <w:rPr>
                <w:sz w:val="24"/>
              </w:rPr>
            </w:pPr>
            <w:r w:rsidRPr="00947964">
              <w:t>Endemic to California vernal pools, almost entirely in the Central Valley, with the exception of one population along the central coast in Ventura County. Majority of sites inhabited by this species are large and turbid pools which remain inundated much longer than typical vernal pools (USFWS 2012). </w:t>
            </w:r>
          </w:p>
        </w:tc>
        <w:tc>
          <w:tcPr>
            <w:tcW w:w="4681" w:type="dxa"/>
            <w:shd w:val="clear" w:color="auto" w:fill="auto"/>
            <w:tcMar>
              <w:left w:w="58" w:type="dxa"/>
              <w:right w:w="58" w:type="dxa"/>
            </w:tcMar>
            <w:hideMark/>
          </w:tcPr>
          <w:p w14:paraId="1B258292" w14:textId="77777777" w:rsidR="003A5C0E" w:rsidRPr="00947964" w:rsidRDefault="003A5C0E">
            <w:pPr>
              <w:pStyle w:val="TableText"/>
              <w:rPr>
                <w:sz w:val="24"/>
              </w:rPr>
            </w:pPr>
            <w:r w:rsidRPr="00947964">
              <w:rPr>
                <w:b/>
                <w:bCs/>
              </w:rPr>
              <w:t xml:space="preserve">No Potential. </w:t>
            </w:r>
            <w:r w:rsidRPr="00947964">
              <w:t>The project area lacks the vernal or other wetland pools required by this species. </w:t>
            </w:r>
          </w:p>
        </w:tc>
      </w:tr>
      <w:tr w:rsidR="003A5C0E" w:rsidRPr="00947964" w14:paraId="5B64D4F6" w14:textId="77777777" w:rsidTr="00935A00">
        <w:trPr>
          <w:cantSplit/>
        </w:trPr>
        <w:tc>
          <w:tcPr>
            <w:tcW w:w="1440" w:type="dxa"/>
            <w:shd w:val="clear" w:color="auto" w:fill="auto"/>
            <w:tcMar>
              <w:left w:w="58" w:type="dxa"/>
              <w:right w:w="58" w:type="dxa"/>
            </w:tcMar>
            <w:vAlign w:val="center"/>
            <w:hideMark/>
          </w:tcPr>
          <w:p w14:paraId="1A8AF34E" w14:textId="77777777" w:rsidR="003A5C0E" w:rsidRPr="00E34A48" w:rsidRDefault="003A5C0E">
            <w:pPr>
              <w:pStyle w:val="TableText"/>
              <w:rPr>
                <w:i/>
                <w:iCs/>
                <w:sz w:val="24"/>
              </w:rPr>
            </w:pPr>
            <w:proofErr w:type="spellStart"/>
            <w:r w:rsidRPr="00E34A48">
              <w:rPr>
                <w:i/>
                <w:iCs/>
              </w:rPr>
              <w:t>Branchinecta</w:t>
            </w:r>
            <w:proofErr w:type="spellEnd"/>
            <w:r w:rsidRPr="00E34A48">
              <w:rPr>
                <w:i/>
                <w:iCs/>
              </w:rPr>
              <w:t xml:space="preserve"> </w:t>
            </w:r>
            <w:proofErr w:type="spellStart"/>
            <w:r w:rsidRPr="00E34A48">
              <w:rPr>
                <w:i/>
                <w:iCs/>
              </w:rPr>
              <w:t>lynchi</w:t>
            </w:r>
            <w:proofErr w:type="spellEnd"/>
            <w:r w:rsidRPr="00E34A48">
              <w:rPr>
                <w:i/>
                <w:iCs/>
              </w:rPr>
              <w:t> </w:t>
            </w:r>
          </w:p>
        </w:tc>
        <w:tc>
          <w:tcPr>
            <w:tcW w:w="1239" w:type="dxa"/>
            <w:shd w:val="clear" w:color="auto" w:fill="auto"/>
            <w:tcMar>
              <w:left w:w="58" w:type="dxa"/>
              <w:right w:w="58" w:type="dxa"/>
            </w:tcMar>
            <w:vAlign w:val="center"/>
            <w:hideMark/>
          </w:tcPr>
          <w:p w14:paraId="5FA4BC91" w14:textId="77777777" w:rsidR="003A5C0E" w:rsidRPr="00947964" w:rsidRDefault="003A5C0E">
            <w:pPr>
              <w:pStyle w:val="TableText"/>
              <w:rPr>
                <w:sz w:val="24"/>
              </w:rPr>
            </w:pPr>
            <w:r w:rsidRPr="00947964">
              <w:t>vernal pool fairy shrimp</w:t>
            </w:r>
          </w:p>
        </w:tc>
        <w:tc>
          <w:tcPr>
            <w:tcW w:w="861" w:type="dxa"/>
            <w:shd w:val="clear" w:color="auto" w:fill="auto"/>
            <w:tcMar>
              <w:left w:w="58" w:type="dxa"/>
              <w:right w:w="58" w:type="dxa"/>
            </w:tcMar>
            <w:vAlign w:val="center"/>
            <w:hideMark/>
          </w:tcPr>
          <w:p w14:paraId="4DE30095" w14:textId="77777777" w:rsidR="003A5C0E" w:rsidRPr="00947964" w:rsidRDefault="003A5C0E">
            <w:pPr>
              <w:pStyle w:val="TableText"/>
              <w:rPr>
                <w:sz w:val="24"/>
              </w:rPr>
            </w:pPr>
            <w:r w:rsidRPr="00947964">
              <w:t>FT </w:t>
            </w:r>
          </w:p>
        </w:tc>
        <w:tc>
          <w:tcPr>
            <w:tcW w:w="4739" w:type="dxa"/>
            <w:shd w:val="clear" w:color="auto" w:fill="auto"/>
            <w:tcMar>
              <w:left w:w="58" w:type="dxa"/>
              <w:right w:w="58" w:type="dxa"/>
            </w:tcMar>
            <w:hideMark/>
          </w:tcPr>
          <w:p w14:paraId="189A4247" w14:textId="77777777" w:rsidR="003A5C0E" w:rsidRPr="00947964" w:rsidRDefault="003A5C0E">
            <w:pPr>
              <w:pStyle w:val="TableText"/>
              <w:rPr>
                <w:sz w:val="24"/>
              </w:rPr>
            </w:pPr>
            <w:r w:rsidRPr="00947964">
              <w:t>Occurs in valley &amp; foothill grassland, vernal pools, and wetlands. Endemic to the grasslands of the Central Valley, Central Coast mountains, and South Coast mountains, in rain-filled pools.</w:t>
            </w:r>
          </w:p>
        </w:tc>
        <w:tc>
          <w:tcPr>
            <w:tcW w:w="4681" w:type="dxa"/>
            <w:shd w:val="clear" w:color="auto" w:fill="auto"/>
            <w:tcMar>
              <w:left w:w="58" w:type="dxa"/>
              <w:right w:w="58" w:type="dxa"/>
            </w:tcMar>
            <w:hideMark/>
          </w:tcPr>
          <w:p w14:paraId="70ED51B7" w14:textId="77777777" w:rsidR="003A5C0E" w:rsidRPr="00947964" w:rsidRDefault="003A5C0E">
            <w:pPr>
              <w:pStyle w:val="TableText"/>
              <w:rPr>
                <w:sz w:val="24"/>
              </w:rPr>
            </w:pPr>
            <w:r w:rsidRPr="00947964">
              <w:rPr>
                <w:b/>
                <w:bCs/>
              </w:rPr>
              <w:t xml:space="preserve">No Potential. </w:t>
            </w:r>
            <w:r w:rsidRPr="00947964">
              <w:t>The project area lacks the vernal or other wetland pools required by this species. </w:t>
            </w:r>
          </w:p>
        </w:tc>
      </w:tr>
      <w:tr w:rsidR="003A5C0E" w:rsidRPr="00947964" w14:paraId="4B5A309B" w14:textId="77777777" w:rsidTr="00935A00">
        <w:trPr>
          <w:cantSplit/>
        </w:trPr>
        <w:tc>
          <w:tcPr>
            <w:tcW w:w="1440" w:type="dxa"/>
            <w:shd w:val="clear" w:color="auto" w:fill="auto"/>
            <w:tcMar>
              <w:left w:w="58" w:type="dxa"/>
              <w:right w:w="58" w:type="dxa"/>
            </w:tcMar>
            <w:vAlign w:val="center"/>
            <w:hideMark/>
          </w:tcPr>
          <w:p w14:paraId="464AC865" w14:textId="77777777" w:rsidR="003A5C0E" w:rsidRPr="00E34A48" w:rsidRDefault="003A5C0E">
            <w:pPr>
              <w:pStyle w:val="TableText"/>
              <w:rPr>
                <w:i/>
                <w:iCs/>
                <w:sz w:val="24"/>
              </w:rPr>
            </w:pPr>
            <w:r w:rsidRPr="00E34A48">
              <w:rPr>
                <w:i/>
                <w:iCs/>
              </w:rPr>
              <w:t xml:space="preserve">Danaus </w:t>
            </w:r>
            <w:proofErr w:type="spellStart"/>
            <w:r w:rsidRPr="00E34A48">
              <w:rPr>
                <w:i/>
                <w:iCs/>
              </w:rPr>
              <w:t>plexippus</w:t>
            </w:r>
            <w:proofErr w:type="spellEnd"/>
            <w:r w:rsidRPr="00E34A48">
              <w:rPr>
                <w:i/>
                <w:iCs/>
              </w:rPr>
              <w:t> </w:t>
            </w:r>
          </w:p>
        </w:tc>
        <w:tc>
          <w:tcPr>
            <w:tcW w:w="1239" w:type="dxa"/>
            <w:shd w:val="clear" w:color="auto" w:fill="auto"/>
            <w:tcMar>
              <w:left w:w="58" w:type="dxa"/>
              <w:right w:w="58" w:type="dxa"/>
            </w:tcMar>
            <w:vAlign w:val="center"/>
            <w:hideMark/>
          </w:tcPr>
          <w:p w14:paraId="3DF69B2A" w14:textId="77777777" w:rsidR="003A5C0E" w:rsidRPr="00947964" w:rsidRDefault="003A5C0E">
            <w:pPr>
              <w:pStyle w:val="TableText"/>
              <w:rPr>
                <w:sz w:val="24"/>
              </w:rPr>
            </w:pPr>
            <w:r w:rsidRPr="00947964">
              <w:t>monarch butterfly </w:t>
            </w:r>
          </w:p>
        </w:tc>
        <w:tc>
          <w:tcPr>
            <w:tcW w:w="861" w:type="dxa"/>
            <w:shd w:val="clear" w:color="auto" w:fill="auto"/>
            <w:tcMar>
              <w:left w:w="58" w:type="dxa"/>
              <w:right w:w="58" w:type="dxa"/>
            </w:tcMar>
            <w:vAlign w:val="center"/>
            <w:hideMark/>
          </w:tcPr>
          <w:p w14:paraId="38AB773F" w14:textId="77777777" w:rsidR="003A5C0E" w:rsidRPr="00947964" w:rsidRDefault="003A5C0E">
            <w:pPr>
              <w:pStyle w:val="TableText"/>
              <w:rPr>
                <w:sz w:val="24"/>
              </w:rPr>
            </w:pPr>
            <w:r w:rsidRPr="00947964">
              <w:t>FC </w:t>
            </w:r>
          </w:p>
        </w:tc>
        <w:tc>
          <w:tcPr>
            <w:tcW w:w="4739" w:type="dxa"/>
            <w:shd w:val="clear" w:color="auto" w:fill="auto"/>
            <w:tcMar>
              <w:left w:w="58" w:type="dxa"/>
              <w:right w:w="58" w:type="dxa"/>
            </w:tcMar>
            <w:hideMark/>
          </w:tcPr>
          <w:p w14:paraId="250A6F53" w14:textId="77777777" w:rsidR="003A5C0E" w:rsidRPr="00947964" w:rsidRDefault="003A5C0E">
            <w:pPr>
              <w:pStyle w:val="TableText"/>
              <w:rPr>
                <w:sz w:val="24"/>
              </w:rPr>
            </w:pPr>
            <w:r w:rsidRPr="00947964">
              <w:t>Overwinters along the coast from Mendocino County south into Baja California in wind-protected groves of gum (Eucalyptus spp.), Monterey pine (Pinus radiata), or Monterey cypress (</w:t>
            </w:r>
            <w:proofErr w:type="spellStart"/>
            <w:r w:rsidRPr="00947964">
              <w:t>Hesperocyparis</w:t>
            </w:r>
            <w:proofErr w:type="spellEnd"/>
            <w:r w:rsidRPr="00947964">
              <w:t xml:space="preserve"> macrocarpa) with nectar and water sources nearby (IELP 2012). Breeding and larval feeding occurs exclusively on milkweed (Asclepias spp.; USFWS 2020). Adults require diverse blooming nectar resources throughout their migration routes and breeding grounds (USFWS 2020).</w:t>
            </w:r>
          </w:p>
        </w:tc>
        <w:tc>
          <w:tcPr>
            <w:tcW w:w="4681" w:type="dxa"/>
            <w:shd w:val="clear" w:color="auto" w:fill="auto"/>
            <w:tcMar>
              <w:left w:w="58" w:type="dxa"/>
              <w:right w:w="58" w:type="dxa"/>
            </w:tcMar>
            <w:hideMark/>
          </w:tcPr>
          <w:p w14:paraId="1C5D88EA" w14:textId="77777777" w:rsidR="003A5C0E" w:rsidRPr="00947964" w:rsidRDefault="003A5C0E">
            <w:pPr>
              <w:pStyle w:val="TableText"/>
              <w:rPr>
                <w:sz w:val="24"/>
              </w:rPr>
            </w:pPr>
            <w:r w:rsidRPr="00947964">
              <w:rPr>
                <w:b/>
                <w:bCs/>
              </w:rPr>
              <w:t>Unlikely.</w:t>
            </w:r>
            <w:r w:rsidRPr="00947964">
              <w:t xml:space="preserve"> This species may travel through the project area </w:t>
            </w:r>
            <w:r>
              <w:t>i</w:t>
            </w:r>
            <w:r w:rsidRPr="00947964">
              <w:t>n route to preferred nectar species, but flowering plants are sparse within the project area and unlikely to attract significant numbers of this species. There are no documented occurrences of monarch or milkweed within an approximate 1-mile radius of the project area. Additionally, although nectar sources are often found along riparian corridors, low-lying riparian vegetation near the project area that would support nectar resources is often managed for O&amp;M purposes via mowing or other means of management that would likely deter monarch activity.</w:t>
            </w:r>
          </w:p>
        </w:tc>
      </w:tr>
      <w:tr w:rsidR="003A5C0E" w:rsidRPr="00947964" w14:paraId="29AD2898" w14:textId="77777777" w:rsidTr="00935A00">
        <w:trPr>
          <w:cantSplit/>
        </w:trPr>
        <w:tc>
          <w:tcPr>
            <w:tcW w:w="1440" w:type="dxa"/>
            <w:shd w:val="clear" w:color="auto" w:fill="auto"/>
            <w:tcMar>
              <w:left w:w="58" w:type="dxa"/>
              <w:right w:w="58" w:type="dxa"/>
            </w:tcMar>
            <w:vAlign w:val="center"/>
            <w:hideMark/>
          </w:tcPr>
          <w:p w14:paraId="5E077B9B" w14:textId="77777777" w:rsidR="003A5C0E" w:rsidRPr="00E34A48" w:rsidRDefault="003A5C0E">
            <w:pPr>
              <w:pStyle w:val="TableText"/>
              <w:rPr>
                <w:i/>
                <w:iCs/>
                <w:sz w:val="24"/>
              </w:rPr>
            </w:pPr>
            <w:proofErr w:type="spellStart"/>
            <w:r w:rsidRPr="00E34A48">
              <w:rPr>
                <w:i/>
                <w:iCs/>
              </w:rPr>
              <w:t>Desmocerus</w:t>
            </w:r>
            <w:proofErr w:type="spellEnd"/>
            <w:r w:rsidRPr="00E34A48">
              <w:rPr>
                <w:i/>
                <w:iCs/>
              </w:rPr>
              <w:t xml:space="preserve"> </w:t>
            </w:r>
            <w:proofErr w:type="spellStart"/>
            <w:r w:rsidRPr="00E34A48">
              <w:rPr>
                <w:i/>
                <w:iCs/>
              </w:rPr>
              <w:t>californicus</w:t>
            </w:r>
            <w:proofErr w:type="spellEnd"/>
            <w:r w:rsidRPr="00E34A48">
              <w:rPr>
                <w:i/>
                <w:iCs/>
              </w:rPr>
              <w:t xml:space="preserve"> </w:t>
            </w:r>
            <w:proofErr w:type="spellStart"/>
            <w:r w:rsidRPr="00E34A48">
              <w:rPr>
                <w:i/>
                <w:iCs/>
              </w:rPr>
              <w:t>dimorphus</w:t>
            </w:r>
            <w:proofErr w:type="spellEnd"/>
            <w:r w:rsidRPr="00E34A48">
              <w:rPr>
                <w:i/>
                <w:iCs/>
              </w:rPr>
              <w:t> </w:t>
            </w:r>
          </w:p>
        </w:tc>
        <w:tc>
          <w:tcPr>
            <w:tcW w:w="1239" w:type="dxa"/>
            <w:shd w:val="clear" w:color="auto" w:fill="auto"/>
            <w:tcMar>
              <w:left w:w="58" w:type="dxa"/>
              <w:right w:w="58" w:type="dxa"/>
            </w:tcMar>
            <w:vAlign w:val="center"/>
            <w:hideMark/>
          </w:tcPr>
          <w:p w14:paraId="601DC638" w14:textId="77777777" w:rsidR="003A5C0E" w:rsidRPr="00947964" w:rsidRDefault="003A5C0E">
            <w:pPr>
              <w:pStyle w:val="TableText"/>
              <w:rPr>
                <w:sz w:val="24"/>
              </w:rPr>
            </w:pPr>
            <w:r w:rsidRPr="00947964">
              <w:t>valley elderberry longhorn beetle </w:t>
            </w:r>
          </w:p>
        </w:tc>
        <w:tc>
          <w:tcPr>
            <w:tcW w:w="861" w:type="dxa"/>
            <w:shd w:val="clear" w:color="auto" w:fill="auto"/>
            <w:tcMar>
              <w:left w:w="58" w:type="dxa"/>
              <w:right w:w="58" w:type="dxa"/>
            </w:tcMar>
            <w:vAlign w:val="center"/>
            <w:hideMark/>
          </w:tcPr>
          <w:p w14:paraId="714A352C" w14:textId="77777777" w:rsidR="003A5C0E" w:rsidRPr="00947964" w:rsidRDefault="003A5C0E">
            <w:pPr>
              <w:pStyle w:val="TableText"/>
              <w:rPr>
                <w:sz w:val="24"/>
              </w:rPr>
            </w:pPr>
            <w:r w:rsidRPr="00947964">
              <w:t>FT </w:t>
            </w:r>
          </w:p>
        </w:tc>
        <w:tc>
          <w:tcPr>
            <w:tcW w:w="4739" w:type="dxa"/>
            <w:shd w:val="clear" w:color="auto" w:fill="auto"/>
            <w:tcMar>
              <w:left w:w="58" w:type="dxa"/>
              <w:right w:w="58" w:type="dxa"/>
            </w:tcMar>
            <w:hideMark/>
          </w:tcPr>
          <w:p w14:paraId="46E6C93A" w14:textId="77777777" w:rsidR="003A5C0E" w:rsidRPr="00947964" w:rsidRDefault="003A5C0E">
            <w:pPr>
              <w:pStyle w:val="TableText"/>
              <w:rPr>
                <w:sz w:val="24"/>
              </w:rPr>
            </w:pPr>
            <w:r w:rsidRPr="00947964">
              <w:t xml:space="preserve">Occurs in riparian scrub, only in the Central Valley of California, in association with blue elderberry (Sambucus </w:t>
            </w:r>
            <w:proofErr w:type="spellStart"/>
            <w:r w:rsidRPr="00947964">
              <w:t>mexicana</w:t>
            </w:r>
            <w:proofErr w:type="spellEnd"/>
            <w:r w:rsidRPr="00947964">
              <w:t>). Prefers to lay eggs in elderberries with stems 2-8 inches in diameter; some preference shown for "stressed" elderberries (Holyoak and Koch-Munz 2008).</w:t>
            </w:r>
          </w:p>
        </w:tc>
        <w:tc>
          <w:tcPr>
            <w:tcW w:w="4681" w:type="dxa"/>
            <w:shd w:val="clear" w:color="auto" w:fill="auto"/>
            <w:tcMar>
              <w:left w:w="58" w:type="dxa"/>
              <w:right w:w="58" w:type="dxa"/>
            </w:tcMar>
            <w:hideMark/>
          </w:tcPr>
          <w:p w14:paraId="1EC293CF" w14:textId="77777777" w:rsidR="003A5C0E" w:rsidRPr="00947964" w:rsidRDefault="003A5C0E">
            <w:pPr>
              <w:pStyle w:val="TableText"/>
              <w:rPr>
                <w:sz w:val="24"/>
              </w:rPr>
            </w:pPr>
            <w:r w:rsidRPr="00947964">
              <w:rPr>
                <w:b/>
                <w:bCs/>
              </w:rPr>
              <w:t xml:space="preserve">No Potential. </w:t>
            </w:r>
            <w:r w:rsidRPr="00947964">
              <w:t xml:space="preserve">An elderberry shrub is near the project site but is </w:t>
            </w:r>
            <w:r>
              <w:t>more than</w:t>
            </w:r>
            <w:r w:rsidRPr="00947964">
              <w:t xml:space="preserve"> 200 feet north from the nearest mapped project activity (observation well “DO-OW-2”). There are no other elderberry shrubs within or near the project area that would support the species. </w:t>
            </w:r>
          </w:p>
        </w:tc>
      </w:tr>
      <w:tr w:rsidR="003A5C0E" w:rsidRPr="00947964" w14:paraId="6EFE0285" w14:textId="77777777" w:rsidTr="00935A00">
        <w:trPr>
          <w:cantSplit/>
        </w:trPr>
        <w:tc>
          <w:tcPr>
            <w:tcW w:w="1440" w:type="dxa"/>
            <w:tcBorders>
              <w:bottom w:val="single" w:sz="6" w:space="0" w:color="auto"/>
            </w:tcBorders>
            <w:shd w:val="clear" w:color="auto" w:fill="auto"/>
            <w:tcMar>
              <w:left w:w="58" w:type="dxa"/>
              <w:right w:w="58" w:type="dxa"/>
            </w:tcMar>
            <w:vAlign w:val="center"/>
            <w:hideMark/>
          </w:tcPr>
          <w:p w14:paraId="72FB1220" w14:textId="77777777" w:rsidR="003A5C0E" w:rsidRPr="00E34A48" w:rsidRDefault="003A5C0E">
            <w:pPr>
              <w:pStyle w:val="TableText"/>
              <w:rPr>
                <w:i/>
                <w:iCs/>
                <w:sz w:val="24"/>
              </w:rPr>
            </w:pPr>
            <w:proofErr w:type="spellStart"/>
            <w:r w:rsidRPr="00E34A48">
              <w:rPr>
                <w:i/>
                <w:iCs/>
              </w:rPr>
              <w:lastRenderedPageBreak/>
              <w:t>Lepidurus</w:t>
            </w:r>
            <w:proofErr w:type="spellEnd"/>
            <w:r w:rsidRPr="00E34A48">
              <w:rPr>
                <w:i/>
                <w:iCs/>
              </w:rPr>
              <w:t xml:space="preserve"> </w:t>
            </w:r>
            <w:proofErr w:type="spellStart"/>
            <w:r w:rsidRPr="00E34A48">
              <w:rPr>
                <w:i/>
                <w:iCs/>
              </w:rPr>
              <w:t>packardi</w:t>
            </w:r>
            <w:proofErr w:type="spellEnd"/>
            <w:r w:rsidRPr="00E34A48">
              <w:rPr>
                <w:i/>
                <w:iCs/>
              </w:rPr>
              <w:t> </w:t>
            </w:r>
          </w:p>
        </w:tc>
        <w:tc>
          <w:tcPr>
            <w:tcW w:w="1239" w:type="dxa"/>
            <w:tcBorders>
              <w:bottom w:val="single" w:sz="6" w:space="0" w:color="auto"/>
            </w:tcBorders>
            <w:shd w:val="clear" w:color="auto" w:fill="auto"/>
            <w:tcMar>
              <w:left w:w="58" w:type="dxa"/>
              <w:right w:w="58" w:type="dxa"/>
            </w:tcMar>
            <w:vAlign w:val="center"/>
            <w:hideMark/>
          </w:tcPr>
          <w:p w14:paraId="24F35DB2" w14:textId="77777777" w:rsidR="003A5C0E" w:rsidRPr="00947964" w:rsidRDefault="003A5C0E">
            <w:pPr>
              <w:pStyle w:val="TableText"/>
              <w:rPr>
                <w:sz w:val="24"/>
              </w:rPr>
            </w:pPr>
            <w:r w:rsidRPr="00947964">
              <w:t>vernal pool tadpole shrimp </w:t>
            </w:r>
          </w:p>
        </w:tc>
        <w:tc>
          <w:tcPr>
            <w:tcW w:w="861" w:type="dxa"/>
            <w:tcBorders>
              <w:bottom w:val="single" w:sz="6" w:space="0" w:color="auto"/>
            </w:tcBorders>
            <w:shd w:val="clear" w:color="auto" w:fill="auto"/>
            <w:tcMar>
              <w:left w:w="58" w:type="dxa"/>
              <w:right w:w="58" w:type="dxa"/>
            </w:tcMar>
            <w:vAlign w:val="center"/>
            <w:hideMark/>
          </w:tcPr>
          <w:p w14:paraId="275E4A1C" w14:textId="77777777" w:rsidR="003A5C0E" w:rsidRPr="00947964" w:rsidRDefault="003A5C0E">
            <w:pPr>
              <w:pStyle w:val="TableText"/>
              <w:rPr>
                <w:sz w:val="24"/>
              </w:rPr>
            </w:pPr>
            <w:r w:rsidRPr="00947964">
              <w:t>FE </w:t>
            </w:r>
          </w:p>
        </w:tc>
        <w:tc>
          <w:tcPr>
            <w:tcW w:w="4739" w:type="dxa"/>
            <w:tcBorders>
              <w:bottom w:val="single" w:sz="6" w:space="0" w:color="auto"/>
            </w:tcBorders>
            <w:shd w:val="clear" w:color="auto" w:fill="auto"/>
            <w:tcMar>
              <w:left w:w="58" w:type="dxa"/>
              <w:right w:w="58" w:type="dxa"/>
            </w:tcMar>
            <w:hideMark/>
          </w:tcPr>
          <w:p w14:paraId="674DE2D8" w14:textId="77777777" w:rsidR="003A5C0E" w:rsidRPr="00947964" w:rsidRDefault="003A5C0E">
            <w:pPr>
              <w:pStyle w:val="TableText"/>
              <w:rPr>
                <w:sz w:val="24"/>
              </w:rPr>
            </w:pPr>
            <w:r w:rsidRPr="00947964">
              <w:t>Occurs in valley &amp; foothill grassland, vernal pools, and wetlands. Inhabits vernal pools and swales in the Sacramento Valley containing clear to highly turbid water. Pools commonly found in grass-bottomed swales of unplowed grasslands. Some pools are mud-bottomed and highly turbid.</w:t>
            </w:r>
          </w:p>
        </w:tc>
        <w:tc>
          <w:tcPr>
            <w:tcW w:w="4681" w:type="dxa"/>
            <w:tcBorders>
              <w:bottom w:val="single" w:sz="6" w:space="0" w:color="auto"/>
            </w:tcBorders>
            <w:shd w:val="clear" w:color="auto" w:fill="auto"/>
            <w:tcMar>
              <w:left w:w="58" w:type="dxa"/>
              <w:right w:w="58" w:type="dxa"/>
            </w:tcMar>
            <w:hideMark/>
          </w:tcPr>
          <w:p w14:paraId="32046E08" w14:textId="77777777" w:rsidR="003A5C0E" w:rsidRPr="00947964" w:rsidRDefault="003A5C0E">
            <w:pPr>
              <w:pStyle w:val="TableText"/>
              <w:rPr>
                <w:sz w:val="24"/>
              </w:rPr>
            </w:pPr>
            <w:r w:rsidRPr="00947964">
              <w:rPr>
                <w:b/>
                <w:bCs/>
              </w:rPr>
              <w:t xml:space="preserve">No Potential. </w:t>
            </w:r>
            <w:r w:rsidRPr="00947964">
              <w:t>The project area lacks the vernal or wetland pools required by this species. </w:t>
            </w:r>
          </w:p>
        </w:tc>
      </w:tr>
      <w:tr w:rsidR="00466814" w:rsidRPr="00947964" w14:paraId="7FF97A3D" w14:textId="77777777" w:rsidTr="00935A00">
        <w:trPr>
          <w:cantSplit/>
        </w:trPr>
        <w:tc>
          <w:tcPr>
            <w:tcW w:w="1440" w:type="dxa"/>
            <w:tcBorders>
              <w:right w:val="nil"/>
            </w:tcBorders>
            <w:shd w:val="clear" w:color="auto" w:fill="F2F2F2"/>
            <w:tcMar>
              <w:left w:w="58" w:type="dxa"/>
              <w:right w:w="58" w:type="dxa"/>
            </w:tcMar>
            <w:vAlign w:val="center"/>
            <w:hideMark/>
          </w:tcPr>
          <w:p w14:paraId="1EB77731" w14:textId="77777777" w:rsidR="00466814" w:rsidRPr="00947964" w:rsidRDefault="00466814">
            <w:pPr>
              <w:pStyle w:val="TableText"/>
              <w:jc w:val="center"/>
              <w:rPr>
                <w:sz w:val="24"/>
              </w:rPr>
            </w:pPr>
            <w:r w:rsidRPr="00947964">
              <w:rPr>
                <w:b/>
                <w:bCs/>
              </w:rPr>
              <w:t>Amphibians</w:t>
            </w:r>
            <w:r w:rsidRPr="00947964">
              <w:t> </w:t>
            </w:r>
          </w:p>
        </w:tc>
        <w:tc>
          <w:tcPr>
            <w:tcW w:w="1239" w:type="dxa"/>
            <w:tcBorders>
              <w:left w:val="nil"/>
              <w:right w:val="nil"/>
            </w:tcBorders>
            <w:shd w:val="clear" w:color="auto" w:fill="F2F2F2"/>
            <w:vAlign w:val="center"/>
          </w:tcPr>
          <w:p w14:paraId="7F644ED1" w14:textId="77777777" w:rsidR="00466814" w:rsidRPr="00947964" w:rsidRDefault="00466814">
            <w:pPr>
              <w:pStyle w:val="TableText"/>
              <w:jc w:val="center"/>
              <w:rPr>
                <w:sz w:val="24"/>
              </w:rPr>
            </w:pPr>
          </w:p>
        </w:tc>
        <w:tc>
          <w:tcPr>
            <w:tcW w:w="861" w:type="dxa"/>
            <w:tcBorders>
              <w:left w:val="nil"/>
              <w:right w:val="nil"/>
            </w:tcBorders>
            <w:shd w:val="clear" w:color="auto" w:fill="F2F2F2"/>
            <w:vAlign w:val="center"/>
          </w:tcPr>
          <w:p w14:paraId="463094B9" w14:textId="77777777" w:rsidR="00466814" w:rsidRPr="00947964" w:rsidRDefault="00466814">
            <w:pPr>
              <w:pStyle w:val="TableText"/>
              <w:jc w:val="center"/>
              <w:rPr>
                <w:sz w:val="24"/>
              </w:rPr>
            </w:pPr>
          </w:p>
        </w:tc>
        <w:tc>
          <w:tcPr>
            <w:tcW w:w="4739" w:type="dxa"/>
            <w:tcBorders>
              <w:left w:val="nil"/>
              <w:right w:val="nil"/>
            </w:tcBorders>
            <w:shd w:val="clear" w:color="auto" w:fill="F2F2F2"/>
            <w:vAlign w:val="center"/>
          </w:tcPr>
          <w:p w14:paraId="50C64D28" w14:textId="77777777" w:rsidR="00466814" w:rsidRPr="00947964" w:rsidRDefault="00466814">
            <w:pPr>
              <w:pStyle w:val="TableText"/>
              <w:jc w:val="center"/>
              <w:rPr>
                <w:sz w:val="24"/>
              </w:rPr>
            </w:pPr>
          </w:p>
        </w:tc>
        <w:tc>
          <w:tcPr>
            <w:tcW w:w="4681" w:type="dxa"/>
            <w:tcBorders>
              <w:left w:val="nil"/>
            </w:tcBorders>
            <w:shd w:val="clear" w:color="auto" w:fill="F2F2F2"/>
            <w:vAlign w:val="center"/>
          </w:tcPr>
          <w:p w14:paraId="21B38B73" w14:textId="13E04B5A" w:rsidR="00466814" w:rsidRPr="00947964" w:rsidRDefault="00466814">
            <w:pPr>
              <w:pStyle w:val="TableText"/>
              <w:jc w:val="center"/>
              <w:rPr>
                <w:sz w:val="24"/>
              </w:rPr>
            </w:pPr>
          </w:p>
        </w:tc>
      </w:tr>
      <w:tr w:rsidR="003A5C0E" w:rsidRPr="00947964" w14:paraId="62C2640B" w14:textId="77777777" w:rsidTr="00935A00">
        <w:trPr>
          <w:cantSplit/>
        </w:trPr>
        <w:tc>
          <w:tcPr>
            <w:tcW w:w="1440" w:type="dxa"/>
            <w:shd w:val="clear" w:color="auto" w:fill="auto"/>
            <w:tcMar>
              <w:left w:w="58" w:type="dxa"/>
              <w:right w:w="58" w:type="dxa"/>
            </w:tcMar>
            <w:vAlign w:val="center"/>
            <w:hideMark/>
          </w:tcPr>
          <w:p w14:paraId="20D37098" w14:textId="77777777" w:rsidR="003A5C0E" w:rsidRPr="00E34A48" w:rsidRDefault="003A5C0E">
            <w:pPr>
              <w:pStyle w:val="TableText"/>
              <w:rPr>
                <w:i/>
                <w:iCs/>
                <w:sz w:val="24"/>
              </w:rPr>
            </w:pPr>
            <w:r w:rsidRPr="00E34A48">
              <w:rPr>
                <w:i/>
                <w:iCs/>
              </w:rPr>
              <w:t xml:space="preserve">Ambystoma </w:t>
            </w:r>
            <w:proofErr w:type="spellStart"/>
            <w:r w:rsidRPr="00E34A48">
              <w:rPr>
                <w:i/>
                <w:iCs/>
              </w:rPr>
              <w:t>californiense</w:t>
            </w:r>
            <w:proofErr w:type="spellEnd"/>
            <w:r w:rsidRPr="00E34A48">
              <w:rPr>
                <w:i/>
                <w:iCs/>
              </w:rPr>
              <w:t xml:space="preserve"> pop. 1 </w:t>
            </w:r>
          </w:p>
        </w:tc>
        <w:tc>
          <w:tcPr>
            <w:tcW w:w="1239" w:type="dxa"/>
            <w:shd w:val="clear" w:color="auto" w:fill="auto"/>
            <w:tcMar>
              <w:left w:w="58" w:type="dxa"/>
              <w:right w:w="58" w:type="dxa"/>
            </w:tcMar>
            <w:vAlign w:val="center"/>
            <w:hideMark/>
          </w:tcPr>
          <w:p w14:paraId="6A934990" w14:textId="77777777" w:rsidR="003A5C0E" w:rsidRPr="00947964" w:rsidRDefault="003A5C0E">
            <w:pPr>
              <w:pStyle w:val="TableText"/>
              <w:rPr>
                <w:sz w:val="24"/>
              </w:rPr>
            </w:pPr>
            <w:r w:rsidRPr="00947964">
              <w:t>California tiger salamander-central California DPS </w:t>
            </w:r>
          </w:p>
        </w:tc>
        <w:tc>
          <w:tcPr>
            <w:tcW w:w="861" w:type="dxa"/>
            <w:shd w:val="clear" w:color="auto" w:fill="auto"/>
            <w:tcMar>
              <w:left w:w="58" w:type="dxa"/>
              <w:right w:w="58" w:type="dxa"/>
            </w:tcMar>
            <w:vAlign w:val="center"/>
            <w:hideMark/>
          </w:tcPr>
          <w:p w14:paraId="2F7A0B0E" w14:textId="77777777" w:rsidR="003A5C0E" w:rsidRPr="00947964" w:rsidRDefault="003A5C0E">
            <w:pPr>
              <w:pStyle w:val="TableText"/>
              <w:rPr>
                <w:sz w:val="24"/>
              </w:rPr>
            </w:pPr>
            <w:r w:rsidRPr="00947964">
              <w:t>FT; ST </w:t>
            </w:r>
          </w:p>
        </w:tc>
        <w:tc>
          <w:tcPr>
            <w:tcW w:w="4739" w:type="dxa"/>
            <w:shd w:val="clear" w:color="auto" w:fill="auto"/>
            <w:tcMar>
              <w:left w:w="58" w:type="dxa"/>
              <w:right w:w="58" w:type="dxa"/>
            </w:tcMar>
            <w:hideMark/>
          </w:tcPr>
          <w:p w14:paraId="7806E795" w14:textId="77777777" w:rsidR="003A5C0E" w:rsidRPr="00947964" w:rsidRDefault="003A5C0E">
            <w:pPr>
              <w:pStyle w:val="TableText"/>
              <w:rPr>
                <w:sz w:val="24"/>
              </w:rPr>
            </w:pPr>
            <w:r w:rsidRPr="00947964">
              <w:t>Occurs in cismontane woodland, meadows and seeps, riparian woodland, valley and foothill grassland, vernal pools, and wetlands. Lives in vacant or mammal-occupied burrows throughout most of the year; in grassland, savanna, or open woodland habitats. Needs underground refuges, especially ground squirrel burrows, and vernal pools or other seasonal water sources for breeding. </w:t>
            </w:r>
          </w:p>
        </w:tc>
        <w:tc>
          <w:tcPr>
            <w:tcW w:w="4681" w:type="dxa"/>
            <w:shd w:val="clear" w:color="auto" w:fill="auto"/>
            <w:tcMar>
              <w:left w:w="58" w:type="dxa"/>
              <w:right w:w="58" w:type="dxa"/>
            </w:tcMar>
            <w:hideMark/>
          </w:tcPr>
          <w:p w14:paraId="3BEF349E" w14:textId="77777777" w:rsidR="003A5C0E" w:rsidRPr="00947964" w:rsidRDefault="003A5C0E">
            <w:pPr>
              <w:pStyle w:val="TableText"/>
              <w:rPr>
                <w:sz w:val="24"/>
              </w:rPr>
            </w:pPr>
            <w:r w:rsidRPr="00947964">
              <w:rPr>
                <w:b/>
                <w:bCs/>
              </w:rPr>
              <w:t xml:space="preserve">No Potential. </w:t>
            </w:r>
            <w:r w:rsidRPr="00947964">
              <w:t>The project area lacks the vernal or other wetland pools required by this species for breeding and rearing. In addition, no small mammal burrows that may be used by this species for underground refuge were observed during the July 2023 site visit. </w:t>
            </w:r>
          </w:p>
        </w:tc>
      </w:tr>
      <w:tr w:rsidR="003A5C0E" w:rsidRPr="00947964" w14:paraId="72DA025F" w14:textId="77777777" w:rsidTr="00935A00">
        <w:trPr>
          <w:cantSplit/>
        </w:trPr>
        <w:tc>
          <w:tcPr>
            <w:tcW w:w="1440" w:type="dxa"/>
            <w:tcBorders>
              <w:bottom w:val="single" w:sz="6" w:space="0" w:color="auto"/>
            </w:tcBorders>
            <w:shd w:val="clear" w:color="auto" w:fill="auto"/>
            <w:tcMar>
              <w:left w:w="58" w:type="dxa"/>
              <w:right w:w="58" w:type="dxa"/>
            </w:tcMar>
            <w:vAlign w:val="center"/>
            <w:hideMark/>
          </w:tcPr>
          <w:p w14:paraId="5684E13F" w14:textId="77777777" w:rsidR="003A5C0E" w:rsidRPr="00E34A48" w:rsidRDefault="003A5C0E">
            <w:pPr>
              <w:pStyle w:val="TableText"/>
              <w:rPr>
                <w:i/>
                <w:iCs/>
                <w:sz w:val="24"/>
              </w:rPr>
            </w:pPr>
            <w:r w:rsidRPr="00E34A48">
              <w:rPr>
                <w:i/>
                <w:iCs/>
              </w:rPr>
              <w:t xml:space="preserve">Rana </w:t>
            </w:r>
            <w:proofErr w:type="spellStart"/>
            <w:r w:rsidRPr="00E34A48">
              <w:rPr>
                <w:i/>
                <w:iCs/>
              </w:rPr>
              <w:t>boylii</w:t>
            </w:r>
            <w:proofErr w:type="spellEnd"/>
            <w:r w:rsidRPr="00E34A48">
              <w:rPr>
                <w:i/>
                <w:iCs/>
              </w:rPr>
              <w:t xml:space="preserve"> pop. 3 </w:t>
            </w:r>
          </w:p>
        </w:tc>
        <w:tc>
          <w:tcPr>
            <w:tcW w:w="1239" w:type="dxa"/>
            <w:tcBorders>
              <w:bottom w:val="single" w:sz="6" w:space="0" w:color="auto"/>
            </w:tcBorders>
            <w:shd w:val="clear" w:color="auto" w:fill="auto"/>
            <w:tcMar>
              <w:left w:w="58" w:type="dxa"/>
              <w:right w:w="58" w:type="dxa"/>
            </w:tcMar>
            <w:vAlign w:val="center"/>
            <w:hideMark/>
          </w:tcPr>
          <w:p w14:paraId="42C21344" w14:textId="77777777" w:rsidR="003A5C0E" w:rsidRPr="00947964" w:rsidRDefault="003A5C0E">
            <w:pPr>
              <w:pStyle w:val="TableText"/>
              <w:rPr>
                <w:sz w:val="24"/>
              </w:rPr>
            </w:pPr>
            <w:r w:rsidRPr="00947964">
              <w:t>foothill yellow-legged frog-north Sierra DPS </w:t>
            </w:r>
          </w:p>
        </w:tc>
        <w:tc>
          <w:tcPr>
            <w:tcW w:w="861" w:type="dxa"/>
            <w:tcBorders>
              <w:bottom w:val="single" w:sz="6" w:space="0" w:color="auto"/>
            </w:tcBorders>
            <w:shd w:val="clear" w:color="auto" w:fill="auto"/>
            <w:tcMar>
              <w:left w:w="58" w:type="dxa"/>
              <w:right w:w="58" w:type="dxa"/>
            </w:tcMar>
            <w:vAlign w:val="center"/>
            <w:hideMark/>
          </w:tcPr>
          <w:p w14:paraId="2A69E854" w14:textId="77777777" w:rsidR="003A5C0E" w:rsidRPr="00947964" w:rsidRDefault="003A5C0E">
            <w:pPr>
              <w:pStyle w:val="TableText"/>
              <w:rPr>
                <w:sz w:val="24"/>
              </w:rPr>
            </w:pPr>
            <w:r w:rsidRPr="00947964">
              <w:t>ST </w:t>
            </w:r>
          </w:p>
        </w:tc>
        <w:tc>
          <w:tcPr>
            <w:tcW w:w="4739" w:type="dxa"/>
            <w:tcBorders>
              <w:bottom w:val="single" w:sz="6" w:space="0" w:color="auto"/>
            </w:tcBorders>
            <w:shd w:val="clear" w:color="auto" w:fill="auto"/>
            <w:tcMar>
              <w:left w:w="58" w:type="dxa"/>
              <w:right w:w="58" w:type="dxa"/>
            </w:tcMar>
            <w:hideMark/>
          </w:tcPr>
          <w:p w14:paraId="3C02A313" w14:textId="77777777" w:rsidR="003A5C0E" w:rsidRPr="00947964" w:rsidRDefault="003A5C0E">
            <w:pPr>
              <w:pStyle w:val="TableText"/>
              <w:rPr>
                <w:sz w:val="24"/>
              </w:rPr>
            </w:pPr>
            <w:r w:rsidRPr="00947964">
              <w:t>Occurs in aquatic habitat, riparian forest, riparian scrub, riparian woodland, and in Sacramento/San Joaquin flowing waters. Uses partly shaded shallow streams and riffles with a rocky substrate in a variety of habitats. Needs at least some cobble-sized substrate for egg-laying and at least 15 weeks to attain metamorphosis. </w:t>
            </w:r>
          </w:p>
        </w:tc>
        <w:tc>
          <w:tcPr>
            <w:tcW w:w="4681" w:type="dxa"/>
            <w:tcBorders>
              <w:bottom w:val="single" w:sz="6" w:space="0" w:color="auto"/>
            </w:tcBorders>
            <w:shd w:val="clear" w:color="auto" w:fill="auto"/>
            <w:tcMar>
              <w:left w:w="58" w:type="dxa"/>
              <w:right w:w="58" w:type="dxa"/>
            </w:tcMar>
            <w:hideMark/>
          </w:tcPr>
          <w:p w14:paraId="4C36F175" w14:textId="77777777" w:rsidR="003A5C0E" w:rsidRPr="00947964" w:rsidRDefault="003A5C0E">
            <w:pPr>
              <w:pStyle w:val="TableText"/>
              <w:rPr>
                <w:sz w:val="24"/>
              </w:rPr>
            </w:pPr>
            <w:r w:rsidRPr="00947964">
              <w:rPr>
                <w:b/>
                <w:bCs/>
              </w:rPr>
              <w:t xml:space="preserve">No Potential. </w:t>
            </w:r>
            <w:r w:rsidRPr="00947964">
              <w:t>Project area does not provide suitable habitat. While this species is documented in the Butte Creek watershed, the Butte Slough confluence with Butte Creek is infrequent and the slough does not contain the flowing or cool water for most of the year required by this species. The nearest documented occurrence of this species is over 8 miles northeast of the project area. </w:t>
            </w:r>
          </w:p>
        </w:tc>
      </w:tr>
      <w:tr w:rsidR="00466814" w:rsidRPr="00947964" w14:paraId="1D2A8133" w14:textId="77777777" w:rsidTr="00935A00">
        <w:trPr>
          <w:cantSplit/>
        </w:trPr>
        <w:tc>
          <w:tcPr>
            <w:tcW w:w="1440" w:type="dxa"/>
            <w:tcBorders>
              <w:right w:val="nil"/>
            </w:tcBorders>
            <w:shd w:val="clear" w:color="auto" w:fill="F2F2F2"/>
            <w:tcMar>
              <w:left w:w="58" w:type="dxa"/>
              <w:right w:w="58" w:type="dxa"/>
            </w:tcMar>
            <w:vAlign w:val="center"/>
            <w:hideMark/>
          </w:tcPr>
          <w:p w14:paraId="06A02449" w14:textId="77777777" w:rsidR="00466814" w:rsidRPr="00947964" w:rsidRDefault="00466814">
            <w:pPr>
              <w:pStyle w:val="TableText"/>
              <w:jc w:val="center"/>
              <w:rPr>
                <w:sz w:val="24"/>
              </w:rPr>
            </w:pPr>
            <w:r w:rsidRPr="00947964">
              <w:rPr>
                <w:b/>
                <w:bCs/>
              </w:rPr>
              <w:t>Reptiles</w:t>
            </w:r>
            <w:r w:rsidRPr="00947964">
              <w:t> </w:t>
            </w:r>
          </w:p>
        </w:tc>
        <w:tc>
          <w:tcPr>
            <w:tcW w:w="1239" w:type="dxa"/>
            <w:tcBorders>
              <w:left w:val="nil"/>
              <w:right w:val="nil"/>
            </w:tcBorders>
            <w:shd w:val="clear" w:color="auto" w:fill="F2F2F2"/>
            <w:vAlign w:val="center"/>
          </w:tcPr>
          <w:p w14:paraId="489CB55F" w14:textId="77777777" w:rsidR="00466814" w:rsidRPr="00947964" w:rsidRDefault="00466814">
            <w:pPr>
              <w:pStyle w:val="TableText"/>
              <w:jc w:val="center"/>
              <w:rPr>
                <w:sz w:val="24"/>
              </w:rPr>
            </w:pPr>
          </w:p>
        </w:tc>
        <w:tc>
          <w:tcPr>
            <w:tcW w:w="861" w:type="dxa"/>
            <w:tcBorders>
              <w:left w:val="nil"/>
              <w:right w:val="nil"/>
            </w:tcBorders>
            <w:shd w:val="clear" w:color="auto" w:fill="F2F2F2"/>
            <w:vAlign w:val="center"/>
          </w:tcPr>
          <w:p w14:paraId="3EE6E7D6" w14:textId="77777777" w:rsidR="00466814" w:rsidRPr="00947964" w:rsidRDefault="00466814">
            <w:pPr>
              <w:pStyle w:val="TableText"/>
              <w:jc w:val="center"/>
              <w:rPr>
                <w:sz w:val="24"/>
              </w:rPr>
            </w:pPr>
          </w:p>
        </w:tc>
        <w:tc>
          <w:tcPr>
            <w:tcW w:w="4739" w:type="dxa"/>
            <w:tcBorders>
              <w:left w:val="nil"/>
              <w:right w:val="nil"/>
            </w:tcBorders>
            <w:shd w:val="clear" w:color="auto" w:fill="F2F2F2"/>
            <w:vAlign w:val="center"/>
          </w:tcPr>
          <w:p w14:paraId="3B58CCEB" w14:textId="77777777" w:rsidR="00466814" w:rsidRPr="00947964" w:rsidRDefault="00466814">
            <w:pPr>
              <w:pStyle w:val="TableText"/>
              <w:jc w:val="center"/>
              <w:rPr>
                <w:sz w:val="24"/>
              </w:rPr>
            </w:pPr>
          </w:p>
        </w:tc>
        <w:tc>
          <w:tcPr>
            <w:tcW w:w="4681" w:type="dxa"/>
            <w:tcBorders>
              <w:left w:val="nil"/>
            </w:tcBorders>
            <w:shd w:val="clear" w:color="auto" w:fill="F2F2F2"/>
            <w:vAlign w:val="center"/>
          </w:tcPr>
          <w:p w14:paraId="3099F3CB" w14:textId="55AA7039" w:rsidR="00466814" w:rsidRPr="00947964" w:rsidRDefault="00466814">
            <w:pPr>
              <w:pStyle w:val="TableText"/>
              <w:jc w:val="center"/>
              <w:rPr>
                <w:sz w:val="24"/>
              </w:rPr>
            </w:pPr>
          </w:p>
        </w:tc>
      </w:tr>
      <w:tr w:rsidR="003A5C0E" w:rsidRPr="00947964" w14:paraId="4187F1BE" w14:textId="77777777" w:rsidTr="00935A00">
        <w:trPr>
          <w:cantSplit/>
        </w:trPr>
        <w:tc>
          <w:tcPr>
            <w:tcW w:w="1440" w:type="dxa"/>
            <w:shd w:val="clear" w:color="auto" w:fill="auto"/>
            <w:tcMar>
              <w:left w:w="58" w:type="dxa"/>
              <w:right w:w="58" w:type="dxa"/>
            </w:tcMar>
            <w:vAlign w:val="center"/>
            <w:hideMark/>
          </w:tcPr>
          <w:p w14:paraId="02AB3BD3" w14:textId="77777777" w:rsidR="003A5C0E" w:rsidRPr="00E34A48" w:rsidRDefault="003A5C0E">
            <w:pPr>
              <w:pStyle w:val="TableText"/>
              <w:rPr>
                <w:i/>
                <w:iCs/>
                <w:sz w:val="24"/>
              </w:rPr>
            </w:pPr>
            <w:r w:rsidRPr="00E34A48">
              <w:rPr>
                <w:i/>
                <w:iCs/>
              </w:rPr>
              <w:lastRenderedPageBreak/>
              <w:t>Thamnophis gigas </w:t>
            </w:r>
          </w:p>
        </w:tc>
        <w:tc>
          <w:tcPr>
            <w:tcW w:w="1239" w:type="dxa"/>
            <w:shd w:val="clear" w:color="auto" w:fill="auto"/>
            <w:tcMar>
              <w:left w:w="58" w:type="dxa"/>
              <w:right w:w="58" w:type="dxa"/>
            </w:tcMar>
            <w:vAlign w:val="center"/>
            <w:hideMark/>
          </w:tcPr>
          <w:p w14:paraId="7E22CD43" w14:textId="77777777" w:rsidR="003A5C0E" w:rsidRPr="00947964" w:rsidRDefault="003A5C0E">
            <w:pPr>
              <w:pStyle w:val="TableText"/>
              <w:rPr>
                <w:sz w:val="24"/>
              </w:rPr>
            </w:pPr>
            <w:r w:rsidRPr="00947964">
              <w:t xml:space="preserve">giant </w:t>
            </w:r>
            <w:proofErr w:type="spellStart"/>
            <w:r w:rsidRPr="00947964">
              <w:t>gartersnake</w:t>
            </w:r>
            <w:proofErr w:type="spellEnd"/>
            <w:r w:rsidRPr="00947964">
              <w:t> </w:t>
            </w:r>
          </w:p>
        </w:tc>
        <w:tc>
          <w:tcPr>
            <w:tcW w:w="861" w:type="dxa"/>
            <w:shd w:val="clear" w:color="auto" w:fill="auto"/>
            <w:tcMar>
              <w:left w:w="58" w:type="dxa"/>
              <w:right w:w="58" w:type="dxa"/>
            </w:tcMar>
            <w:vAlign w:val="center"/>
            <w:hideMark/>
          </w:tcPr>
          <w:p w14:paraId="18298BB7" w14:textId="77777777" w:rsidR="003A5C0E" w:rsidRPr="00947964" w:rsidRDefault="003A5C0E">
            <w:pPr>
              <w:pStyle w:val="TableText"/>
              <w:rPr>
                <w:sz w:val="24"/>
              </w:rPr>
            </w:pPr>
            <w:r w:rsidRPr="00947964">
              <w:t>FT; ST</w:t>
            </w:r>
          </w:p>
        </w:tc>
        <w:tc>
          <w:tcPr>
            <w:tcW w:w="4739" w:type="dxa"/>
            <w:shd w:val="clear" w:color="auto" w:fill="auto"/>
            <w:tcMar>
              <w:left w:w="58" w:type="dxa"/>
              <w:right w:w="58" w:type="dxa"/>
            </w:tcMar>
            <w:hideMark/>
          </w:tcPr>
          <w:p w14:paraId="0CE1A627" w14:textId="77777777" w:rsidR="003A5C0E" w:rsidRPr="00947964" w:rsidRDefault="003A5C0E">
            <w:pPr>
              <w:pStyle w:val="TableText"/>
              <w:rPr>
                <w:sz w:val="24"/>
              </w:rPr>
            </w:pPr>
            <w:r w:rsidRPr="00947964">
              <w:t xml:space="preserve">Marsh and swamp, riparian scrub, and wetlands. Prefers freshwater marsh and low gradient streams. Aquatic habitat is required for summer foraging, while adjacent bank basking areas with emergent vegetation and upland refugia are required for extended periods of inactivity (USFWS 2017). Has adapted to drainage canals and irrigation ditches. This is the most aquatic of the </w:t>
            </w:r>
            <w:proofErr w:type="spellStart"/>
            <w:r w:rsidRPr="00947964">
              <w:t>gartersnakes</w:t>
            </w:r>
            <w:proofErr w:type="spellEnd"/>
            <w:r w:rsidRPr="00947964">
              <w:t xml:space="preserve"> in California. </w:t>
            </w:r>
          </w:p>
        </w:tc>
        <w:tc>
          <w:tcPr>
            <w:tcW w:w="4681" w:type="dxa"/>
            <w:shd w:val="clear" w:color="auto" w:fill="auto"/>
            <w:tcMar>
              <w:left w:w="58" w:type="dxa"/>
              <w:right w:w="58" w:type="dxa"/>
            </w:tcMar>
            <w:hideMark/>
          </w:tcPr>
          <w:p w14:paraId="47AFE243" w14:textId="77777777" w:rsidR="003A5C0E" w:rsidRPr="00947964" w:rsidRDefault="003A5C0E">
            <w:pPr>
              <w:pStyle w:val="TableText"/>
              <w:rPr>
                <w:sz w:val="24"/>
              </w:rPr>
            </w:pPr>
            <w:r w:rsidRPr="00947964">
              <w:rPr>
                <w:b/>
                <w:bCs/>
              </w:rPr>
              <w:t xml:space="preserve">Low Potential. </w:t>
            </w:r>
            <w:r w:rsidRPr="00947964">
              <w:t>The project site and surrounding area lacks adequate and suitable habitat and there are no CNDDB species occurrences within 1 mile of the project. Bankside habitat within and immediately adjacent to the aquatic habitat within the project area is not conducive to basking/inactive periods with no visible rodent holes/other depressions and frequent disturbance of low-lying vegetation for O&amp;M purposes. While the species may access the site from Butte Creek, water quality within the slough is extremely variable, reaching high temperatures during the summer and being largely stagnant with algal mats on the surface of the water. Water velocity and bankside habitat are not conducive to this species’ general habitat requirements (lacking slow moving waters or emergent vegetation typically used) on the Sacramento River side of the project (USFWS 2017).</w:t>
            </w:r>
          </w:p>
        </w:tc>
      </w:tr>
      <w:tr w:rsidR="003A5C0E" w:rsidRPr="00947964" w14:paraId="7711A118" w14:textId="77777777" w:rsidTr="00935A00">
        <w:trPr>
          <w:cantSplit/>
        </w:trPr>
        <w:tc>
          <w:tcPr>
            <w:tcW w:w="1440" w:type="dxa"/>
            <w:tcBorders>
              <w:bottom w:val="single" w:sz="6" w:space="0" w:color="auto"/>
            </w:tcBorders>
            <w:shd w:val="clear" w:color="auto" w:fill="auto"/>
            <w:tcMar>
              <w:left w:w="58" w:type="dxa"/>
              <w:right w:w="58" w:type="dxa"/>
            </w:tcMar>
            <w:vAlign w:val="center"/>
            <w:hideMark/>
          </w:tcPr>
          <w:p w14:paraId="1751D1DB" w14:textId="77777777" w:rsidR="003A5C0E" w:rsidRPr="00E34A48" w:rsidRDefault="003A5C0E">
            <w:pPr>
              <w:pStyle w:val="TableText"/>
              <w:rPr>
                <w:i/>
                <w:iCs/>
                <w:sz w:val="24"/>
              </w:rPr>
            </w:pPr>
            <w:r w:rsidRPr="00E34A48">
              <w:rPr>
                <w:i/>
                <w:iCs/>
              </w:rPr>
              <w:t>Emys marmorata </w:t>
            </w:r>
          </w:p>
        </w:tc>
        <w:tc>
          <w:tcPr>
            <w:tcW w:w="1239" w:type="dxa"/>
            <w:tcBorders>
              <w:bottom w:val="single" w:sz="6" w:space="0" w:color="auto"/>
            </w:tcBorders>
            <w:shd w:val="clear" w:color="auto" w:fill="auto"/>
            <w:tcMar>
              <w:left w:w="58" w:type="dxa"/>
              <w:right w:w="58" w:type="dxa"/>
            </w:tcMar>
            <w:vAlign w:val="center"/>
            <w:hideMark/>
          </w:tcPr>
          <w:p w14:paraId="38EC6B24" w14:textId="77777777" w:rsidR="003A5C0E" w:rsidRPr="00947964" w:rsidRDefault="003A5C0E">
            <w:pPr>
              <w:pStyle w:val="TableText"/>
              <w:rPr>
                <w:sz w:val="24"/>
              </w:rPr>
            </w:pPr>
            <w:r w:rsidRPr="00947964">
              <w:t>western pond turtle </w:t>
            </w:r>
          </w:p>
        </w:tc>
        <w:tc>
          <w:tcPr>
            <w:tcW w:w="861" w:type="dxa"/>
            <w:tcBorders>
              <w:bottom w:val="single" w:sz="6" w:space="0" w:color="auto"/>
            </w:tcBorders>
            <w:shd w:val="clear" w:color="auto" w:fill="auto"/>
            <w:tcMar>
              <w:left w:w="58" w:type="dxa"/>
              <w:right w:w="58" w:type="dxa"/>
            </w:tcMar>
            <w:vAlign w:val="center"/>
            <w:hideMark/>
          </w:tcPr>
          <w:p w14:paraId="60D720D6" w14:textId="77777777" w:rsidR="003A5C0E" w:rsidRPr="00947964" w:rsidRDefault="003A5C0E">
            <w:pPr>
              <w:pStyle w:val="TableText"/>
              <w:rPr>
                <w:sz w:val="24"/>
              </w:rPr>
            </w:pPr>
            <w:r w:rsidRPr="00947964">
              <w:t>FCT; SSC </w:t>
            </w:r>
          </w:p>
        </w:tc>
        <w:tc>
          <w:tcPr>
            <w:tcW w:w="4739" w:type="dxa"/>
            <w:tcBorders>
              <w:bottom w:val="single" w:sz="6" w:space="0" w:color="auto"/>
            </w:tcBorders>
            <w:shd w:val="clear" w:color="auto" w:fill="auto"/>
            <w:tcMar>
              <w:left w:w="58" w:type="dxa"/>
              <w:right w:w="58" w:type="dxa"/>
            </w:tcMar>
            <w:hideMark/>
          </w:tcPr>
          <w:p w14:paraId="3813AD00" w14:textId="77777777" w:rsidR="003A5C0E" w:rsidRPr="00947964" w:rsidRDefault="003A5C0E">
            <w:pPr>
              <w:pStyle w:val="TableText"/>
              <w:rPr>
                <w:sz w:val="24"/>
              </w:rPr>
            </w:pPr>
            <w:r w:rsidRPr="00947964">
              <w:t xml:space="preserve">Ranges throughout California except for Inyo and Mono </w:t>
            </w:r>
            <w:r>
              <w:t>c</w:t>
            </w:r>
            <w:r w:rsidRPr="00947964">
              <w:t>ounties. Generally, occurs in various water bodies including permanent and ephemeral systems either natural or artificial. Upland habitat that is at least moderately undisturbed is required for nesting and overwintering, in soils that are loose enough for excavation (Thomson et al. 2016). </w:t>
            </w:r>
          </w:p>
        </w:tc>
        <w:tc>
          <w:tcPr>
            <w:tcW w:w="4681" w:type="dxa"/>
            <w:tcBorders>
              <w:bottom w:val="single" w:sz="6" w:space="0" w:color="auto"/>
            </w:tcBorders>
            <w:shd w:val="clear" w:color="auto" w:fill="auto"/>
            <w:tcMar>
              <w:left w:w="58" w:type="dxa"/>
              <w:right w:w="58" w:type="dxa"/>
            </w:tcMar>
            <w:hideMark/>
          </w:tcPr>
          <w:p w14:paraId="65E0AB1F" w14:textId="77777777" w:rsidR="003A5C0E" w:rsidRPr="00947964" w:rsidRDefault="003A5C0E">
            <w:pPr>
              <w:pStyle w:val="TableText"/>
              <w:rPr>
                <w:sz w:val="24"/>
              </w:rPr>
            </w:pPr>
            <w:r w:rsidRPr="00947964">
              <w:rPr>
                <w:b/>
                <w:bCs/>
              </w:rPr>
              <w:t xml:space="preserve">Moderate Potential. </w:t>
            </w:r>
            <w:r w:rsidRPr="00947964">
              <w:t xml:space="preserve">While there are no documented occurrences within 5 miles of the project area, the project area provides suitable habitat for the species and is within its range. Numerous aquatic habitat locations near the project area provide migration corridors for the species. Floating components of </w:t>
            </w:r>
            <w:r>
              <w:t xml:space="preserve">the </w:t>
            </w:r>
            <w:r w:rsidRPr="00947964">
              <w:t>BSOG</w:t>
            </w:r>
            <w:r>
              <w:t xml:space="preserve"> facility</w:t>
            </w:r>
            <w:r w:rsidRPr="00947964">
              <w:t xml:space="preserve"> (debris boom) provide basking locations for adult turtles. Nesting and upland use of the project area is unlikely due small </w:t>
            </w:r>
            <w:proofErr w:type="gramStart"/>
            <w:r w:rsidRPr="00947964">
              <w:t>amount</w:t>
            </w:r>
            <w:proofErr w:type="gramEnd"/>
            <w:r w:rsidRPr="00947964">
              <w:t xml:space="preserve"> of friable soils and uneven terrain. There is a relatively small narrow strip of grassland adjacent to the project site to the south, however it is immediately adjacent to an orchard that does not provide suitable upland habitat. In addition, the small grassland area is subject to frequent disturbance for fire suppression and general O&amp;M purposes and is therefore unsuitable for the species’ use.</w:t>
            </w:r>
          </w:p>
        </w:tc>
      </w:tr>
      <w:tr w:rsidR="00466814" w:rsidRPr="00947964" w14:paraId="06C96D11" w14:textId="77777777" w:rsidTr="00935A00">
        <w:trPr>
          <w:cantSplit/>
        </w:trPr>
        <w:tc>
          <w:tcPr>
            <w:tcW w:w="1440" w:type="dxa"/>
            <w:tcBorders>
              <w:right w:val="nil"/>
            </w:tcBorders>
            <w:shd w:val="clear" w:color="auto" w:fill="F2F2F2"/>
            <w:tcMar>
              <w:left w:w="58" w:type="dxa"/>
              <w:right w:w="58" w:type="dxa"/>
            </w:tcMar>
            <w:vAlign w:val="center"/>
            <w:hideMark/>
          </w:tcPr>
          <w:p w14:paraId="4A513771" w14:textId="77777777" w:rsidR="00466814" w:rsidRPr="00947964" w:rsidRDefault="00466814">
            <w:pPr>
              <w:pStyle w:val="TableText"/>
              <w:jc w:val="center"/>
              <w:rPr>
                <w:sz w:val="24"/>
              </w:rPr>
            </w:pPr>
            <w:r w:rsidRPr="00947964">
              <w:rPr>
                <w:b/>
                <w:bCs/>
              </w:rPr>
              <w:lastRenderedPageBreak/>
              <w:t>Birds</w:t>
            </w:r>
            <w:r w:rsidRPr="00947964">
              <w:t> </w:t>
            </w:r>
          </w:p>
        </w:tc>
        <w:tc>
          <w:tcPr>
            <w:tcW w:w="1239" w:type="dxa"/>
            <w:tcBorders>
              <w:left w:val="nil"/>
              <w:right w:val="nil"/>
            </w:tcBorders>
            <w:shd w:val="clear" w:color="auto" w:fill="F2F2F2"/>
            <w:vAlign w:val="center"/>
          </w:tcPr>
          <w:p w14:paraId="28C8B8F4" w14:textId="77777777" w:rsidR="00466814" w:rsidRPr="00947964" w:rsidRDefault="00466814">
            <w:pPr>
              <w:pStyle w:val="TableText"/>
              <w:jc w:val="center"/>
              <w:rPr>
                <w:sz w:val="24"/>
              </w:rPr>
            </w:pPr>
          </w:p>
        </w:tc>
        <w:tc>
          <w:tcPr>
            <w:tcW w:w="861" w:type="dxa"/>
            <w:tcBorders>
              <w:left w:val="nil"/>
              <w:right w:val="nil"/>
            </w:tcBorders>
            <w:shd w:val="clear" w:color="auto" w:fill="F2F2F2"/>
            <w:vAlign w:val="center"/>
          </w:tcPr>
          <w:p w14:paraId="376C2662" w14:textId="77777777" w:rsidR="00466814" w:rsidRPr="00947964" w:rsidRDefault="00466814">
            <w:pPr>
              <w:pStyle w:val="TableText"/>
              <w:jc w:val="center"/>
              <w:rPr>
                <w:sz w:val="24"/>
              </w:rPr>
            </w:pPr>
          </w:p>
        </w:tc>
        <w:tc>
          <w:tcPr>
            <w:tcW w:w="4739" w:type="dxa"/>
            <w:tcBorders>
              <w:left w:val="nil"/>
              <w:right w:val="nil"/>
            </w:tcBorders>
            <w:shd w:val="clear" w:color="auto" w:fill="F2F2F2"/>
            <w:vAlign w:val="center"/>
          </w:tcPr>
          <w:p w14:paraId="4B094ADA" w14:textId="77777777" w:rsidR="00466814" w:rsidRPr="00947964" w:rsidRDefault="00466814">
            <w:pPr>
              <w:pStyle w:val="TableText"/>
              <w:jc w:val="center"/>
              <w:rPr>
                <w:sz w:val="24"/>
              </w:rPr>
            </w:pPr>
          </w:p>
        </w:tc>
        <w:tc>
          <w:tcPr>
            <w:tcW w:w="4681" w:type="dxa"/>
            <w:tcBorders>
              <w:left w:val="nil"/>
            </w:tcBorders>
            <w:shd w:val="clear" w:color="auto" w:fill="F2F2F2"/>
            <w:vAlign w:val="center"/>
          </w:tcPr>
          <w:p w14:paraId="7A5E17F1" w14:textId="5E85B3D7" w:rsidR="00466814" w:rsidRPr="00947964" w:rsidRDefault="00466814">
            <w:pPr>
              <w:pStyle w:val="TableText"/>
              <w:jc w:val="center"/>
              <w:rPr>
                <w:sz w:val="24"/>
              </w:rPr>
            </w:pPr>
          </w:p>
        </w:tc>
      </w:tr>
      <w:tr w:rsidR="003A5C0E" w:rsidRPr="00947964" w14:paraId="5E3B6E4F" w14:textId="77777777" w:rsidTr="00935A00">
        <w:trPr>
          <w:cantSplit/>
        </w:trPr>
        <w:tc>
          <w:tcPr>
            <w:tcW w:w="1440" w:type="dxa"/>
            <w:shd w:val="clear" w:color="auto" w:fill="auto"/>
            <w:tcMar>
              <w:left w:w="58" w:type="dxa"/>
              <w:right w:w="58" w:type="dxa"/>
            </w:tcMar>
            <w:vAlign w:val="center"/>
            <w:hideMark/>
          </w:tcPr>
          <w:p w14:paraId="7869EA08" w14:textId="77777777" w:rsidR="003A5C0E" w:rsidRPr="00E34A48" w:rsidRDefault="003A5C0E">
            <w:pPr>
              <w:pStyle w:val="TableText"/>
              <w:rPr>
                <w:i/>
                <w:iCs/>
                <w:sz w:val="24"/>
              </w:rPr>
            </w:pPr>
            <w:r w:rsidRPr="00E34A48">
              <w:rPr>
                <w:i/>
                <w:iCs/>
              </w:rPr>
              <w:t>Agelaius tricolor </w:t>
            </w:r>
          </w:p>
        </w:tc>
        <w:tc>
          <w:tcPr>
            <w:tcW w:w="1239" w:type="dxa"/>
            <w:shd w:val="clear" w:color="auto" w:fill="auto"/>
            <w:tcMar>
              <w:left w:w="58" w:type="dxa"/>
              <w:right w:w="58" w:type="dxa"/>
            </w:tcMar>
            <w:vAlign w:val="center"/>
            <w:hideMark/>
          </w:tcPr>
          <w:p w14:paraId="12443257" w14:textId="77777777" w:rsidR="003A5C0E" w:rsidRPr="00947964" w:rsidRDefault="003A5C0E">
            <w:pPr>
              <w:pStyle w:val="TableText"/>
              <w:rPr>
                <w:sz w:val="24"/>
              </w:rPr>
            </w:pPr>
            <w:r w:rsidRPr="00947964">
              <w:t>tricolored blackbird </w:t>
            </w:r>
          </w:p>
        </w:tc>
        <w:tc>
          <w:tcPr>
            <w:tcW w:w="861" w:type="dxa"/>
            <w:shd w:val="clear" w:color="auto" w:fill="auto"/>
            <w:tcMar>
              <w:left w:w="58" w:type="dxa"/>
              <w:right w:w="58" w:type="dxa"/>
            </w:tcMar>
            <w:vAlign w:val="center"/>
            <w:hideMark/>
          </w:tcPr>
          <w:p w14:paraId="5D4BE9C7" w14:textId="77777777" w:rsidR="003A5C0E" w:rsidRPr="00947964" w:rsidRDefault="003A5C0E">
            <w:pPr>
              <w:pStyle w:val="TableText"/>
              <w:rPr>
                <w:sz w:val="24"/>
              </w:rPr>
            </w:pPr>
            <w:r w:rsidRPr="00947964">
              <w:t>ST; SSC </w:t>
            </w:r>
          </w:p>
        </w:tc>
        <w:tc>
          <w:tcPr>
            <w:tcW w:w="4739" w:type="dxa"/>
            <w:shd w:val="clear" w:color="auto" w:fill="auto"/>
            <w:tcMar>
              <w:left w:w="58" w:type="dxa"/>
              <w:right w:w="58" w:type="dxa"/>
            </w:tcMar>
            <w:hideMark/>
          </w:tcPr>
          <w:p w14:paraId="44545DA5" w14:textId="77777777" w:rsidR="003A5C0E" w:rsidRPr="00947964" w:rsidRDefault="003A5C0E">
            <w:pPr>
              <w:pStyle w:val="TableText"/>
              <w:rPr>
                <w:sz w:val="24"/>
              </w:rPr>
            </w:pPr>
            <w:r w:rsidRPr="00947964">
              <w:t>Nests colonially in freshwater marsh, marshes and swamps, wetlands, riparian scrub, thistle, blackberry, and grain fields Requires open water, protected nesting substrate, and foraging area with insect prey within a few miles of the colony. Following breeding season, large flocks of the species congregate in the Sacramento Valley from August to fall (USFWS 2019). Foraging blackbirds prefer agricultural areas such as rice fields, pasturelands, and dairy grain stores for insect foraging (USFWS 2019).</w:t>
            </w:r>
          </w:p>
        </w:tc>
        <w:tc>
          <w:tcPr>
            <w:tcW w:w="4681" w:type="dxa"/>
            <w:shd w:val="clear" w:color="auto" w:fill="auto"/>
            <w:tcMar>
              <w:left w:w="58" w:type="dxa"/>
              <w:right w:w="58" w:type="dxa"/>
            </w:tcMar>
            <w:hideMark/>
          </w:tcPr>
          <w:p w14:paraId="7399616C" w14:textId="77777777" w:rsidR="003A5C0E" w:rsidRPr="00947964" w:rsidRDefault="003A5C0E">
            <w:pPr>
              <w:pStyle w:val="TableText"/>
              <w:rPr>
                <w:sz w:val="24"/>
              </w:rPr>
            </w:pPr>
            <w:r w:rsidRPr="00947964">
              <w:rPr>
                <w:b/>
                <w:bCs/>
              </w:rPr>
              <w:t>Moderate Potential.</w:t>
            </w:r>
            <w:r w:rsidRPr="00947964">
              <w:t xml:space="preserve"> Moderately suitable nesting habitat exists in the project area. There are multiple documented and recent occurrences of this species within 5 miles of the project area. </w:t>
            </w:r>
          </w:p>
        </w:tc>
      </w:tr>
      <w:tr w:rsidR="003A5C0E" w:rsidRPr="00947964" w14:paraId="42F2630B" w14:textId="77777777" w:rsidTr="00935A00">
        <w:trPr>
          <w:cantSplit/>
        </w:trPr>
        <w:tc>
          <w:tcPr>
            <w:tcW w:w="1440" w:type="dxa"/>
            <w:shd w:val="clear" w:color="auto" w:fill="auto"/>
            <w:tcMar>
              <w:left w:w="58" w:type="dxa"/>
              <w:right w:w="58" w:type="dxa"/>
            </w:tcMar>
            <w:vAlign w:val="center"/>
            <w:hideMark/>
          </w:tcPr>
          <w:p w14:paraId="2903B321" w14:textId="77777777" w:rsidR="003A5C0E" w:rsidRPr="00E34A48" w:rsidRDefault="003A5C0E">
            <w:pPr>
              <w:pStyle w:val="TableText"/>
              <w:rPr>
                <w:i/>
                <w:iCs/>
                <w:sz w:val="24"/>
              </w:rPr>
            </w:pPr>
            <w:proofErr w:type="spellStart"/>
            <w:r w:rsidRPr="00E34A48">
              <w:rPr>
                <w:i/>
                <w:iCs/>
              </w:rPr>
              <w:t>Ammodramus</w:t>
            </w:r>
            <w:proofErr w:type="spellEnd"/>
            <w:r w:rsidRPr="00E34A48">
              <w:rPr>
                <w:i/>
                <w:iCs/>
              </w:rPr>
              <w:t xml:space="preserve"> savannarum </w:t>
            </w:r>
          </w:p>
        </w:tc>
        <w:tc>
          <w:tcPr>
            <w:tcW w:w="1239" w:type="dxa"/>
            <w:shd w:val="clear" w:color="auto" w:fill="auto"/>
            <w:tcMar>
              <w:left w:w="58" w:type="dxa"/>
              <w:right w:w="58" w:type="dxa"/>
            </w:tcMar>
            <w:vAlign w:val="center"/>
            <w:hideMark/>
          </w:tcPr>
          <w:p w14:paraId="0DFBB815" w14:textId="77777777" w:rsidR="003A5C0E" w:rsidRPr="00947964" w:rsidRDefault="003A5C0E">
            <w:pPr>
              <w:pStyle w:val="TableText"/>
              <w:rPr>
                <w:sz w:val="24"/>
              </w:rPr>
            </w:pPr>
            <w:r w:rsidRPr="00947964">
              <w:t>grasshopper sparrow </w:t>
            </w:r>
          </w:p>
        </w:tc>
        <w:tc>
          <w:tcPr>
            <w:tcW w:w="861" w:type="dxa"/>
            <w:shd w:val="clear" w:color="auto" w:fill="auto"/>
            <w:tcMar>
              <w:left w:w="58" w:type="dxa"/>
              <w:right w:w="58" w:type="dxa"/>
            </w:tcMar>
            <w:vAlign w:val="center"/>
            <w:hideMark/>
          </w:tcPr>
          <w:p w14:paraId="0CD1AEDC"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632DEE5C" w14:textId="77777777" w:rsidR="003A5C0E" w:rsidRPr="00947964" w:rsidRDefault="003A5C0E">
            <w:pPr>
              <w:pStyle w:val="TableText"/>
              <w:rPr>
                <w:sz w:val="24"/>
              </w:rPr>
            </w:pPr>
            <w:r w:rsidRPr="00947964">
              <w:t xml:space="preserve">Nests in a variety of grassland habitats throughout much of the Central Valley, Coast Range Mountains, and the Inland Empire region. Prefers short to middle-height, moderately open grasslands with scattered shrubs. Avoids areas with high shrub cover (Shuford and </w:t>
            </w:r>
            <w:proofErr w:type="spellStart"/>
            <w:r w:rsidRPr="00947964">
              <w:t>Gardali</w:t>
            </w:r>
            <w:proofErr w:type="spellEnd"/>
            <w:r w:rsidRPr="00947964">
              <w:t xml:space="preserve"> 2008). </w:t>
            </w:r>
          </w:p>
        </w:tc>
        <w:tc>
          <w:tcPr>
            <w:tcW w:w="4681" w:type="dxa"/>
            <w:shd w:val="clear" w:color="auto" w:fill="auto"/>
            <w:tcMar>
              <w:left w:w="58" w:type="dxa"/>
              <w:right w:w="58" w:type="dxa"/>
            </w:tcMar>
            <w:hideMark/>
          </w:tcPr>
          <w:p w14:paraId="741E215A" w14:textId="77777777" w:rsidR="003A5C0E" w:rsidRPr="00947964" w:rsidRDefault="003A5C0E">
            <w:pPr>
              <w:pStyle w:val="TableText"/>
              <w:rPr>
                <w:sz w:val="24"/>
              </w:rPr>
            </w:pPr>
            <w:r w:rsidRPr="00947964">
              <w:rPr>
                <w:b/>
                <w:bCs/>
              </w:rPr>
              <w:t xml:space="preserve">No Potential. </w:t>
            </w:r>
            <w:r w:rsidRPr="00947964">
              <w:t>The project area is too densely vegetated for this species to nest in or frequent. </w:t>
            </w:r>
          </w:p>
        </w:tc>
      </w:tr>
      <w:tr w:rsidR="003A5C0E" w:rsidRPr="00947964" w14:paraId="3063D04D" w14:textId="77777777" w:rsidTr="00935A00">
        <w:trPr>
          <w:cantSplit/>
        </w:trPr>
        <w:tc>
          <w:tcPr>
            <w:tcW w:w="1440" w:type="dxa"/>
            <w:shd w:val="clear" w:color="auto" w:fill="auto"/>
            <w:tcMar>
              <w:left w:w="58" w:type="dxa"/>
              <w:right w:w="58" w:type="dxa"/>
            </w:tcMar>
            <w:vAlign w:val="center"/>
            <w:hideMark/>
          </w:tcPr>
          <w:p w14:paraId="67CE85D2" w14:textId="77777777" w:rsidR="003A5C0E" w:rsidRPr="00E34A48" w:rsidRDefault="003A5C0E">
            <w:pPr>
              <w:pStyle w:val="TableText"/>
              <w:rPr>
                <w:i/>
                <w:iCs/>
                <w:sz w:val="24"/>
              </w:rPr>
            </w:pPr>
            <w:r w:rsidRPr="00E34A48">
              <w:rPr>
                <w:i/>
                <w:iCs/>
              </w:rPr>
              <w:t xml:space="preserve">Antigone canadensis </w:t>
            </w:r>
            <w:proofErr w:type="spellStart"/>
            <w:r w:rsidRPr="00E34A48">
              <w:rPr>
                <w:i/>
                <w:iCs/>
              </w:rPr>
              <w:t>tabida</w:t>
            </w:r>
            <w:proofErr w:type="spellEnd"/>
            <w:r w:rsidRPr="00E34A48">
              <w:rPr>
                <w:i/>
                <w:iCs/>
              </w:rPr>
              <w:t> </w:t>
            </w:r>
          </w:p>
        </w:tc>
        <w:tc>
          <w:tcPr>
            <w:tcW w:w="1239" w:type="dxa"/>
            <w:shd w:val="clear" w:color="auto" w:fill="auto"/>
            <w:tcMar>
              <w:left w:w="58" w:type="dxa"/>
              <w:right w:w="58" w:type="dxa"/>
            </w:tcMar>
            <w:vAlign w:val="center"/>
            <w:hideMark/>
          </w:tcPr>
          <w:p w14:paraId="78F0A78C" w14:textId="77777777" w:rsidR="003A5C0E" w:rsidRPr="00947964" w:rsidRDefault="003A5C0E">
            <w:pPr>
              <w:pStyle w:val="TableText"/>
              <w:rPr>
                <w:sz w:val="24"/>
              </w:rPr>
            </w:pPr>
            <w:r w:rsidRPr="00947964">
              <w:t>greater sandhill crane </w:t>
            </w:r>
          </w:p>
        </w:tc>
        <w:tc>
          <w:tcPr>
            <w:tcW w:w="861" w:type="dxa"/>
            <w:shd w:val="clear" w:color="auto" w:fill="auto"/>
            <w:tcMar>
              <w:left w:w="58" w:type="dxa"/>
              <w:right w:w="58" w:type="dxa"/>
            </w:tcMar>
            <w:vAlign w:val="center"/>
            <w:hideMark/>
          </w:tcPr>
          <w:p w14:paraId="43589308" w14:textId="77777777" w:rsidR="003A5C0E" w:rsidRPr="00947964" w:rsidRDefault="003A5C0E">
            <w:pPr>
              <w:pStyle w:val="TableText"/>
              <w:rPr>
                <w:sz w:val="24"/>
              </w:rPr>
            </w:pPr>
            <w:r w:rsidRPr="00947964">
              <w:t>ST; CFP </w:t>
            </w:r>
          </w:p>
        </w:tc>
        <w:tc>
          <w:tcPr>
            <w:tcW w:w="4739" w:type="dxa"/>
            <w:shd w:val="clear" w:color="auto" w:fill="auto"/>
            <w:tcMar>
              <w:left w:w="58" w:type="dxa"/>
              <w:right w:w="58" w:type="dxa"/>
            </w:tcMar>
            <w:hideMark/>
          </w:tcPr>
          <w:p w14:paraId="380D6669" w14:textId="77777777" w:rsidR="003A5C0E" w:rsidRPr="00947964" w:rsidRDefault="003A5C0E">
            <w:pPr>
              <w:pStyle w:val="TableText"/>
              <w:rPr>
                <w:sz w:val="24"/>
              </w:rPr>
            </w:pPr>
            <w:r w:rsidRPr="00947964">
              <w:t>Marshes and swamps, meadow and seeps, wetlands. Nests in wetland habitats in northeastern California; winters in the Central Valley. Prefers grain fields within 4 miles of a shallow body of water used as a communal roost site; irrigated pasture used as loafing sites. </w:t>
            </w:r>
          </w:p>
        </w:tc>
        <w:tc>
          <w:tcPr>
            <w:tcW w:w="4681" w:type="dxa"/>
            <w:shd w:val="clear" w:color="auto" w:fill="auto"/>
            <w:tcMar>
              <w:left w:w="58" w:type="dxa"/>
              <w:right w:w="58" w:type="dxa"/>
            </w:tcMar>
            <w:hideMark/>
          </w:tcPr>
          <w:p w14:paraId="751E8F13" w14:textId="77777777" w:rsidR="003A5C0E" w:rsidRPr="00947964" w:rsidRDefault="003A5C0E">
            <w:pPr>
              <w:pStyle w:val="TableText"/>
              <w:rPr>
                <w:sz w:val="24"/>
              </w:rPr>
            </w:pPr>
            <w:r w:rsidRPr="00947964">
              <w:rPr>
                <w:b/>
                <w:bCs/>
              </w:rPr>
              <w:t xml:space="preserve">Unlikely. </w:t>
            </w:r>
            <w:r w:rsidRPr="00947964">
              <w:t>While this species may roost or forage near the project area, the project area does not provide suitable foraging or roosting habitat. </w:t>
            </w:r>
          </w:p>
        </w:tc>
      </w:tr>
      <w:tr w:rsidR="003A5C0E" w:rsidRPr="00947964" w14:paraId="61750756" w14:textId="77777777" w:rsidTr="00935A00">
        <w:trPr>
          <w:cantSplit/>
        </w:trPr>
        <w:tc>
          <w:tcPr>
            <w:tcW w:w="1440" w:type="dxa"/>
            <w:shd w:val="clear" w:color="auto" w:fill="auto"/>
            <w:tcMar>
              <w:left w:w="58" w:type="dxa"/>
              <w:right w:w="58" w:type="dxa"/>
            </w:tcMar>
            <w:vAlign w:val="center"/>
            <w:hideMark/>
          </w:tcPr>
          <w:p w14:paraId="003AF251" w14:textId="77777777" w:rsidR="003A5C0E" w:rsidRPr="00E34A48" w:rsidRDefault="003A5C0E">
            <w:pPr>
              <w:pStyle w:val="TableText"/>
              <w:rPr>
                <w:i/>
                <w:iCs/>
                <w:sz w:val="24"/>
              </w:rPr>
            </w:pPr>
            <w:proofErr w:type="spellStart"/>
            <w:r w:rsidRPr="00E34A48">
              <w:rPr>
                <w:i/>
                <w:iCs/>
              </w:rPr>
              <w:t>Anser</w:t>
            </w:r>
            <w:proofErr w:type="spellEnd"/>
            <w:r w:rsidRPr="00E34A48">
              <w:rPr>
                <w:i/>
                <w:iCs/>
              </w:rPr>
              <w:t xml:space="preserve"> </w:t>
            </w:r>
            <w:proofErr w:type="spellStart"/>
            <w:r w:rsidRPr="00E34A48">
              <w:rPr>
                <w:i/>
                <w:iCs/>
              </w:rPr>
              <w:t>albifrons</w:t>
            </w:r>
            <w:proofErr w:type="spellEnd"/>
            <w:r w:rsidRPr="00E34A48">
              <w:rPr>
                <w:i/>
                <w:iCs/>
              </w:rPr>
              <w:t xml:space="preserve"> </w:t>
            </w:r>
            <w:proofErr w:type="spellStart"/>
            <w:r w:rsidRPr="00E34A48">
              <w:rPr>
                <w:i/>
                <w:iCs/>
              </w:rPr>
              <w:t>elgasi</w:t>
            </w:r>
            <w:proofErr w:type="spellEnd"/>
            <w:r w:rsidRPr="00E34A48">
              <w:rPr>
                <w:i/>
                <w:iCs/>
              </w:rPr>
              <w:t> </w:t>
            </w:r>
          </w:p>
        </w:tc>
        <w:tc>
          <w:tcPr>
            <w:tcW w:w="1239" w:type="dxa"/>
            <w:shd w:val="clear" w:color="auto" w:fill="auto"/>
            <w:tcMar>
              <w:left w:w="58" w:type="dxa"/>
              <w:right w:w="58" w:type="dxa"/>
            </w:tcMar>
            <w:vAlign w:val="center"/>
            <w:hideMark/>
          </w:tcPr>
          <w:p w14:paraId="706EC6D1" w14:textId="77777777" w:rsidR="003A5C0E" w:rsidRPr="00947964" w:rsidRDefault="003A5C0E">
            <w:pPr>
              <w:pStyle w:val="TableText"/>
              <w:rPr>
                <w:sz w:val="24"/>
              </w:rPr>
            </w:pPr>
            <w:r w:rsidRPr="00947964">
              <w:t>tule greater white-fronted goose </w:t>
            </w:r>
          </w:p>
        </w:tc>
        <w:tc>
          <w:tcPr>
            <w:tcW w:w="861" w:type="dxa"/>
            <w:shd w:val="clear" w:color="auto" w:fill="auto"/>
            <w:tcMar>
              <w:left w:w="58" w:type="dxa"/>
              <w:right w:w="58" w:type="dxa"/>
            </w:tcMar>
            <w:vAlign w:val="center"/>
            <w:hideMark/>
          </w:tcPr>
          <w:p w14:paraId="64CE455F"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58484911" w14:textId="77777777" w:rsidR="003A5C0E" w:rsidRPr="00947964" w:rsidRDefault="003A5C0E">
            <w:pPr>
              <w:pStyle w:val="TableText"/>
              <w:rPr>
                <w:sz w:val="24"/>
              </w:rPr>
            </w:pPr>
            <w:r w:rsidRPr="00947964">
              <w:t>Does not nest in California. Present in California as a migrant and winter resident (mainly September through April), primarily in the northern Sacramento Valley and Sacramento-San Joaquin River Delta. Generally found in marshes dominated by cattails (Typha spp.) and bulrush (</w:t>
            </w:r>
            <w:proofErr w:type="spellStart"/>
            <w:r w:rsidRPr="00947964">
              <w:t>Schoenoplectus</w:t>
            </w:r>
            <w:proofErr w:type="spellEnd"/>
            <w:r w:rsidRPr="00947964">
              <w:t xml:space="preserve"> spp.)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6827FF2B" w14:textId="77777777" w:rsidR="003A5C0E" w:rsidRPr="00947964" w:rsidRDefault="003A5C0E">
            <w:pPr>
              <w:pStyle w:val="TableText"/>
              <w:rPr>
                <w:sz w:val="24"/>
              </w:rPr>
            </w:pPr>
            <w:r w:rsidRPr="00947964">
              <w:rPr>
                <w:b/>
                <w:bCs/>
              </w:rPr>
              <w:t xml:space="preserve">Unlikely. </w:t>
            </w:r>
            <w:r w:rsidRPr="00947964">
              <w:t>While this species may occasionally roost or forage at or near the project area, the project area does not provide suitable foraging or roosting habitat. </w:t>
            </w:r>
          </w:p>
        </w:tc>
      </w:tr>
      <w:tr w:rsidR="003A5C0E" w:rsidRPr="00947964" w14:paraId="3C3844FF" w14:textId="77777777" w:rsidTr="00935A00">
        <w:trPr>
          <w:cantSplit/>
        </w:trPr>
        <w:tc>
          <w:tcPr>
            <w:tcW w:w="1440" w:type="dxa"/>
            <w:shd w:val="clear" w:color="auto" w:fill="auto"/>
            <w:tcMar>
              <w:left w:w="58" w:type="dxa"/>
              <w:right w:w="58" w:type="dxa"/>
            </w:tcMar>
            <w:vAlign w:val="center"/>
            <w:hideMark/>
          </w:tcPr>
          <w:p w14:paraId="61A74B9A" w14:textId="77777777" w:rsidR="003A5C0E" w:rsidRPr="00E34A48" w:rsidRDefault="003A5C0E">
            <w:pPr>
              <w:pStyle w:val="TableText"/>
              <w:rPr>
                <w:i/>
                <w:iCs/>
                <w:sz w:val="24"/>
              </w:rPr>
            </w:pPr>
            <w:r w:rsidRPr="00E34A48">
              <w:rPr>
                <w:i/>
                <w:iCs/>
              </w:rPr>
              <w:t xml:space="preserve">Aquila </w:t>
            </w:r>
            <w:proofErr w:type="spellStart"/>
            <w:r w:rsidRPr="00E34A48">
              <w:rPr>
                <w:i/>
                <w:iCs/>
              </w:rPr>
              <w:t>chrysaetos</w:t>
            </w:r>
            <w:proofErr w:type="spellEnd"/>
            <w:r w:rsidRPr="00E34A48">
              <w:rPr>
                <w:i/>
                <w:iCs/>
              </w:rPr>
              <w:t> </w:t>
            </w:r>
          </w:p>
        </w:tc>
        <w:tc>
          <w:tcPr>
            <w:tcW w:w="1239" w:type="dxa"/>
            <w:shd w:val="clear" w:color="auto" w:fill="auto"/>
            <w:tcMar>
              <w:left w:w="58" w:type="dxa"/>
              <w:right w:w="58" w:type="dxa"/>
            </w:tcMar>
            <w:vAlign w:val="center"/>
            <w:hideMark/>
          </w:tcPr>
          <w:p w14:paraId="6A0C3938" w14:textId="77777777" w:rsidR="003A5C0E" w:rsidRPr="00947964" w:rsidRDefault="003A5C0E">
            <w:pPr>
              <w:pStyle w:val="TableText"/>
              <w:rPr>
                <w:sz w:val="24"/>
              </w:rPr>
            </w:pPr>
            <w:r w:rsidRPr="00947964">
              <w:t>golden eagle </w:t>
            </w:r>
          </w:p>
        </w:tc>
        <w:tc>
          <w:tcPr>
            <w:tcW w:w="861" w:type="dxa"/>
            <w:shd w:val="clear" w:color="auto" w:fill="auto"/>
            <w:tcMar>
              <w:left w:w="58" w:type="dxa"/>
              <w:right w:w="58" w:type="dxa"/>
            </w:tcMar>
            <w:vAlign w:val="center"/>
            <w:hideMark/>
          </w:tcPr>
          <w:p w14:paraId="71FC1738" w14:textId="77777777" w:rsidR="003A5C0E" w:rsidRPr="00947964" w:rsidRDefault="003A5C0E">
            <w:pPr>
              <w:pStyle w:val="TableText"/>
              <w:rPr>
                <w:sz w:val="24"/>
              </w:rPr>
            </w:pPr>
            <w:r w:rsidRPr="00947964">
              <w:t>BGEPA; CFP </w:t>
            </w:r>
          </w:p>
        </w:tc>
        <w:tc>
          <w:tcPr>
            <w:tcW w:w="4739" w:type="dxa"/>
            <w:shd w:val="clear" w:color="auto" w:fill="auto"/>
            <w:tcMar>
              <w:left w:w="58" w:type="dxa"/>
              <w:right w:w="58" w:type="dxa"/>
            </w:tcMar>
            <w:hideMark/>
          </w:tcPr>
          <w:p w14:paraId="6F13C58A" w14:textId="77777777" w:rsidR="003A5C0E" w:rsidRPr="00947964" w:rsidRDefault="003A5C0E">
            <w:pPr>
              <w:pStyle w:val="TableText"/>
              <w:rPr>
                <w:sz w:val="24"/>
              </w:rPr>
            </w:pPr>
            <w:r w:rsidRPr="00947964">
              <w:t>Uncommon resident in hills and mountains throughout California, and an uncommon migrant and winter resident in the Central Valley. Prefers rolling foothills and mountain terrain, wide arid plateaus deeply cut by streams and canyons, open mountain slopes, cliffs, and rock outcrops. (Polite et al. 1990) </w:t>
            </w:r>
          </w:p>
        </w:tc>
        <w:tc>
          <w:tcPr>
            <w:tcW w:w="4681" w:type="dxa"/>
            <w:shd w:val="clear" w:color="auto" w:fill="auto"/>
            <w:tcMar>
              <w:left w:w="58" w:type="dxa"/>
              <w:right w:w="58" w:type="dxa"/>
            </w:tcMar>
            <w:hideMark/>
          </w:tcPr>
          <w:p w14:paraId="648E2542" w14:textId="77777777" w:rsidR="003A5C0E" w:rsidRPr="00947964" w:rsidRDefault="003A5C0E">
            <w:pPr>
              <w:pStyle w:val="TableText"/>
              <w:rPr>
                <w:sz w:val="24"/>
              </w:rPr>
            </w:pPr>
            <w:r w:rsidRPr="00947964">
              <w:rPr>
                <w:b/>
                <w:bCs/>
              </w:rPr>
              <w:t xml:space="preserve">Unlikely. </w:t>
            </w:r>
            <w:r w:rsidRPr="00947964">
              <w:t>While this species may occasionally fly over the project area, the project area does not provide suitable nest sites or quality foraging habitat. There are no documented occurrences of this species within 5 miles of the project area. </w:t>
            </w:r>
          </w:p>
        </w:tc>
      </w:tr>
      <w:tr w:rsidR="003A5C0E" w:rsidRPr="00947964" w14:paraId="61EC9860" w14:textId="77777777" w:rsidTr="00935A00">
        <w:trPr>
          <w:cantSplit/>
        </w:trPr>
        <w:tc>
          <w:tcPr>
            <w:tcW w:w="1440" w:type="dxa"/>
            <w:shd w:val="clear" w:color="auto" w:fill="auto"/>
            <w:tcMar>
              <w:left w:w="58" w:type="dxa"/>
              <w:right w:w="58" w:type="dxa"/>
            </w:tcMar>
            <w:vAlign w:val="center"/>
            <w:hideMark/>
          </w:tcPr>
          <w:p w14:paraId="55BBB351" w14:textId="77777777" w:rsidR="003A5C0E" w:rsidRPr="00E34A48" w:rsidRDefault="003A5C0E">
            <w:pPr>
              <w:pStyle w:val="TableText"/>
              <w:rPr>
                <w:i/>
                <w:iCs/>
                <w:sz w:val="24"/>
              </w:rPr>
            </w:pPr>
            <w:proofErr w:type="spellStart"/>
            <w:r w:rsidRPr="00E34A48">
              <w:rPr>
                <w:i/>
                <w:iCs/>
              </w:rPr>
              <w:lastRenderedPageBreak/>
              <w:t>Asio</w:t>
            </w:r>
            <w:proofErr w:type="spellEnd"/>
            <w:r w:rsidRPr="00E34A48">
              <w:rPr>
                <w:i/>
                <w:iCs/>
              </w:rPr>
              <w:t xml:space="preserve"> </w:t>
            </w:r>
            <w:proofErr w:type="spellStart"/>
            <w:r w:rsidRPr="00E34A48">
              <w:rPr>
                <w:i/>
                <w:iCs/>
              </w:rPr>
              <w:t>flammeus</w:t>
            </w:r>
            <w:proofErr w:type="spellEnd"/>
            <w:r w:rsidRPr="00E34A48">
              <w:rPr>
                <w:i/>
                <w:iCs/>
              </w:rPr>
              <w:t> </w:t>
            </w:r>
          </w:p>
        </w:tc>
        <w:tc>
          <w:tcPr>
            <w:tcW w:w="1239" w:type="dxa"/>
            <w:shd w:val="clear" w:color="auto" w:fill="auto"/>
            <w:tcMar>
              <w:left w:w="58" w:type="dxa"/>
              <w:right w:w="58" w:type="dxa"/>
            </w:tcMar>
            <w:vAlign w:val="center"/>
            <w:hideMark/>
          </w:tcPr>
          <w:p w14:paraId="1CDB0B9C" w14:textId="77777777" w:rsidR="003A5C0E" w:rsidRPr="00947964" w:rsidRDefault="003A5C0E">
            <w:pPr>
              <w:pStyle w:val="TableText"/>
              <w:rPr>
                <w:sz w:val="24"/>
              </w:rPr>
            </w:pPr>
            <w:r w:rsidRPr="00947964">
              <w:t>short-eared owl </w:t>
            </w:r>
          </w:p>
        </w:tc>
        <w:tc>
          <w:tcPr>
            <w:tcW w:w="861" w:type="dxa"/>
            <w:shd w:val="clear" w:color="auto" w:fill="auto"/>
            <w:tcMar>
              <w:left w:w="58" w:type="dxa"/>
              <w:right w:w="58" w:type="dxa"/>
            </w:tcMar>
            <w:vAlign w:val="center"/>
            <w:hideMark/>
          </w:tcPr>
          <w:p w14:paraId="1A5929B4"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69A1A38C" w14:textId="77777777" w:rsidR="003A5C0E" w:rsidRPr="00947964" w:rsidRDefault="003A5C0E">
            <w:pPr>
              <w:pStyle w:val="TableText"/>
              <w:rPr>
                <w:sz w:val="24"/>
              </w:rPr>
            </w:pPr>
            <w:r w:rsidRPr="00947964">
              <w:t xml:space="preserve">Found in open, treeless areas with elevated sites for perches, and dense vegetation for roosting and nesting. Associated with perennial grasslands, prairies, dunes, meadows, irrigated lands, and saline and fresh emergent wetlands. Breeds primarily in San Francisco Bay Delta, northeastern and northwestern California, eastern Sierra Nevada , and San Joaquin Valley and adjacent Coast Range valleys (Shuford and </w:t>
            </w:r>
            <w:proofErr w:type="spellStart"/>
            <w:r w:rsidRPr="00947964">
              <w:t>Gardali</w:t>
            </w:r>
            <w:proofErr w:type="spellEnd"/>
            <w:r w:rsidRPr="00947964">
              <w:t xml:space="preserve"> 2008). Winters in the Central Valley, western Sierra Nevada foothills and along the coastline. </w:t>
            </w:r>
          </w:p>
        </w:tc>
        <w:tc>
          <w:tcPr>
            <w:tcW w:w="4681" w:type="dxa"/>
            <w:shd w:val="clear" w:color="auto" w:fill="auto"/>
            <w:tcMar>
              <w:left w:w="58" w:type="dxa"/>
              <w:right w:w="58" w:type="dxa"/>
            </w:tcMar>
            <w:hideMark/>
          </w:tcPr>
          <w:p w14:paraId="790C24CC" w14:textId="77777777" w:rsidR="003A5C0E" w:rsidRPr="00947964" w:rsidRDefault="003A5C0E">
            <w:pPr>
              <w:pStyle w:val="TableText"/>
              <w:rPr>
                <w:sz w:val="24"/>
              </w:rPr>
            </w:pPr>
            <w:r w:rsidRPr="00947964">
              <w:rPr>
                <w:b/>
                <w:bCs/>
              </w:rPr>
              <w:t xml:space="preserve">Unlikely. </w:t>
            </w:r>
            <w:r w:rsidRPr="00947964">
              <w:t>Wintering individuals occur occasionally in the region and could forage in nearby agricultural lands, but the project area is too heavily wooded/vegetated for this species and is not within the nesting range. There are no documented occurrences of this species within 5 miles of the project area. </w:t>
            </w:r>
          </w:p>
        </w:tc>
      </w:tr>
      <w:tr w:rsidR="003A5C0E" w:rsidRPr="00947964" w14:paraId="743C3612" w14:textId="77777777" w:rsidTr="00935A00">
        <w:trPr>
          <w:cantSplit/>
        </w:trPr>
        <w:tc>
          <w:tcPr>
            <w:tcW w:w="1440" w:type="dxa"/>
            <w:shd w:val="clear" w:color="auto" w:fill="auto"/>
            <w:tcMar>
              <w:left w:w="58" w:type="dxa"/>
              <w:right w:w="58" w:type="dxa"/>
            </w:tcMar>
            <w:vAlign w:val="center"/>
            <w:hideMark/>
          </w:tcPr>
          <w:p w14:paraId="4C9E74DD" w14:textId="77777777" w:rsidR="003A5C0E" w:rsidRPr="00E34A48" w:rsidRDefault="003A5C0E">
            <w:pPr>
              <w:pStyle w:val="TableText"/>
              <w:rPr>
                <w:i/>
                <w:iCs/>
                <w:sz w:val="24"/>
              </w:rPr>
            </w:pPr>
            <w:r w:rsidRPr="00E34A48">
              <w:rPr>
                <w:i/>
                <w:iCs/>
              </w:rPr>
              <w:t xml:space="preserve">Athene </w:t>
            </w:r>
            <w:proofErr w:type="spellStart"/>
            <w:r w:rsidRPr="00E34A48">
              <w:rPr>
                <w:i/>
                <w:iCs/>
              </w:rPr>
              <w:t>cunicularia</w:t>
            </w:r>
            <w:proofErr w:type="spellEnd"/>
            <w:r w:rsidRPr="00E34A48">
              <w:rPr>
                <w:i/>
                <w:iCs/>
              </w:rPr>
              <w:t> </w:t>
            </w:r>
          </w:p>
        </w:tc>
        <w:tc>
          <w:tcPr>
            <w:tcW w:w="1239" w:type="dxa"/>
            <w:shd w:val="clear" w:color="auto" w:fill="auto"/>
            <w:tcMar>
              <w:left w:w="58" w:type="dxa"/>
              <w:right w:w="58" w:type="dxa"/>
            </w:tcMar>
            <w:vAlign w:val="center"/>
            <w:hideMark/>
          </w:tcPr>
          <w:p w14:paraId="75F621E4" w14:textId="77777777" w:rsidR="003A5C0E" w:rsidRPr="00947964" w:rsidRDefault="003A5C0E">
            <w:pPr>
              <w:pStyle w:val="TableText"/>
              <w:rPr>
                <w:sz w:val="24"/>
              </w:rPr>
            </w:pPr>
            <w:r w:rsidRPr="00947964">
              <w:t>burrowing owl </w:t>
            </w:r>
          </w:p>
        </w:tc>
        <w:tc>
          <w:tcPr>
            <w:tcW w:w="861" w:type="dxa"/>
            <w:shd w:val="clear" w:color="auto" w:fill="auto"/>
            <w:tcMar>
              <w:left w:w="58" w:type="dxa"/>
              <w:right w:w="58" w:type="dxa"/>
            </w:tcMar>
            <w:vAlign w:val="center"/>
            <w:hideMark/>
          </w:tcPr>
          <w:p w14:paraId="7E7F1F56"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6DE21BA7" w14:textId="77777777" w:rsidR="003A5C0E" w:rsidRPr="00947964" w:rsidRDefault="003A5C0E">
            <w:pPr>
              <w:pStyle w:val="TableText"/>
              <w:rPr>
                <w:sz w:val="24"/>
              </w:rPr>
            </w:pPr>
            <w:r w:rsidRPr="00947964">
              <w:t>Resident in much of the state in open, dry grasslands and various desert habitats. Requires open areas with mammal burrows; especially those of California ground squirrel (</w:t>
            </w:r>
            <w:proofErr w:type="spellStart"/>
            <w:r w:rsidRPr="00947964">
              <w:t>Otospermophilus</w:t>
            </w:r>
            <w:proofErr w:type="spellEnd"/>
            <w:r w:rsidRPr="00947964">
              <w:t xml:space="preserve"> </w:t>
            </w:r>
            <w:proofErr w:type="spellStart"/>
            <w:r w:rsidRPr="00947964">
              <w:t>beecheyi</w:t>
            </w:r>
            <w:proofErr w:type="spellEnd"/>
            <w:r w:rsidRPr="00947964">
              <w:t>) Inhabits rolling hills, grasslands, fallow fields, sparsely vegetated desert scrub, vacant lots and other open human disturbed lands such as airports and golf courses. (CWHR Program Staff 1999).</w:t>
            </w:r>
          </w:p>
        </w:tc>
        <w:tc>
          <w:tcPr>
            <w:tcW w:w="4681" w:type="dxa"/>
            <w:shd w:val="clear" w:color="auto" w:fill="auto"/>
            <w:tcMar>
              <w:left w:w="58" w:type="dxa"/>
              <w:right w:w="58" w:type="dxa"/>
            </w:tcMar>
            <w:hideMark/>
          </w:tcPr>
          <w:p w14:paraId="164BC7C9" w14:textId="77777777" w:rsidR="003A5C0E" w:rsidRPr="00947964" w:rsidRDefault="003A5C0E">
            <w:pPr>
              <w:pStyle w:val="TableText"/>
              <w:rPr>
                <w:sz w:val="24"/>
              </w:rPr>
            </w:pPr>
            <w:r w:rsidRPr="00947964">
              <w:rPr>
                <w:b/>
                <w:bCs/>
              </w:rPr>
              <w:t xml:space="preserve">Unlikely. </w:t>
            </w:r>
            <w:r w:rsidRPr="00947964">
              <w:t>Could occur in adjacent agricultural fields, but the project area is heavily wooded/vegetated and does not provide the typical open habitat for this species. There are no documented occurrences of this species within 5 miles of the project area. No small mammal burrows were observed in the project area on the July 2023 site visit.</w:t>
            </w:r>
          </w:p>
        </w:tc>
      </w:tr>
      <w:tr w:rsidR="003A5C0E" w:rsidRPr="00947964" w14:paraId="247BFB0D" w14:textId="77777777" w:rsidTr="00935A00">
        <w:trPr>
          <w:cantSplit/>
        </w:trPr>
        <w:tc>
          <w:tcPr>
            <w:tcW w:w="1440" w:type="dxa"/>
            <w:shd w:val="clear" w:color="auto" w:fill="auto"/>
            <w:tcMar>
              <w:left w:w="58" w:type="dxa"/>
              <w:right w:w="58" w:type="dxa"/>
            </w:tcMar>
            <w:vAlign w:val="center"/>
            <w:hideMark/>
          </w:tcPr>
          <w:p w14:paraId="44F33864" w14:textId="77777777" w:rsidR="003A5C0E" w:rsidRPr="00E34A48" w:rsidRDefault="003A5C0E">
            <w:pPr>
              <w:pStyle w:val="TableText"/>
              <w:rPr>
                <w:i/>
                <w:iCs/>
                <w:sz w:val="24"/>
              </w:rPr>
            </w:pPr>
            <w:r w:rsidRPr="00E34A48">
              <w:rPr>
                <w:i/>
                <w:iCs/>
              </w:rPr>
              <w:t>Aythya americana </w:t>
            </w:r>
          </w:p>
        </w:tc>
        <w:tc>
          <w:tcPr>
            <w:tcW w:w="1239" w:type="dxa"/>
            <w:shd w:val="clear" w:color="auto" w:fill="auto"/>
            <w:tcMar>
              <w:left w:w="58" w:type="dxa"/>
              <w:right w:w="58" w:type="dxa"/>
            </w:tcMar>
            <w:vAlign w:val="center"/>
            <w:hideMark/>
          </w:tcPr>
          <w:p w14:paraId="41C724E0" w14:textId="77777777" w:rsidR="003A5C0E" w:rsidRPr="00947964" w:rsidRDefault="003A5C0E">
            <w:pPr>
              <w:pStyle w:val="TableText"/>
              <w:rPr>
                <w:sz w:val="24"/>
              </w:rPr>
            </w:pPr>
            <w:r w:rsidRPr="00947964">
              <w:t>redhead </w:t>
            </w:r>
          </w:p>
        </w:tc>
        <w:tc>
          <w:tcPr>
            <w:tcW w:w="861" w:type="dxa"/>
            <w:shd w:val="clear" w:color="auto" w:fill="auto"/>
            <w:tcMar>
              <w:left w:w="58" w:type="dxa"/>
              <w:right w:w="58" w:type="dxa"/>
            </w:tcMar>
            <w:vAlign w:val="center"/>
            <w:hideMark/>
          </w:tcPr>
          <w:p w14:paraId="0FDE8955"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67474131" w14:textId="77777777" w:rsidR="003A5C0E" w:rsidRPr="00947964" w:rsidRDefault="003A5C0E">
            <w:pPr>
              <w:pStyle w:val="TableText"/>
              <w:rPr>
                <w:sz w:val="24"/>
              </w:rPr>
            </w:pPr>
            <w:r w:rsidRPr="00947964">
              <w:t>Nests in freshwater emergent wetlands where dense stands of cattails (Typha spp.) and bulrushes (</w:t>
            </w:r>
            <w:proofErr w:type="spellStart"/>
            <w:r w:rsidRPr="00947964">
              <w:t>Schoenoplectus</w:t>
            </w:r>
            <w:proofErr w:type="spellEnd"/>
            <w:r w:rsidRPr="00947964">
              <w:t xml:space="preserve"> spp.) are interspersed with areas of deep, open water. Also observed nesting in somewhat alkaline marshes and potholes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339CE14C" w14:textId="77777777" w:rsidR="003A5C0E" w:rsidRPr="00947964" w:rsidRDefault="003A5C0E">
            <w:pPr>
              <w:pStyle w:val="TableText"/>
              <w:rPr>
                <w:sz w:val="24"/>
              </w:rPr>
            </w:pPr>
            <w:r w:rsidRPr="00947964">
              <w:rPr>
                <w:b/>
                <w:bCs/>
              </w:rPr>
              <w:t xml:space="preserve">Unlikely. </w:t>
            </w:r>
            <w:r w:rsidRPr="00947964">
              <w:t>This species may swim in Butte Slough or roost occasionally within the project area</w:t>
            </w:r>
            <w:r>
              <w:t>;</w:t>
            </w:r>
            <w:r w:rsidRPr="00947964">
              <w:t xml:space="preserve"> however</w:t>
            </w:r>
            <w:r>
              <w:t>,</w:t>
            </w:r>
            <w:r w:rsidRPr="00947964">
              <w:t xml:space="preserve"> the project area does not contain the wetland or marsh habitat required for nesting.</w:t>
            </w:r>
          </w:p>
        </w:tc>
      </w:tr>
      <w:tr w:rsidR="003A5C0E" w:rsidRPr="00947964" w14:paraId="11D0EEB7" w14:textId="77777777" w:rsidTr="00935A00">
        <w:trPr>
          <w:cantSplit/>
        </w:trPr>
        <w:tc>
          <w:tcPr>
            <w:tcW w:w="1440" w:type="dxa"/>
            <w:shd w:val="clear" w:color="auto" w:fill="auto"/>
            <w:tcMar>
              <w:left w:w="58" w:type="dxa"/>
              <w:right w:w="58" w:type="dxa"/>
            </w:tcMar>
            <w:vAlign w:val="center"/>
            <w:hideMark/>
          </w:tcPr>
          <w:p w14:paraId="435ADE6A" w14:textId="77777777" w:rsidR="003A5C0E" w:rsidRPr="00E34A48" w:rsidRDefault="003A5C0E">
            <w:pPr>
              <w:pStyle w:val="TableText"/>
              <w:rPr>
                <w:i/>
                <w:iCs/>
                <w:sz w:val="24"/>
              </w:rPr>
            </w:pPr>
            <w:r w:rsidRPr="00E34A48">
              <w:rPr>
                <w:i/>
                <w:iCs/>
              </w:rPr>
              <w:t xml:space="preserve">Buteo </w:t>
            </w:r>
            <w:proofErr w:type="spellStart"/>
            <w:r w:rsidRPr="00E34A48">
              <w:rPr>
                <w:i/>
                <w:iCs/>
              </w:rPr>
              <w:t>swainsoni</w:t>
            </w:r>
            <w:proofErr w:type="spellEnd"/>
            <w:r w:rsidRPr="00E34A48">
              <w:rPr>
                <w:i/>
                <w:iCs/>
              </w:rPr>
              <w:t> </w:t>
            </w:r>
          </w:p>
        </w:tc>
        <w:tc>
          <w:tcPr>
            <w:tcW w:w="1239" w:type="dxa"/>
            <w:shd w:val="clear" w:color="auto" w:fill="auto"/>
            <w:tcMar>
              <w:left w:w="58" w:type="dxa"/>
              <w:right w:w="58" w:type="dxa"/>
            </w:tcMar>
            <w:vAlign w:val="center"/>
            <w:hideMark/>
          </w:tcPr>
          <w:p w14:paraId="1013674C" w14:textId="77777777" w:rsidR="003A5C0E" w:rsidRPr="00947964" w:rsidRDefault="003A5C0E">
            <w:pPr>
              <w:pStyle w:val="TableText"/>
              <w:rPr>
                <w:sz w:val="24"/>
              </w:rPr>
            </w:pPr>
            <w:r w:rsidRPr="00947964">
              <w:t>Swainson’s hawk </w:t>
            </w:r>
          </w:p>
        </w:tc>
        <w:tc>
          <w:tcPr>
            <w:tcW w:w="861" w:type="dxa"/>
            <w:shd w:val="clear" w:color="auto" w:fill="auto"/>
            <w:tcMar>
              <w:left w:w="58" w:type="dxa"/>
              <w:right w:w="58" w:type="dxa"/>
            </w:tcMar>
            <w:vAlign w:val="center"/>
            <w:hideMark/>
          </w:tcPr>
          <w:p w14:paraId="536E7978" w14:textId="77777777" w:rsidR="003A5C0E" w:rsidRPr="00947964" w:rsidRDefault="003A5C0E">
            <w:pPr>
              <w:pStyle w:val="TableText"/>
              <w:rPr>
                <w:sz w:val="24"/>
              </w:rPr>
            </w:pPr>
            <w:r w:rsidRPr="00947964">
              <w:t>ST </w:t>
            </w:r>
          </w:p>
        </w:tc>
        <w:tc>
          <w:tcPr>
            <w:tcW w:w="4739" w:type="dxa"/>
            <w:shd w:val="clear" w:color="auto" w:fill="auto"/>
            <w:tcMar>
              <w:left w:w="58" w:type="dxa"/>
              <w:right w:w="58" w:type="dxa"/>
            </w:tcMar>
            <w:hideMark/>
          </w:tcPr>
          <w:p w14:paraId="5036C689" w14:textId="77777777" w:rsidR="003A5C0E" w:rsidRPr="00947964" w:rsidRDefault="003A5C0E">
            <w:pPr>
              <w:pStyle w:val="TableText"/>
              <w:rPr>
                <w:sz w:val="24"/>
              </w:rPr>
            </w:pPr>
            <w:r w:rsidRPr="00947964">
              <w:t>Breeds in grasslands with scattered trees, juniper-sage flats, riparian areas, savannahs, and agricultural or ranch lands with groves or lines of trees. Requires adjacent suitable foraging areas such as grasslands, or alfalfa or grain fields supporting rodent populations.</w:t>
            </w:r>
          </w:p>
        </w:tc>
        <w:tc>
          <w:tcPr>
            <w:tcW w:w="4681" w:type="dxa"/>
            <w:shd w:val="clear" w:color="auto" w:fill="auto"/>
            <w:tcMar>
              <w:left w:w="58" w:type="dxa"/>
              <w:right w:w="58" w:type="dxa"/>
            </w:tcMar>
            <w:hideMark/>
          </w:tcPr>
          <w:p w14:paraId="606B5CB8" w14:textId="77777777" w:rsidR="003A5C0E" w:rsidRPr="00947964" w:rsidRDefault="003A5C0E">
            <w:pPr>
              <w:pStyle w:val="TableText"/>
              <w:rPr>
                <w:sz w:val="24"/>
              </w:rPr>
            </w:pPr>
            <w:r w:rsidRPr="00947964">
              <w:rPr>
                <w:b/>
                <w:bCs/>
              </w:rPr>
              <w:t xml:space="preserve">High Potential. </w:t>
            </w:r>
            <w:r w:rsidRPr="00947964">
              <w:t>Suitable roosting and nesting habitat exists in the project area and adjacent agricultural fields provides potentially suitable foraging habitat. There are multiple CNDDB occurrences within 5 miles of the project area.</w:t>
            </w:r>
          </w:p>
        </w:tc>
      </w:tr>
      <w:tr w:rsidR="003A5C0E" w:rsidRPr="00947964" w14:paraId="7A08EE9D" w14:textId="77777777" w:rsidTr="00935A00">
        <w:trPr>
          <w:cantSplit/>
        </w:trPr>
        <w:tc>
          <w:tcPr>
            <w:tcW w:w="1440" w:type="dxa"/>
            <w:shd w:val="clear" w:color="auto" w:fill="auto"/>
            <w:tcMar>
              <w:left w:w="58" w:type="dxa"/>
              <w:right w:w="58" w:type="dxa"/>
            </w:tcMar>
            <w:vAlign w:val="center"/>
            <w:hideMark/>
          </w:tcPr>
          <w:p w14:paraId="17629D3A" w14:textId="77777777" w:rsidR="003A5C0E" w:rsidRPr="00E34A48" w:rsidRDefault="003A5C0E">
            <w:pPr>
              <w:pStyle w:val="TableText"/>
              <w:rPr>
                <w:i/>
                <w:iCs/>
                <w:sz w:val="24"/>
              </w:rPr>
            </w:pPr>
            <w:r w:rsidRPr="00E34A48">
              <w:rPr>
                <w:i/>
                <w:iCs/>
              </w:rPr>
              <w:lastRenderedPageBreak/>
              <w:t xml:space="preserve">Chaetura </w:t>
            </w:r>
            <w:proofErr w:type="spellStart"/>
            <w:r w:rsidRPr="00E34A48">
              <w:rPr>
                <w:i/>
                <w:iCs/>
              </w:rPr>
              <w:t>vauxi</w:t>
            </w:r>
            <w:proofErr w:type="spellEnd"/>
            <w:r w:rsidRPr="00E34A48">
              <w:rPr>
                <w:i/>
                <w:iCs/>
              </w:rPr>
              <w:t> </w:t>
            </w:r>
          </w:p>
        </w:tc>
        <w:tc>
          <w:tcPr>
            <w:tcW w:w="1239" w:type="dxa"/>
            <w:shd w:val="clear" w:color="auto" w:fill="auto"/>
            <w:tcMar>
              <w:left w:w="58" w:type="dxa"/>
              <w:right w:w="58" w:type="dxa"/>
            </w:tcMar>
            <w:vAlign w:val="center"/>
            <w:hideMark/>
          </w:tcPr>
          <w:p w14:paraId="3D367D22" w14:textId="77777777" w:rsidR="003A5C0E" w:rsidRPr="00947964" w:rsidRDefault="003A5C0E">
            <w:pPr>
              <w:pStyle w:val="TableText"/>
              <w:rPr>
                <w:sz w:val="24"/>
              </w:rPr>
            </w:pPr>
            <w:r w:rsidRPr="00947964">
              <w:t>Vaux’s swift</w:t>
            </w:r>
          </w:p>
        </w:tc>
        <w:tc>
          <w:tcPr>
            <w:tcW w:w="861" w:type="dxa"/>
            <w:shd w:val="clear" w:color="auto" w:fill="auto"/>
            <w:tcMar>
              <w:left w:w="58" w:type="dxa"/>
              <w:right w:w="58" w:type="dxa"/>
            </w:tcMar>
            <w:vAlign w:val="center"/>
            <w:hideMark/>
          </w:tcPr>
          <w:p w14:paraId="6E6B4AA1" w14:textId="77777777" w:rsidR="003A5C0E" w:rsidRPr="00947964" w:rsidRDefault="003A5C0E">
            <w:pPr>
              <w:pStyle w:val="TableText"/>
              <w:rPr>
                <w:sz w:val="24"/>
              </w:rPr>
            </w:pPr>
            <w:r w:rsidRPr="00947964">
              <w:t>SSC</w:t>
            </w:r>
          </w:p>
        </w:tc>
        <w:tc>
          <w:tcPr>
            <w:tcW w:w="4739" w:type="dxa"/>
            <w:shd w:val="clear" w:color="auto" w:fill="auto"/>
            <w:tcMar>
              <w:left w:w="58" w:type="dxa"/>
              <w:right w:w="58" w:type="dxa"/>
            </w:tcMar>
            <w:hideMark/>
          </w:tcPr>
          <w:p w14:paraId="251AF50E" w14:textId="77777777" w:rsidR="003A5C0E" w:rsidRPr="00947964" w:rsidRDefault="003A5C0E">
            <w:pPr>
              <w:pStyle w:val="TableText"/>
              <w:rPr>
                <w:sz w:val="24"/>
              </w:rPr>
            </w:pPr>
            <w:r w:rsidRPr="00947964">
              <w:t>Nests in cavities in a variety of trees and less frequently in artificial structures such as smokestacks. Shows an affinity for old-growth coast redwood (Sequoia sempervirens) and Douglas fir (</w:t>
            </w:r>
            <w:proofErr w:type="spellStart"/>
            <w:r w:rsidRPr="00947964">
              <w:t>Pseudotsuga</w:t>
            </w:r>
            <w:proofErr w:type="spellEnd"/>
            <w:r w:rsidRPr="00947964">
              <w:t xml:space="preserve"> </w:t>
            </w:r>
            <w:proofErr w:type="spellStart"/>
            <w:r w:rsidRPr="00947964">
              <w:t>menziesii</w:t>
            </w:r>
            <w:proofErr w:type="spellEnd"/>
            <w:r w:rsidRPr="00947964">
              <w:t xml:space="preserve">) forests with nest sites in large hollow trees and snags, especially tall, burnt-out stubs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1637E996" w14:textId="77777777" w:rsidR="003A5C0E" w:rsidRPr="00947964" w:rsidRDefault="003A5C0E">
            <w:pPr>
              <w:pStyle w:val="TableText"/>
              <w:rPr>
                <w:sz w:val="24"/>
              </w:rPr>
            </w:pPr>
            <w:r w:rsidRPr="00947964">
              <w:rPr>
                <w:b/>
                <w:bCs/>
              </w:rPr>
              <w:t xml:space="preserve">Unlikely. </w:t>
            </w:r>
            <w:r w:rsidRPr="00947964">
              <w:t>While this species migrates through the region, the project area is outside the breeding and wintering ranges.</w:t>
            </w:r>
          </w:p>
        </w:tc>
      </w:tr>
      <w:tr w:rsidR="003A5C0E" w:rsidRPr="00947964" w14:paraId="6C7AF2D3" w14:textId="77777777" w:rsidTr="00935A00">
        <w:trPr>
          <w:cantSplit/>
        </w:trPr>
        <w:tc>
          <w:tcPr>
            <w:tcW w:w="1440" w:type="dxa"/>
            <w:shd w:val="clear" w:color="auto" w:fill="auto"/>
            <w:tcMar>
              <w:left w:w="58" w:type="dxa"/>
              <w:right w:w="58" w:type="dxa"/>
            </w:tcMar>
            <w:vAlign w:val="center"/>
            <w:hideMark/>
          </w:tcPr>
          <w:p w14:paraId="43B6F60B" w14:textId="77777777" w:rsidR="003A5C0E" w:rsidRPr="00E34A48" w:rsidRDefault="003A5C0E">
            <w:pPr>
              <w:pStyle w:val="TableText"/>
              <w:rPr>
                <w:i/>
                <w:iCs/>
                <w:sz w:val="24"/>
              </w:rPr>
            </w:pPr>
            <w:r w:rsidRPr="00E34A48">
              <w:rPr>
                <w:i/>
                <w:iCs/>
              </w:rPr>
              <w:t xml:space="preserve">Charadrius </w:t>
            </w:r>
            <w:proofErr w:type="spellStart"/>
            <w:r w:rsidRPr="00E34A48">
              <w:rPr>
                <w:i/>
                <w:iCs/>
              </w:rPr>
              <w:t>montanus</w:t>
            </w:r>
            <w:proofErr w:type="spellEnd"/>
            <w:r w:rsidRPr="00E34A48">
              <w:rPr>
                <w:i/>
                <w:iCs/>
              </w:rPr>
              <w:t> </w:t>
            </w:r>
          </w:p>
        </w:tc>
        <w:tc>
          <w:tcPr>
            <w:tcW w:w="1239" w:type="dxa"/>
            <w:shd w:val="clear" w:color="auto" w:fill="auto"/>
            <w:tcMar>
              <w:left w:w="58" w:type="dxa"/>
              <w:right w:w="58" w:type="dxa"/>
            </w:tcMar>
            <w:vAlign w:val="center"/>
            <w:hideMark/>
          </w:tcPr>
          <w:p w14:paraId="5D09EB52" w14:textId="77777777" w:rsidR="003A5C0E" w:rsidRPr="00947964" w:rsidRDefault="003A5C0E">
            <w:pPr>
              <w:pStyle w:val="TableText"/>
              <w:rPr>
                <w:sz w:val="24"/>
              </w:rPr>
            </w:pPr>
            <w:r w:rsidRPr="00947964">
              <w:t>mountain plover </w:t>
            </w:r>
          </w:p>
        </w:tc>
        <w:tc>
          <w:tcPr>
            <w:tcW w:w="861" w:type="dxa"/>
            <w:shd w:val="clear" w:color="auto" w:fill="auto"/>
            <w:tcMar>
              <w:left w:w="58" w:type="dxa"/>
              <w:right w:w="58" w:type="dxa"/>
            </w:tcMar>
            <w:vAlign w:val="center"/>
            <w:hideMark/>
          </w:tcPr>
          <w:p w14:paraId="60959522"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65872C37" w14:textId="77777777" w:rsidR="003A5C0E" w:rsidRPr="00947964" w:rsidRDefault="003A5C0E">
            <w:pPr>
              <w:pStyle w:val="TableText"/>
              <w:rPr>
                <w:sz w:val="24"/>
              </w:rPr>
            </w:pPr>
            <w:r w:rsidRPr="00947964">
              <w:t xml:space="preserve">Does not nest in California. Present in the state November through March in open grasslands and plowed fields with no or very short vegetation. Found in flocks mostly on the west side of the Central Valley from Colusa County south to Kern County, Carrizo Plain, Antelope Valley, Imperial Valley, and western Riverside County (Shuford and </w:t>
            </w:r>
            <w:proofErr w:type="spellStart"/>
            <w:r w:rsidRPr="00947964">
              <w:t>Gardali</w:t>
            </w:r>
            <w:proofErr w:type="spellEnd"/>
            <w:r w:rsidRPr="00947964">
              <w:t xml:space="preserve"> 2008). </w:t>
            </w:r>
          </w:p>
        </w:tc>
        <w:tc>
          <w:tcPr>
            <w:tcW w:w="4681" w:type="dxa"/>
            <w:shd w:val="clear" w:color="auto" w:fill="auto"/>
            <w:tcMar>
              <w:left w:w="58" w:type="dxa"/>
              <w:right w:w="58" w:type="dxa"/>
            </w:tcMar>
            <w:hideMark/>
          </w:tcPr>
          <w:p w14:paraId="0DB82548" w14:textId="77777777" w:rsidR="003A5C0E" w:rsidRPr="00947964" w:rsidRDefault="003A5C0E">
            <w:pPr>
              <w:pStyle w:val="TableText"/>
              <w:rPr>
                <w:sz w:val="24"/>
              </w:rPr>
            </w:pPr>
            <w:r w:rsidRPr="00947964">
              <w:rPr>
                <w:b/>
                <w:bCs/>
              </w:rPr>
              <w:t xml:space="preserve">Unlikely. </w:t>
            </w:r>
            <w:r w:rsidRPr="00947964">
              <w:t>The project area does not provide the open or grassy fields this species prefers for roosting/foraging and the project area is not within its nesting range. Could occur in adjacent agricultural fields if conditions are suitable. There are no documented occurrences of this species within 5 miles of the project area.  </w:t>
            </w:r>
          </w:p>
        </w:tc>
      </w:tr>
      <w:tr w:rsidR="003A5C0E" w:rsidRPr="00947964" w14:paraId="31B08D53" w14:textId="77777777" w:rsidTr="00935A00">
        <w:trPr>
          <w:cantSplit/>
        </w:trPr>
        <w:tc>
          <w:tcPr>
            <w:tcW w:w="1440" w:type="dxa"/>
            <w:shd w:val="clear" w:color="auto" w:fill="auto"/>
            <w:tcMar>
              <w:left w:w="58" w:type="dxa"/>
              <w:right w:w="58" w:type="dxa"/>
            </w:tcMar>
            <w:vAlign w:val="center"/>
            <w:hideMark/>
          </w:tcPr>
          <w:p w14:paraId="43C28748" w14:textId="77777777" w:rsidR="003A5C0E" w:rsidRPr="00E34A48" w:rsidRDefault="003A5C0E">
            <w:pPr>
              <w:pStyle w:val="TableText"/>
              <w:rPr>
                <w:i/>
                <w:iCs/>
                <w:sz w:val="24"/>
              </w:rPr>
            </w:pPr>
            <w:proofErr w:type="spellStart"/>
            <w:r w:rsidRPr="00E34A48">
              <w:rPr>
                <w:i/>
                <w:iCs/>
              </w:rPr>
              <w:t>Chilidonias</w:t>
            </w:r>
            <w:proofErr w:type="spellEnd"/>
            <w:r w:rsidRPr="00E34A48">
              <w:rPr>
                <w:i/>
                <w:iCs/>
              </w:rPr>
              <w:t xml:space="preserve"> </w:t>
            </w:r>
            <w:proofErr w:type="spellStart"/>
            <w:r w:rsidRPr="00E34A48">
              <w:rPr>
                <w:i/>
                <w:iCs/>
              </w:rPr>
              <w:t>niger</w:t>
            </w:r>
            <w:proofErr w:type="spellEnd"/>
            <w:r w:rsidRPr="00E34A48">
              <w:rPr>
                <w:i/>
                <w:iCs/>
              </w:rPr>
              <w:t> </w:t>
            </w:r>
          </w:p>
        </w:tc>
        <w:tc>
          <w:tcPr>
            <w:tcW w:w="1239" w:type="dxa"/>
            <w:shd w:val="clear" w:color="auto" w:fill="auto"/>
            <w:tcMar>
              <w:left w:w="58" w:type="dxa"/>
              <w:right w:w="58" w:type="dxa"/>
            </w:tcMar>
            <w:vAlign w:val="center"/>
            <w:hideMark/>
          </w:tcPr>
          <w:p w14:paraId="18CCAE19" w14:textId="77777777" w:rsidR="003A5C0E" w:rsidRPr="00947964" w:rsidRDefault="003A5C0E">
            <w:pPr>
              <w:pStyle w:val="TableText"/>
              <w:rPr>
                <w:sz w:val="24"/>
              </w:rPr>
            </w:pPr>
            <w:r w:rsidRPr="00947964">
              <w:t>black tern </w:t>
            </w:r>
          </w:p>
        </w:tc>
        <w:tc>
          <w:tcPr>
            <w:tcW w:w="861" w:type="dxa"/>
            <w:shd w:val="clear" w:color="auto" w:fill="auto"/>
            <w:tcMar>
              <w:left w:w="58" w:type="dxa"/>
              <w:right w:w="58" w:type="dxa"/>
            </w:tcMar>
            <w:vAlign w:val="center"/>
            <w:hideMark/>
          </w:tcPr>
          <w:p w14:paraId="7F3FBFDB"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4BB03F66" w14:textId="77777777" w:rsidR="003A5C0E" w:rsidRPr="00947964" w:rsidRDefault="003A5C0E">
            <w:pPr>
              <w:pStyle w:val="TableText"/>
              <w:rPr>
                <w:sz w:val="24"/>
              </w:rPr>
            </w:pPr>
            <w:r w:rsidRPr="00947964">
              <w:t>Nests locally in dwindling numbers in the Sacramento and San Joaquin Valleys. Nests in fresh emergent wetlands, marshes near shallow lakes, ponds, moist grasslands, and flooded rice fields (CWHR Program Staff 2008). </w:t>
            </w:r>
          </w:p>
        </w:tc>
        <w:tc>
          <w:tcPr>
            <w:tcW w:w="4681" w:type="dxa"/>
            <w:shd w:val="clear" w:color="auto" w:fill="auto"/>
            <w:tcMar>
              <w:left w:w="58" w:type="dxa"/>
              <w:right w:w="58" w:type="dxa"/>
            </w:tcMar>
            <w:hideMark/>
          </w:tcPr>
          <w:p w14:paraId="437D1C39" w14:textId="77777777" w:rsidR="003A5C0E" w:rsidRPr="00947964" w:rsidRDefault="003A5C0E">
            <w:pPr>
              <w:pStyle w:val="TableText"/>
              <w:rPr>
                <w:sz w:val="24"/>
              </w:rPr>
            </w:pPr>
            <w:r w:rsidRPr="00947964">
              <w:rPr>
                <w:b/>
                <w:bCs/>
              </w:rPr>
              <w:t xml:space="preserve">Unlikely. </w:t>
            </w:r>
            <w:r w:rsidRPr="00947964">
              <w:t>This species is declining near the project area (CWHR Program Staff 2008) and the project area does not provide suitable nesting or roosting habitat for this species. Individuals may nest in roost in adjacent rice fields. </w:t>
            </w:r>
          </w:p>
        </w:tc>
      </w:tr>
      <w:tr w:rsidR="003A5C0E" w:rsidRPr="00947964" w14:paraId="77C29F46" w14:textId="77777777" w:rsidTr="00935A00">
        <w:trPr>
          <w:cantSplit/>
        </w:trPr>
        <w:tc>
          <w:tcPr>
            <w:tcW w:w="1440" w:type="dxa"/>
            <w:shd w:val="clear" w:color="auto" w:fill="auto"/>
            <w:tcMar>
              <w:left w:w="58" w:type="dxa"/>
              <w:right w:w="58" w:type="dxa"/>
            </w:tcMar>
            <w:vAlign w:val="center"/>
            <w:hideMark/>
          </w:tcPr>
          <w:p w14:paraId="5D2A8217" w14:textId="77777777" w:rsidR="003A5C0E" w:rsidRPr="00E34A48" w:rsidRDefault="003A5C0E">
            <w:pPr>
              <w:pStyle w:val="TableText"/>
              <w:rPr>
                <w:i/>
                <w:iCs/>
                <w:sz w:val="24"/>
              </w:rPr>
            </w:pPr>
            <w:r w:rsidRPr="00E34A48">
              <w:rPr>
                <w:i/>
                <w:iCs/>
              </w:rPr>
              <w:t xml:space="preserve">Circus </w:t>
            </w:r>
            <w:proofErr w:type="spellStart"/>
            <w:r w:rsidRPr="00E34A48">
              <w:rPr>
                <w:i/>
                <w:iCs/>
              </w:rPr>
              <w:t>hudsonius</w:t>
            </w:r>
            <w:proofErr w:type="spellEnd"/>
            <w:r w:rsidRPr="00E34A48">
              <w:rPr>
                <w:i/>
                <w:iCs/>
              </w:rPr>
              <w:t> </w:t>
            </w:r>
          </w:p>
        </w:tc>
        <w:tc>
          <w:tcPr>
            <w:tcW w:w="1239" w:type="dxa"/>
            <w:shd w:val="clear" w:color="auto" w:fill="auto"/>
            <w:tcMar>
              <w:left w:w="58" w:type="dxa"/>
              <w:right w:w="58" w:type="dxa"/>
            </w:tcMar>
            <w:vAlign w:val="center"/>
            <w:hideMark/>
          </w:tcPr>
          <w:p w14:paraId="42CD9D7F" w14:textId="77777777" w:rsidR="003A5C0E" w:rsidRPr="00947964" w:rsidRDefault="003A5C0E">
            <w:pPr>
              <w:pStyle w:val="TableText"/>
              <w:rPr>
                <w:sz w:val="24"/>
              </w:rPr>
            </w:pPr>
            <w:r w:rsidRPr="00947964">
              <w:t>northern harrier </w:t>
            </w:r>
          </w:p>
        </w:tc>
        <w:tc>
          <w:tcPr>
            <w:tcW w:w="861" w:type="dxa"/>
            <w:shd w:val="clear" w:color="auto" w:fill="auto"/>
            <w:tcMar>
              <w:left w:w="58" w:type="dxa"/>
              <w:right w:w="58" w:type="dxa"/>
            </w:tcMar>
            <w:vAlign w:val="center"/>
            <w:hideMark/>
          </w:tcPr>
          <w:p w14:paraId="651FF59D"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161E7821" w14:textId="77777777" w:rsidR="003A5C0E" w:rsidRPr="00947964" w:rsidRDefault="003A5C0E">
            <w:pPr>
              <w:pStyle w:val="TableText"/>
              <w:rPr>
                <w:sz w:val="24"/>
              </w:rPr>
            </w:pPr>
            <w:r w:rsidRPr="00947964">
              <w:t xml:space="preserve">Nests on the ground in patches of dense, tall vegetation in undisturbed areas. Breeds and forages in a variety of open habitats such as marshes, wet meadows, weedy borders of lakes, rivers and streams, grasslands, pastures, croplands, sagebrush flats, and desert sinks (Shuford and </w:t>
            </w:r>
            <w:proofErr w:type="spellStart"/>
            <w:r w:rsidRPr="00947964">
              <w:t>Gardali</w:t>
            </w:r>
            <w:proofErr w:type="spellEnd"/>
            <w:r w:rsidRPr="00947964">
              <w:t xml:space="preserve"> 2008). </w:t>
            </w:r>
          </w:p>
        </w:tc>
        <w:tc>
          <w:tcPr>
            <w:tcW w:w="4681" w:type="dxa"/>
            <w:shd w:val="clear" w:color="auto" w:fill="auto"/>
            <w:tcMar>
              <w:left w:w="58" w:type="dxa"/>
              <w:right w:w="58" w:type="dxa"/>
            </w:tcMar>
            <w:hideMark/>
          </w:tcPr>
          <w:p w14:paraId="29F359A4" w14:textId="77777777" w:rsidR="003A5C0E" w:rsidRPr="00947964" w:rsidRDefault="003A5C0E">
            <w:pPr>
              <w:pStyle w:val="TableText"/>
              <w:rPr>
                <w:sz w:val="24"/>
              </w:rPr>
            </w:pPr>
            <w:r w:rsidRPr="00947964">
              <w:rPr>
                <w:b/>
                <w:bCs/>
              </w:rPr>
              <w:t xml:space="preserve">Unlikely. </w:t>
            </w:r>
            <w:r w:rsidRPr="00947964">
              <w:t>May forage in adjacent agricultural fields, but the project area does not provide suitable ground cover for nesting or foraging.</w:t>
            </w:r>
          </w:p>
        </w:tc>
      </w:tr>
      <w:tr w:rsidR="003A5C0E" w:rsidRPr="00947964" w14:paraId="1FD22EA2" w14:textId="77777777" w:rsidTr="00935A00">
        <w:trPr>
          <w:cantSplit/>
        </w:trPr>
        <w:tc>
          <w:tcPr>
            <w:tcW w:w="1440" w:type="dxa"/>
            <w:shd w:val="clear" w:color="auto" w:fill="auto"/>
            <w:tcMar>
              <w:left w:w="58" w:type="dxa"/>
              <w:right w:w="58" w:type="dxa"/>
            </w:tcMar>
            <w:vAlign w:val="center"/>
            <w:hideMark/>
          </w:tcPr>
          <w:p w14:paraId="00653133" w14:textId="77777777" w:rsidR="003A5C0E" w:rsidRPr="00E34A48" w:rsidRDefault="003A5C0E">
            <w:pPr>
              <w:pStyle w:val="TableText"/>
              <w:rPr>
                <w:i/>
                <w:iCs/>
                <w:sz w:val="24"/>
              </w:rPr>
            </w:pPr>
            <w:proofErr w:type="spellStart"/>
            <w:r w:rsidRPr="00E34A48">
              <w:rPr>
                <w:i/>
                <w:iCs/>
              </w:rPr>
              <w:t>Coccyzus</w:t>
            </w:r>
            <w:proofErr w:type="spellEnd"/>
            <w:r w:rsidRPr="00E34A48">
              <w:rPr>
                <w:i/>
                <w:iCs/>
              </w:rPr>
              <w:t xml:space="preserve"> americanus occidentalis </w:t>
            </w:r>
          </w:p>
        </w:tc>
        <w:tc>
          <w:tcPr>
            <w:tcW w:w="1239" w:type="dxa"/>
            <w:shd w:val="clear" w:color="auto" w:fill="auto"/>
            <w:tcMar>
              <w:left w:w="58" w:type="dxa"/>
              <w:right w:w="58" w:type="dxa"/>
            </w:tcMar>
            <w:vAlign w:val="center"/>
            <w:hideMark/>
          </w:tcPr>
          <w:p w14:paraId="451D333D" w14:textId="77777777" w:rsidR="003A5C0E" w:rsidRPr="00947964" w:rsidRDefault="003A5C0E">
            <w:pPr>
              <w:pStyle w:val="TableText"/>
              <w:rPr>
                <w:sz w:val="24"/>
              </w:rPr>
            </w:pPr>
            <w:r w:rsidRPr="00947964">
              <w:t>western yellow-billed cuckoo </w:t>
            </w:r>
          </w:p>
        </w:tc>
        <w:tc>
          <w:tcPr>
            <w:tcW w:w="861" w:type="dxa"/>
            <w:shd w:val="clear" w:color="auto" w:fill="auto"/>
            <w:tcMar>
              <w:left w:w="58" w:type="dxa"/>
              <w:right w:w="58" w:type="dxa"/>
            </w:tcMar>
            <w:vAlign w:val="center"/>
            <w:hideMark/>
          </w:tcPr>
          <w:p w14:paraId="0C439078" w14:textId="77777777" w:rsidR="003A5C0E" w:rsidRPr="00947964" w:rsidRDefault="003A5C0E">
            <w:pPr>
              <w:pStyle w:val="TableText"/>
              <w:rPr>
                <w:sz w:val="24"/>
              </w:rPr>
            </w:pPr>
            <w:r w:rsidRPr="00947964">
              <w:t>FT; SE </w:t>
            </w:r>
          </w:p>
        </w:tc>
        <w:tc>
          <w:tcPr>
            <w:tcW w:w="4739" w:type="dxa"/>
            <w:shd w:val="clear" w:color="auto" w:fill="auto"/>
            <w:tcMar>
              <w:left w:w="58" w:type="dxa"/>
              <w:right w:w="58" w:type="dxa"/>
            </w:tcMar>
            <w:hideMark/>
          </w:tcPr>
          <w:p w14:paraId="1709FD46" w14:textId="77777777" w:rsidR="003A5C0E" w:rsidRPr="00947964" w:rsidRDefault="003A5C0E">
            <w:pPr>
              <w:pStyle w:val="TableText"/>
              <w:rPr>
                <w:sz w:val="24"/>
              </w:rPr>
            </w:pPr>
            <w:r w:rsidRPr="00947964">
              <w:t>Occurs in riparian forest, along the broad, lower flood-bottoms of larger river systems. Nests in riparian jungles of willow, often mixed with cottonwoods, with lower story of blackberry, nettles, or wild grape. </w:t>
            </w:r>
          </w:p>
        </w:tc>
        <w:tc>
          <w:tcPr>
            <w:tcW w:w="4681" w:type="dxa"/>
            <w:shd w:val="clear" w:color="auto" w:fill="auto"/>
            <w:tcMar>
              <w:left w:w="58" w:type="dxa"/>
              <w:right w:w="58" w:type="dxa"/>
            </w:tcMar>
            <w:hideMark/>
          </w:tcPr>
          <w:p w14:paraId="75462A50" w14:textId="254F5171" w:rsidR="003A5C0E" w:rsidRPr="00947964" w:rsidRDefault="003A5C0E">
            <w:pPr>
              <w:pStyle w:val="TableText"/>
              <w:rPr>
                <w:sz w:val="24"/>
              </w:rPr>
            </w:pPr>
            <w:r w:rsidRPr="00947964">
              <w:rPr>
                <w:b/>
                <w:bCs/>
              </w:rPr>
              <w:t xml:space="preserve">Moderate Potential. </w:t>
            </w:r>
            <w:r w:rsidRPr="00947964">
              <w:t xml:space="preserve">Project area provides poor-quality </w:t>
            </w:r>
            <w:r w:rsidR="00A55AE5" w:rsidRPr="00947964">
              <w:t>habitat,</w:t>
            </w:r>
            <w:r w:rsidRPr="00947964">
              <w:t xml:space="preserve"> but Sacramento River breeding distribution begins immediately upstream of Colusa (Dettling et al. 2014); therefore, migrant and dispersing individuals could occur in the project area.</w:t>
            </w:r>
          </w:p>
        </w:tc>
      </w:tr>
      <w:tr w:rsidR="003A5C0E" w:rsidRPr="00947964" w14:paraId="23C48065" w14:textId="77777777" w:rsidTr="00935A00">
        <w:trPr>
          <w:cantSplit/>
        </w:trPr>
        <w:tc>
          <w:tcPr>
            <w:tcW w:w="1440" w:type="dxa"/>
            <w:shd w:val="clear" w:color="auto" w:fill="auto"/>
            <w:tcMar>
              <w:left w:w="58" w:type="dxa"/>
              <w:right w:w="58" w:type="dxa"/>
            </w:tcMar>
            <w:vAlign w:val="center"/>
            <w:hideMark/>
          </w:tcPr>
          <w:p w14:paraId="5D53C229" w14:textId="77777777" w:rsidR="003A5C0E" w:rsidRPr="00E34A48" w:rsidRDefault="003A5C0E">
            <w:pPr>
              <w:pStyle w:val="TableText"/>
              <w:rPr>
                <w:i/>
                <w:iCs/>
                <w:sz w:val="24"/>
              </w:rPr>
            </w:pPr>
            <w:proofErr w:type="spellStart"/>
            <w:r w:rsidRPr="00E34A48">
              <w:rPr>
                <w:i/>
                <w:iCs/>
              </w:rPr>
              <w:lastRenderedPageBreak/>
              <w:t>Elanus</w:t>
            </w:r>
            <w:proofErr w:type="spellEnd"/>
            <w:r w:rsidRPr="00E34A48">
              <w:rPr>
                <w:i/>
                <w:iCs/>
              </w:rPr>
              <w:t xml:space="preserve"> </w:t>
            </w:r>
            <w:proofErr w:type="spellStart"/>
            <w:r w:rsidRPr="00E34A48">
              <w:rPr>
                <w:i/>
                <w:iCs/>
              </w:rPr>
              <w:t>leucurus</w:t>
            </w:r>
            <w:proofErr w:type="spellEnd"/>
            <w:r w:rsidRPr="00E34A48">
              <w:rPr>
                <w:i/>
                <w:iCs/>
              </w:rPr>
              <w:t> </w:t>
            </w:r>
          </w:p>
        </w:tc>
        <w:tc>
          <w:tcPr>
            <w:tcW w:w="1239" w:type="dxa"/>
            <w:shd w:val="clear" w:color="auto" w:fill="auto"/>
            <w:tcMar>
              <w:left w:w="58" w:type="dxa"/>
              <w:right w:w="58" w:type="dxa"/>
            </w:tcMar>
            <w:vAlign w:val="center"/>
            <w:hideMark/>
          </w:tcPr>
          <w:p w14:paraId="714C7968" w14:textId="77777777" w:rsidR="003A5C0E" w:rsidRPr="00947964" w:rsidRDefault="003A5C0E">
            <w:pPr>
              <w:pStyle w:val="TableText"/>
              <w:rPr>
                <w:sz w:val="24"/>
              </w:rPr>
            </w:pPr>
            <w:r w:rsidRPr="00947964">
              <w:t>white-tailed kite </w:t>
            </w:r>
          </w:p>
        </w:tc>
        <w:tc>
          <w:tcPr>
            <w:tcW w:w="861" w:type="dxa"/>
            <w:shd w:val="clear" w:color="auto" w:fill="auto"/>
            <w:tcMar>
              <w:left w:w="58" w:type="dxa"/>
              <w:right w:w="58" w:type="dxa"/>
            </w:tcMar>
            <w:vAlign w:val="center"/>
            <w:hideMark/>
          </w:tcPr>
          <w:p w14:paraId="1DDA74CF" w14:textId="77777777" w:rsidR="003A5C0E" w:rsidRPr="00947964" w:rsidRDefault="003A5C0E">
            <w:pPr>
              <w:pStyle w:val="TableText"/>
              <w:rPr>
                <w:sz w:val="24"/>
              </w:rPr>
            </w:pPr>
            <w:r w:rsidRPr="00947964">
              <w:t>CFP </w:t>
            </w:r>
          </w:p>
        </w:tc>
        <w:tc>
          <w:tcPr>
            <w:tcW w:w="4739" w:type="dxa"/>
            <w:shd w:val="clear" w:color="auto" w:fill="auto"/>
            <w:tcMar>
              <w:left w:w="58" w:type="dxa"/>
              <w:right w:w="58" w:type="dxa"/>
            </w:tcMar>
            <w:hideMark/>
          </w:tcPr>
          <w:p w14:paraId="60BFDD93" w14:textId="77777777" w:rsidR="003A5C0E" w:rsidRPr="00947964" w:rsidRDefault="003A5C0E">
            <w:pPr>
              <w:pStyle w:val="TableText"/>
              <w:rPr>
                <w:sz w:val="24"/>
              </w:rPr>
            </w:pPr>
            <w:r w:rsidRPr="00947964">
              <w:t>Fairly common resident of the Central Valley, coast, and Coast Range Mountains. Nests in oak savanna, oak and willow riparian, and other open areas with scattered trees near foraging habitat. Forages in open grasslands, meadows, farmlands, and emergent wetlands. (CWHR Program Staff 2005). </w:t>
            </w:r>
          </w:p>
        </w:tc>
        <w:tc>
          <w:tcPr>
            <w:tcW w:w="4681" w:type="dxa"/>
            <w:shd w:val="clear" w:color="auto" w:fill="auto"/>
            <w:tcMar>
              <w:left w:w="58" w:type="dxa"/>
              <w:right w:w="58" w:type="dxa"/>
            </w:tcMar>
            <w:hideMark/>
          </w:tcPr>
          <w:p w14:paraId="3BA428F8" w14:textId="77777777" w:rsidR="003A5C0E" w:rsidRPr="00947964" w:rsidRDefault="003A5C0E">
            <w:pPr>
              <w:pStyle w:val="TableText"/>
              <w:rPr>
                <w:sz w:val="24"/>
              </w:rPr>
            </w:pPr>
            <w:r w:rsidRPr="00947964">
              <w:rPr>
                <w:b/>
                <w:bCs/>
              </w:rPr>
              <w:t xml:space="preserve">Moderate Potential. </w:t>
            </w:r>
            <w:r w:rsidRPr="00947964">
              <w:t xml:space="preserve">The project area provides suitable nest sites and adjacent </w:t>
            </w:r>
            <w:proofErr w:type="gramStart"/>
            <w:r w:rsidRPr="00947964">
              <w:t>grassland</w:t>
            </w:r>
            <w:proofErr w:type="gramEnd"/>
            <w:r w:rsidRPr="00947964">
              <w:t xml:space="preserve"> and agricultural fields provide foraging habitat for this species. There is one occurrence of this species approximately 4 miles northwest of the project area, and multiple others just beyond the 5-mile radius in the Colusa National Wildlife Refuge (</w:t>
            </w:r>
            <w:proofErr w:type="spellStart"/>
            <w:r w:rsidRPr="00947964">
              <w:t>iNaturalist</w:t>
            </w:r>
            <w:proofErr w:type="spellEnd"/>
            <w:r w:rsidRPr="00947964">
              <w:t xml:space="preserve"> 2023).</w:t>
            </w:r>
          </w:p>
        </w:tc>
      </w:tr>
      <w:tr w:rsidR="003A5C0E" w:rsidRPr="00947964" w14:paraId="78664ACC" w14:textId="77777777" w:rsidTr="00935A00">
        <w:trPr>
          <w:cantSplit/>
        </w:trPr>
        <w:tc>
          <w:tcPr>
            <w:tcW w:w="1440" w:type="dxa"/>
            <w:shd w:val="clear" w:color="auto" w:fill="auto"/>
            <w:tcMar>
              <w:left w:w="58" w:type="dxa"/>
              <w:right w:w="58" w:type="dxa"/>
            </w:tcMar>
            <w:vAlign w:val="center"/>
            <w:hideMark/>
          </w:tcPr>
          <w:p w14:paraId="447E756A" w14:textId="77777777" w:rsidR="003A5C0E" w:rsidRPr="00E34A48" w:rsidRDefault="003A5C0E">
            <w:pPr>
              <w:pStyle w:val="TableText"/>
              <w:rPr>
                <w:i/>
                <w:iCs/>
                <w:sz w:val="24"/>
              </w:rPr>
            </w:pPr>
            <w:r w:rsidRPr="00E34A48">
              <w:rPr>
                <w:i/>
                <w:iCs/>
              </w:rPr>
              <w:t>Haliaeetus leucocephalus</w:t>
            </w:r>
          </w:p>
        </w:tc>
        <w:tc>
          <w:tcPr>
            <w:tcW w:w="1239" w:type="dxa"/>
            <w:shd w:val="clear" w:color="auto" w:fill="auto"/>
            <w:tcMar>
              <w:left w:w="58" w:type="dxa"/>
              <w:right w:w="58" w:type="dxa"/>
            </w:tcMar>
            <w:vAlign w:val="center"/>
            <w:hideMark/>
          </w:tcPr>
          <w:p w14:paraId="426B2B5D" w14:textId="77777777" w:rsidR="003A5C0E" w:rsidRPr="00947964" w:rsidRDefault="003A5C0E">
            <w:pPr>
              <w:pStyle w:val="TableText"/>
              <w:rPr>
                <w:sz w:val="24"/>
              </w:rPr>
            </w:pPr>
            <w:r w:rsidRPr="00947964">
              <w:t>bald eagle </w:t>
            </w:r>
          </w:p>
        </w:tc>
        <w:tc>
          <w:tcPr>
            <w:tcW w:w="861" w:type="dxa"/>
            <w:shd w:val="clear" w:color="auto" w:fill="auto"/>
            <w:tcMar>
              <w:left w:w="58" w:type="dxa"/>
              <w:right w:w="58" w:type="dxa"/>
            </w:tcMar>
            <w:vAlign w:val="center"/>
            <w:hideMark/>
          </w:tcPr>
          <w:p w14:paraId="246B700B" w14:textId="77777777" w:rsidR="003A5C0E" w:rsidRPr="00947964" w:rsidRDefault="003A5C0E">
            <w:pPr>
              <w:pStyle w:val="TableText"/>
              <w:rPr>
                <w:sz w:val="24"/>
              </w:rPr>
            </w:pPr>
            <w:r w:rsidRPr="00947964">
              <w:t>SE; CFP </w:t>
            </w:r>
          </w:p>
        </w:tc>
        <w:tc>
          <w:tcPr>
            <w:tcW w:w="4739" w:type="dxa"/>
            <w:shd w:val="clear" w:color="auto" w:fill="auto"/>
            <w:tcMar>
              <w:left w:w="58" w:type="dxa"/>
              <w:right w:w="58" w:type="dxa"/>
            </w:tcMar>
            <w:hideMark/>
          </w:tcPr>
          <w:p w14:paraId="48B626FE" w14:textId="77777777" w:rsidR="003A5C0E" w:rsidRPr="00947964" w:rsidRDefault="003A5C0E">
            <w:pPr>
              <w:pStyle w:val="TableText"/>
              <w:rPr>
                <w:sz w:val="24"/>
              </w:rPr>
            </w:pPr>
            <w:r w:rsidRPr="00947964">
              <w:t>Occurs in lower montane coniferous forest, old growth forest, ocean shore, lake margins, and rivers for both nesting and wintering. Most nests within 1 mile of water. Nests in large, old-growth, or dominant live tree with open branches, especially ponderosa pine. Roosts communally in winter.</w:t>
            </w:r>
          </w:p>
        </w:tc>
        <w:tc>
          <w:tcPr>
            <w:tcW w:w="4681" w:type="dxa"/>
            <w:shd w:val="clear" w:color="auto" w:fill="auto"/>
            <w:tcMar>
              <w:left w:w="58" w:type="dxa"/>
              <w:right w:w="58" w:type="dxa"/>
            </w:tcMar>
            <w:hideMark/>
          </w:tcPr>
          <w:p w14:paraId="0F02C5AE" w14:textId="77777777" w:rsidR="003A5C0E" w:rsidRPr="00947964" w:rsidRDefault="003A5C0E">
            <w:pPr>
              <w:pStyle w:val="TableText"/>
              <w:rPr>
                <w:sz w:val="24"/>
              </w:rPr>
            </w:pPr>
            <w:r w:rsidRPr="00947964">
              <w:rPr>
                <w:b/>
                <w:bCs/>
              </w:rPr>
              <w:t xml:space="preserve">Moderate Potential. </w:t>
            </w:r>
            <w:r w:rsidRPr="00947964">
              <w:t>This species has been documented within 5 miles of the project area (</w:t>
            </w:r>
            <w:proofErr w:type="spellStart"/>
            <w:r w:rsidRPr="00947964">
              <w:t>iNaturalist</w:t>
            </w:r>
            <w:proofErr w:type="spellEnd"/>
            <w:r w:rsidRPr="00947964">
              <w:t xml:space="preserve"> 2023) and suitable nesting and foraging habitat exists within the project area as well as along Butte Creek and the Sacramento River. </w:t>
            </w:r>
          </w:p>
        </w:tc>
      </w:tr>
      <w:tr w:rsidR="003A5C0E" w:rsidRPr="00947964" w14:paraId="3ED40C7A" w14:textId="77777777" w:rsidTr="00935A00">
        <w:trPr>
          <w:cantSplit/>
        </w:trPr>
        <w:tc>
          <w:tcPr>
            <w:tcW w:w="1440" w:type="dxa"/>
            <w:shd w:val="clear" w:color="auto" w:fill="auto"/>
            <w:tcMar>
              <w:left w:w="58" w:type="dxa"/>
              <w:right w:w="58" w:type="dxa"/>
            </w:tcMar>
            <w:vAlign w:val="center"/>
            <w:hideMark/>
          </w:tcPr>
          <w:p w14:paraId="075062DB" w14:textId="77777777" w:rsidR="003A5C0E" w:rsidRPr="00E34A48" w:rsidRDefault="003A5C0E">
            <w:pPr>
              <w:pStyle w:val="TableText"/>
              <w:rPr>
                <w:i/>
                <w:iCs/>
                <w:sz w:val="24"/>
              </w:rPr>
            </w:pPr>
            <w:proofErr w:type="spellStart"/>
            <w:r w:rsidRPr="00E34A48">
              <w:rPr>
                <w:i/>
                <w:iCs/>
              </w:rPr>
              <w:t>Icteria</w:t>
            </w:r>
            <w:proofErr w:type="spellEnd"/>
            <w:r w:rsidRPr="00E34A48">
              <w:rPr>
                <w:i/>
                <w:iCs/>
              </w:rPr>
              <w:t xml:space="preserve"> virens</w:t>
            </w:r>
          </w:p>
        </w:tc>
        <w:tc>
          <w:tcPr>
            <w:tcW w:w="1239" w:type="dxa"/>
            <w:shd w:val="clear" w:color="auto" w:fill="auto"/>
            <w:tcMar>
              <w:left w:w="58" w:type="dxa"/>
              <w:right w:w="58" w:type="dxa"/>
            </w:tcMar>
            <w:vAlign w:val="center"/>
            <w:hideMark/>
          </w:tcPr>
          <w:p w14:paraId="31ED3105" w14:textId="77777777" w:rsidR="003A5C0E" w:rsidRPr="00947964" w:rsidRDefault="003A5C0E">
            <w:pPr>
              <w:pStyle w:val="TableText"/>
              <w:rPr>
                <w:sz w:val="24"/>
              </w:rPr>
            </w:pPr>
            <w:r w:rsidRPr="00947964">
              <w:t>yellow-breasted chat </w:t>
            </w:r>
          </w:p>
        </w:tc>
        <w:tc>
          <w:tcPr>
            <w:tcW w:w="861" w:type="dxa"/>
            <w:shd w:val="clear" w:color="auto" w:fill="auto"/>
            <w:tcMar>
              <w:left w:w="58" w:type="dxa"/>
              <w:right w:w="58" w:type="dxa"/>
            </w:tcMar>
            <w:vAlign w:val="center"/>
            <w:hideMark/>
          </w:tcPr>
          <w:p w14:paraId="737E4EE6"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4FA5D5B3" w14:textId="77777777" w:rsidR="003A5C0E" w:rsidRPr="00947964" w:rsidRDefault="003A5C0E">
            <w:pPr>
              <w:pStyle w:val="TableText"/>
              <w:rPr>
                <w:sz w:val="24"/>
              </w:rPr>
            </w:pPr>
            <w:r w:rsidRPr="00947964">
              <w:t xml:space="preserve">Nests in early-successional riparian habitats with a well-developed shrub layer and an open canopy. Restricted to narrow borders of streams, creeks, sloughs, and rivers. Often nest in dense thickets of blackberry (Rubus spp.) and willow (Salix spp.)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28040F84" w14:textId="77777777" w:rsidR="003A5C0E" w:rsidRPr="00947964" w:rsidRDefault="003A5C0E">
            <w:pPr>
              <w:pStyle w:val="TableText"/>
              <w:rPr>
                <w:sz w:val="24"/>
              </w:rPr>
            </w:pPr>
            <w:r w:rsidRPr="00947964">
              <w:rPr>
                <w:b/>
                <w:bCs/>
              </w:rPr>
              <w:t xml:space="preserve">Moderate Potential. </w:t>
            </w:r>
            <w:r w:rsidRPr="00947964">
              <w:t>The project area is within range of the species and provides marginal habitat for this species for both nesting and foraging and there is ample habitat nearby along Butte Creek.</w:t>
            </w:r>
          </w:p>
        </w:tc>
      </w:tr>
      <w:tr w:rsidR="003A5C0E" w:rsidRPr="00947964" w14:paraId="52E5AEED" w14:textId="77777777" w:rsidTr="00935A00">
        <w:trPr>
          <w:cantSplit/>
        </w:trPr>
        <w:tc>
          <w:tcPr>
            <w:tcW w:w="1440" w:type="dxa"/>
            <w:shd w:val="clear" w:color="auto" w:fill="auto"/>
            <w:tcMar>
              <w:left w:w="58" w:type="dxa"/>
              <w:right w:w="58" w:type="dxa"/>
            </w:tcMar>
            <w:vAlign w:val="center"/>
            <w:hideMark/>
          </w:tcPr>
          <w:p w14:paraId="67EF6FC5" w14:textId="77777777" w:rsidR="003A5C0E" w:rsidRPr="00E34A48" w:rsidRDefault="003A5C0E">
            <w:pPr>
              <w:pStyle w:val="TableText"/>
              <w:rPr>
                <w:i/>
                <w:iCs/>
                <w:sz w:val="24"/>
              </w:rPr>
            </w:pPr>
            <w:r w:rsidRPr="00E34A48">
              <w:rPr>
                <w:i/>
                <w:iCs/>
              </w:rPr>
              <w:t xml:space="preserve">Lanius </w:t>
            </w:r>
            <w:proofErr w:type="spellStart"/>
            <w:r w:rsidRPr="00E34A48">
              <w:rPr>
                <w:i/>
                <w:iCs/>
              </w:rPr>
              <w:t>ludovicianus</w:t>
            </w:r>
            <w:proofErr w:type="spellEnd"/>
          </w:p>
        </w:tc>
        <w:tc>
          <w:tcPr>
            <w:tcW w:w="1239" w:type="dxa"/>
            <w:shd w:val="clear" w:color="auto" w:fill="auto"/>
            <w:tcMar>
              <w:left w:w="58" w:type="dxa"/>
              <w:right w:w="58" w:type="dxa"/>
            </w:tcMar>
            <w:vAlign w:val="center"/>
            <w:hideMark/>
          </w:tcPr>
          <w:p w14:paraId="679FD565" w14:textId="77777777" w:rsidR="003A5C0E" w:rsidRPr="00947964" w:rsidRDefault="003A5C0E">
            <w:pPr>
              <w:pStyle w:val="TableText"/>
              <w:rPr>
                <w:sz w:val="24"/>
              </w:rPr>
            </w:pPr>
            <w:r w:rsidRPr="00947964">
              <w:t>loggerhead shrike</w:t>
            </w:r>
          </w:p>
        </w:tc>
        <w:tc>
          <w:tcPr>
            <w:tcW w:w="861" w:type="dxa"/>
            <w:shd w:val="clear" w:color="auto" w:fill="auto"/>
            <w:tcMar>
              <w:left w:w="58" w:type="dxa"/>
              <w:right w:w="58" w:type="dxa"/>
            </w:tcMar>
            <w:vAlign w:val="center"/>
            <w:hideMark/>
          </w:tcPr>
          <w:p w14:paraId="79CA750E" w14:textId="77777777" w:rsidR="003A5C0E" w:rsidRPr="00947964" w:rsidRDefault="003A5C0E">
            <w:pPr>
              <w:pStyle w:val="TableText"/>
              <w:rPr>
                <w:sz w:val="24"/>
              </w:rPr>
            </w:pPr>
            <w:r w:rsidRPr="00947964">
              <w:t>SSC</w:t>
            </w:r>
          </w:p>
        </w:tc>
        <w:tc>
          <w:tcPr>
            <w:tcW w:w="4739" w:type="dxa"/>
            <w:shd w:val="clear" w:color="auto" w:fill="auto"/>
            <w:tcMar>
              <w:left w:w="58" w:type="dxa"/>
              <w:right w:w="58" w:type="dxa"/>
            </w:tcMar>
            <w:hideMark/>
          </w:tcPr>
          <w:p w14:paraId="66F99378" w14:textId="77777777" w:rsidR="003A5C0E" w:rsidRPr="00947964" w:rsidRDefault="003A5C0E">
            <w:pPr>
              <w:pStyle w:val="TableText"/>
              <w:rPr>
                <w:sz w:val="24"/>
              </w:rPr>
            </w:pPr>
            <w:r w:rsidRPr="00947964">
              <w:t xml:space="preserve">Shrublands and open woodlands with a fair amount of grass cover and areas of bare ground. Requires tall shrubs or trees, fences, or power lines for hunting perches and territorial advertisement. Also requires open areas of short grasses, forbs, or bare ground for hunting, large shrubs or trees for nest placement, and thorny vegetation or barbed wire fences for impaling prey.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0F9B4654" w14:textId="77777777" w:rsidR="003A5C0E" w:rsidRPr="00947964" w:rsidRDefault="003A5C0E">
            <w:pPr>
              <w:pStyle w:val="TableText"/>
              <w:rPr>
                <w:sz w:val="24"/>
              </w:rPr>
            </w:pPr>
            <w:r w:rsidRPr="00947964">
              <w:rPr>
                <w:b/>
                <w:bCs/>
              </w:rPr>
              <w:t xml:space="preserve">Moderate Potential. </w:t>
            </w:r>
            <w:r w:rsidRPr="00947964">
              <w:t xml:space="preserve">The project area provides marginally suitable nesting habitat and adjacent </w:t>
            </w:r>
            <w:proofErr w:type="gramStart"/>
            <w:r w:rsidRPr="00947964">
              <w:t>grassland</w:t>
            </w:r>
            <w:proofErr w:type="gramEnd"/>
            <w:r w:rsidRPr="00947964">
              <w:t xml:space="preserve"> and agricultural fields are suitable foraging habitat. There are no documented occurrences of this species within 5 miles of the project area.</w:t>
            </w:r>
          </w:p>
        </w:tc>
      </w:tr>
      <w:tr w:rsidR="003A5C0E" w:rsidRPr="00947964" w14:paraId="3BED4D1A" w14:textId="77777777" w:rsidTr="00935A00">
        <w:trPr>
          <w:cantSplit/>
        </w:trPr>
        <w:tc>
          <w:tcPr>
            <w:tcW w:w="1440" w:type="dxa"/>
            <w:shd w:val="clear" w:color="auto" w:fill="auto"/>
            <w:tcMar>
              <w:left w:w="58" w:type="dxa"/>
              <w:right w:w="58" w:type="dxa"/>
            </w:tcMar>
            <w:vAlign w:val="center"/>
            <w:hideMark/>
          </w:tcPr>
          <w:p w14:paraId="50748C98" w14:textId="77777777" w:rsidR="003A5C0E" w:rsidRPr="00E34A48" w:rsidRDefault="003A5C0E">
            <w:pPr>
              <w:pStyle w:val="TableText"/>
              <w:rPr>
                <w:i/>
                <w:iCs/>
                <w:sz w:val="24"/>
              </w:rPr>
            </w:pPr>
            <w:proofErr w:type="spellStart"/>
            <w:r w:rsidRPr="00E34A48">
              <w:rPr>
                <w:i/>
                <w:iCs/>
              </w:rPr>
              <w:t>Laterallus</w:t>
            </w:r>
            <w:proofErr w:type="spellEnd"/>
            <w:r w:rsidRPr="00E34A48">
              <w:rPr>
                <w:i/>
                <w:iCs/>
              </w:rPr>
              <w:t xml:space="preserve"> </w:t>
            </w:r>
            <w:proofErr w:type="spellStart"/>
            <w:r w:rsidRPr="00E34A48">
              <w:rPr>
                <w:i/>
                <w:iCs/>
              </w:rPr>
              <w:t>jamaicensis</w:t>
            </w:r>
            <w:proofErr w:type="spellEnd"/>
            <w:r w:rsidRPr="00E34A48">
              <w:rPr>
                <w:i/>
                <w:iCs/>
              </w:rPr>
              <w:t xml:space="preserve"> </w:t>
            </w:r>
            <w:proofErr w:type="spellStart"/>
            <w:r w:rsidRPr="00E34A48">
              <w:rPr>
                <w:i/>
                <w:iCs/>
              </w:rPr>
              <w:t>coturniculus</w:t>
            </w:r>
            <w:proofErr w:type="spellEnd"/>
            <w:r w:rsidRPr="00E34A48">
              <w:rPr>
                <w:i/>
                <w:iCs/>
              </w:rPr>
              <w:t> </w:t>
            </w:r>
          </w:p>
        </w:tc>
        <w:tc>
          <w:tcPr>
            <w:tcW w:w="1239" w:type="dxa"/>
            <w:shd w:val="clear" w:color="auto" w:fill="auto"/>
            <w:tcMar>
              <w:left w:w="58" w:type="dxa"/>
              <w:right w:w="58" w:type="dxa"/>
            </w:tcMar>
            <w:vAlign w:val="center"/>
            <w:hideMark/>
          </w:tcPr>
          <w:p w14:paraId="22427C89" w14:textId="77777777" w:rsidR="003A5C0E" w:rsidRPr="00947964" w:rsidRDefault="003A5C0E">
            <w:pPr>
              <w:pStyle w:val="TableText"/>
              <w:rPr>
                <w:sz w:val="24"/>
              </w:rPr>
            </w:pPr>
            <w:r w:rsidRPr="00947964">
              <w:t>California black rail </w:t>
            </w:r>
          </w:p>
        </w:tc>
        <w:tc>
          <w:tcPr>
            <w:tcW w:w="861" w:type="dxa"/>
            <w:shd w:val="clear" w:color="auto" w:fill="auto"/>
            <w:tcMar>
              <w:left w:w="58" w:type="dxa"/>
              <w:right w:w="58" w:type="dxa"/>
            </w:tcMar>
            <w:vAlign w:val="center"/>
            <w:hideMark/>
          </w:tcPr>
          <w:p w14:paraId="6BB05B06" w14:textId="77777777" w:rsidR="003A5C0E" w:rsidRPr="00947964" w:rsidRDefault="003A5C0E">
            <w:pPr>
              <w:pStyle w:val="TableText"/>
              <w:rPr>
                <w:sz w:val="24"/>
              </w:rPr>
            </w:pPr>
            <w:r w:rsidRPr="00947964">
              <w:t>ST; CFP </w:t>
            </w:r>
          </w:p>
        </w:tc>
        <w:tc>
          <w:tcPr>
            <w:tcW w:w="4739" w:type="dxa"/>
            <w:shd w:val="clear" w:color="auto" w:fill="auto"/>
            <w:tcMar>
              <w:left w:w="58" w:type="dxa"/>
              <w:right w:w="58" w:type="dxa"/>
            </w:tcMar>
            <w:hideMark/>
          </w:tcPr>
          <w:p w14:paraId="67A0EB6A" w14:textId="77777777" w:rsidR="003A5C0E" w:rsidRPr="00947964" w:rsidRDefault="003A5C0E">
            <w:pPr>
              <w:pStyle w:val="TableText"/>
              <w:rPr>
                <w:sz w:val="24"/>
              </w:rPr>
            </w:pPr>
            <w:r w:rsidRPr="00947964">
              <w:t>Occurs in brackish marsh, freshwater marsh, marshes and swamp, salt marsh, and wetlands. Inhabits freshwater marshes, wet meadows and shallow margins of saltwater marshes bordering larger bays. Needs water depths of about 1 inch that do not fluctuate during the year and dense vegetation for nesting habitat.</w:t>
            </w:r>
          </w:p>
        </w:tc>
        <w:tc>
          <w:tcPr>
            <w:tcW w:w="4681" w:type="dxa"/>
            <w:shd w:val="clear" w:color="auto" w:fill="auto"/>
            <w:tcMar>
              <w:left w:w="58" w:type="dxa"/>
              <w:right w:w="58" w:type="dxa"/>
            </w:tcMar>
            <w:hideMark/>
          </w:tcPr>
          <w:p w14:paraId="237433A0" w14:textId="77777777" w:rsidR="003A5C0E" w:rsidRPr="00947964" w:rsidRDefault="003A5C0E">
            <w:pPr>
              <w:pStyle w:val="TableText"/>
              <w:rPr>
                <w:sz w:val="24"/>
              </w:rPr>
            </w:pPr>
            <w:r w:rsidRPr="00947964">
              <w:rPr>
                <w:b/>
                <w:bCs/>
              </w:rPr>
              <w:t xml:space="preserve">No Potential. </w:t>
            </w:r>
            <w:r w:rsidRPr="00947964">
              <w:t>The project area does not provide the marsh, swamp, or wetland habitat required by this species for both nesting and foraging.</w:t>
            </w:r>
          </w:p>
        </w:tc>
      </w:tr>
      <w:tr w:rsidR="003A5C0E" w:rsidRPr="00947964" w14:paraId="043DBDCC" w14:textId="77777777" w:rsidTr="00935A00">
        <w:trPr>
          <w:cantSplit/>
        </w:trPr>
        <w:tc>
          <w:tcPr>
            <w:tcW w:w="1440" w:type="dxa"/>
            <w:shd w:val="clear" w:color="auto" w:fill="auto"/>
            <w:tcMar>
              <w:left w:w="58" w:type="dxa"/>
              <w:right w:w="58" w:type="dxa"/>
            </w:tcMar>
            <w:vAlign w:val="center"/>
            <w:hideMark/>
          </w:tcPr>
          <w:p w14:paraId="19B3BF55" w14:textId="77777777" w:rsidR="003A5C0E" w:rsidRPr="00E34A48" w:rsidRDefault="003A5C0E">
            <w:pPr>
              <w:pStyle w:val="TableText"/>
              <w:rPr>
                <w:i/>
                <w:iCs/>
                <w:sz w:val="24"/>
              </w:rPr>
            </w:pPr>
            <w:proofErr w:type="spellStart"/>
            <w:r w:rsidRPr="00E34A48">
              <w:rPr>
                <w:i/>
                <w:iCs/>
              </w:rPr>
              <w:lastRenderedPageBreak/>
              <w:t>Melospiza</w:t>
            </w:r>
            <w:proofErr w:type="spellEnd"/>
            <w:r w:rsidRPr="00E34A48">
              <w:rPr>
                <w:i/>
                <w:iCs/>
              </w:rPr>
              <w:t xml:space="preserve"> </w:t>
            </w:r>
            <w:proofErr w:type="spellStart"/>
            <w:r w:rsidRPr="00E34A48">
              <w:rPr>
                <w:i/>
                <w:iCs/>
              </w:rPr>
              <w:t>melodia</w:t>
            </w:r>
            <w:proofErr w:type="spellEnd"/>
            <w:r w:rsidRPr="00E34A48">
              <w:rPr>
                <w:i/>
                <w:iCs/>
              </w:rPr>
              <w:t> </w:t>
            </w:r>
          </w:p>
        </w:tc>
        <w:tc>
          <w:tcPr>
            <w:tcW w:w="1239" w:type="dxa"/>
            <w:shd w:val="clear" w:color="auto" w:fill="auto"/>
            <w:tcMar>
              <w:left w:w="58" w:type="dxa"/>
              <w:right w:w="58" w:type="dxa"/>
            </w:tcMar>
            <w:vAlign w:val="center"/>
            <w:hideMark/>
          </w:tcPr>
          <w:p w14:paraId="1FBFCE09" w14:textId="77777777" w:rsidR="003A5C0E" w:rsidRPr="00947964" w:rsidRDefault="003A5C0E">
            <w:pPr>
              <w:pStyle w:val="TableText"/>
              <w:rPr>
                <w:sz w:val="24"/>
              </w:rPr>
            </w:pPr>
            <w:r w:rsidRPr="00947964">
              <w:t>song sparrow (Modesto population) </w:t>
            </w:r>
          </w:p>
        </w:tc>
        <w:tc>
          <w:tcPr>
            <w:tcW w:w="861" w:type="dxa"/>
            <w:shd w:val="clear" w:color="auto" w:fill="auto"/>
            <w:tcMar>
              <w:left w:w="58" w:type="dxa"/>
              <w:right w:w="58" w:type="dxa"/>
            </w:tcMar>
            <w:vAlign w:val="center"/>
            <w:hideMark/>
          </w:tcPr>
          <w:p w14:paraId="1C5004EA" w14:textId="77777777" w:rsidR="003A5C0E" w:rsidRPr="00947964" w:rsidRDefault="003A5C0E">
            <w:pPr>
              <w:pStyle w:val="TableText"/>
              <w:rPr>
                <w:sz w:val="24"/>
              </w:rPr>
            </w:pPr>
            <w:r w:rsidRPr="00947964">
              <w:t>SSC </w:t>
            </w:r>
          </w:p>
        </w:tc>
        <w:tc>
          <w:tcPr>
            <w:tcW w:w="4739" w:type="dxa"/>
            <w:shd w:val="clear" w:color="auto" w:fill="auto"/>
            <w:tcMar>
              <w:left w:w="58" w:type="dxa"/>
              <w:right w:w="58" w:type="dxa"/>
            </w:tcMar>
            <w:hideMark/>
          </w:tcPr>
          <w:p w14:paraId="44D95016" w14:textId="77777777" w:rsidR="003A5C0E" w:rsidRPr="00947964" w:rsidRDefault="003A5C0E">
            <w:pPr>
              <w:pStyle w:val="TableText"/>
              <w:rPr>
                <w:sz w:val="24"/>
              </w:rPr>
            </w:pPr>
            <w:r w:rsidRPr="00947964">
              <w:t>Often found in emergent freshwater marshes dominated by bulrushes (</w:t>
            </w:r>
            <w:proofErr w:type="spellStart"/>
            <w:r w:rsidRPr="00947964">
              <w:t>Scirpus</w:t>
            </w:r>
            <w:proofErr w:type="spellEnd"/>
            <w:r w:rsidRPr="00947964">
              <w:t xml:space="preserve"> spp.), cattails (Typha spp.), and willow (Salix spp.). Also nests in riparian forests of valley oak (Quercus lobata) with a sufficient understory of blackberry (Rubus spp.), along vegetated irrigation canals and levees, and in recently planted valley oak restoration sites. Found throughout the Sacramento Valley, from the delta north to Chico (Shuford and </w:t>
            </w:r>
            <w:proofErr w:type="spellStart"/>
            <w:r w:rsidRPr="00947964">
              <w:t>Gardali</w:t>
            </w:r>
            <w:proofErr w:type="spellEnd"/>
            <w:r w:rsidRPr="00947964">
              <w:t xml:space="preserve"> 2008).</w:t>
            </w:r>
          </w:p>
        </w:tc>
        <w:tc>
          <w:tcPr>
            <w:tcW w:w="4681" w:type="dxa"/>
            <w:shd w:val="clear" w:color="auto" w:fill="auto"/>
            <w:tcMar>
              <w:left w:w="58" w:type="dxa"/>
              <w:right w:w="58" w:type="dxa"/>
            </w:tcMar>
            <w:hideMark/>
          </w:tcPr>
          <w:p w14:paraId="5FE235FB" w14:textId="77777777" w:rsidR="003A5C0E" w:rsidRPr="00947964" w:rsidRDefault="003A5C0E">
            <w:pPr>
              <w:pStyle w:val="TableText"/>
              <w:rPr>
                <w:sz w:val="24"/>
              </w:rPr>
            </w:pPr>
            <w:r w:rsidRPr="00947964">
              <w:rPr>
                <w:b/>
                <w:bCs/>
              </w:rPr>
              <w:t xml:space="preserve">High Potential. </w:t>
            </w:r>
            <w:r w:rsidRPr="00947964">
              <w:t>The project area provides ample nesting and foraging habitat for this species and is within its range. This species has been documented often at the Colusa Wildlife Refuge just over 5 miles to the west of the project area (</w:t>
            </w:r>
            <w:proofErr w:type="spellStart"/>
            <w:r w:rsidRPr="00947964">
              <w:t>iNaturalist</w:t>
            </w:r>
            <w:proofErr w:type="spellEnd"/>
            <w:r w:rsidRPr="00947964">
              <w:t xml:space="preserve"> 2023).</w:t>
            </w:r>
          </w:p>
        </w:tc>
      </w:tr>
      <w:tr w:rsidR="003A5C0E" w:rsidRPr="00947964" w14:paraId="23BAACCD" w14:textId="77777777" w:rsidTr="00935A00">
        <w:trPr>
          <w:cantSplit/>
        </w:trPr>
        <w:tc>
          <w:tcPr>
            <w:tcW w:w="1440" w:type="dxa"/>
            <w:tcBorders>
              <w:bottom w:val="single" w:sz="6" w:space="0" w:color="auto"/>
            </w:tcBorders>
            <w:shd w:val="clear" w:color="auto" w:fill="auto"/>
            <w:tcMar>
              <w:left w:w="58" w:type="dxa"/>
              <w:right w:w="58" w:type="dxa"/>
            </w:tcMar>
            <w:vAlign w:val="center"/>
            <w:hideMark/>
          </w:tcPr>
          <w:p w14:paraId="4FA6E5E5" w14:textId="77777777" w:rsidR="003A5C0E" w:rsidRPr="00E34A48" w:rsidRDefault="003A5C0E">
            <w:pPr>
              <w:pStyle w:val="TableText"/>
              <w:rPr>
                <w:i/>
                <w:iCs/>
                <w:sz w:val="24"/>
              </w:rPr>
            </w:pPr>
            <w:r w:rsidRPr="00E34A48">
              <w:rPr>
                <w:i/>
                <w:iCs/>
              </w:rPr>
              <w:t xml:space="preserve">Riparia </w:t>
            </w:r>
            <w:proofErr w:type="spellStart"/>
            <w:r w:rsidRPr="00E34A48">
              <w:rPr>
                <w:i/>
                <w:iCs/>
              </w:rPr>
              <w:t>riparia</w:t>
            </w:r>
            <w:proofErr w:type="spellEnd"/>
          </w:p>
        </w:tc>
        <w:tc>
          <w:tcPr>
            <w:tcW w:w="1239" w:type="dxa"/>
            <w:tcBorders>
              <w:bottom w:val="single" w:sz="6" w:space="0" w:color="auto"/>
            </w:tcBorders>
            <w:shd w:val="clear" w:color="auto" w:fill="auto"/>
            <w:tcMar>
              <w:left w:w="58" w:type="dxa"/>
              <w:right w:w="58" w:type="dxa"/>
            </w:tcMar>
            <w:vAlign w:val="center"/>
            <w:hideMark/>
          </w:tcPr>
          <w:p w14:paraId="50CE512A" w14:textId="77777777" w:rsidR="003A5C0E" w:rsidRPr="00947964" w:rsidRDefault="003A5C0E">
            <w:pPr>
              <w:pStyle w:val="TableText"/>
              <w:rPr>
                <w:sz w:val="24"/>
              </w:rPr>
            </w:pPr>
            <w:r w:rsidRPr="00947964">
              <w:t>bank swallow</w:t>
            </w:r>
          </w:p>
        </w:tc>
        <w:tc>
          <w:tcPr>
            <w:tcW w:w="861" w:type="dxa"/>
            <w:tcBorders>
              <w:bottom w:val="single" w:sz="6" w:space="0" w:color="auto"/>
            </w:tcBorders>
            <w:shd w:val="clear" w:color="auto" w:fill="auto"/>
            <w:tcMar>
              <w:left w:w="58" w:type="dxa"/>
              <w:right w:w="58" w:type="dxa"/>
            </w:tcMar>
            <w:vAlign w:val="center"/>
            <w:hideMark/>
          </w:tcPr>
          <w:p w14:paraId="160CA355" w14:textId="77777777" w:rsidR="003A5C0E" w:rsidRPr="00947964" w:rsidRDefault="003A5C0E">
            <w:pPr>
              <w:pStyle w:val="TableText"/>
              <w:rPr>
                <w:sz w:val="24"/>
              </w:rPr>
            </w:pPr>
            <w:r w:rsidRPr="00947964">
              <w:t>ST</w:t>
            </w:r>
          </w:p>
        </w:tc>
        <w:tc>
          <w:tcPr>
            <w:tcW w:w="4739" w:type="dxa"/>
            <w:tcBorders>
              <w:bottom w:val="single" w:sz="6" w:space="0" w:color="auto"/>
            </w:tcBorders>
            <w:shd w:val="clear" w:color="auto" w:fill="auto"/>
            <w:tcMar>
              <w:left w:w="58" w:type="dxa"/>
              <w:right w:w="58" w:type="dxa"/>
            </w:tcMar>
            <w:hideMark/>
          </w:tcPr>
          <w:p w14:paraId="7DE2BD01" w14:textId="77777777" w:rsidR="003A5C0E" w:rsidRPr="00947964" w:rsidRDefault="003A5C0E">
            <w:pPr>
              <w:pStyle w:val="TableText"/>
              <w:rPr>
                <w:sz w:val="24"/>
              </w:rPr>
            </w:pPr>
            <w:r w:rsidRPr="00947964">
              <w:t>Occurs primarily along river systems and in coastal areas. Colonial nester in vertical banks or bluffs, typically adjacent to water, devoid of vegetation, and with fine-textured/sandy soils to dig nesting hole.</w:t>
            </w:r>
          </w:p>
        </w:tc>
        <w:tc>
          <w:tcPr>
            <w:tcW w:w="4681" w:type="dxa"/>
            <w:tcBorders>
              <w:bottom w:val="single" w:sz="6" w:space="0" w:color="auto"/>
            </w:tcBorders>
            <w:shd w:val="clear" w:color="auto" w:fill="auto"/>
            <w:tcMar>
              <w:left w:w="58" w:type="dxa"/>
              <w:right w:w="58" w:type="dxa"/>
            </w:tcMar>
            <w:hideMark/>
          </w:tcPr>
          <w:p w14:paraId="7E79DA5A" w14:textId="77777777" w:rsidR="003A5C0E" w:rsidRPr="00947964" w:rsidRDefault="003A5C0E">
            <w:pPr>
              <w:pStyle w:val="TableText"/>
              <w:rPr>
                <w:sz w:val="24"/>
              </w:rPr>
            </w:pPr>
            <w:r w:rsidRPr="00947964">
              <w:rPr>
                <w:b/>
                <w:bCs/>
              </w:rPr>
              <w:t xml:space="preserve">Moderate Potential. </w:t>
            </w:r>
            <w:r w:rsidRPr="00947964">
              <w:t>There is ample nesting habitat and many documented occurrences of this species within the Sacramento River corridor within 5 miles of the project area, however nesting is unlikely on the Butte Slough side of the project area. Migrant individuals or those from nesting colonies if present nearby could forage over the project area.</w:t>
            </w:r>
          </w:p>
        </w:tc>
      </w:tr>
      <w:tr w:rsidR="00466814" w:rsidRPr="00947964" w14:paraId="2270F865" w14:textId="77777777" w:rsidTr="00935A00">
        <w:trPr>
          <w:cantSplit/>
        </w:trPr>
        <w:tc>
          <w:tcPr>
            <w:tcW w:w="1440" w:type="dxa"/>
            <w:tcBorders>
              <w:right w:val="nil"/>
            </w:tcBorders>
            <w:shd w:val="clear" w:color="auto" w:fill="F2F2F2"/>
            <w:tcMar>
              <w:left w:w="58" w:type="dxa"/>
              <w:right w:w="58" w:type="dxa"/>
            </w:tcMar>
            <w:vAlign w:val="center"/>
            <w:hideMark/>
          </w:tcPr>
          <w:p w14:paraId="0EF11F46" w14:textId="77777777" w:rsidR="00466814" w:rsidRPr="00947964" w:rsidRDefault="00466814">
            <w:pPr>
              <w:pStyle w:val="TableText"/>
              <w:jc w:val="center"/>
              <w:rPr>
                <w:sz w:val="24"/>
              </w:rPr>
            </w:pPr>
            <w:r w:rsidRPr="00947964">
              <w:rPr>
                <w:b/>
                <w:bCs/>
              </w:rPr>
              <w:t>Mammals</w:t>
            </w:r>
            <w:r w:rsidRPr="00947964">
              <w:t> </w:t>
            </w:r>
          </w:p>
        </w:tc>
        <w:tc>
          <w:tcPr>
            <w:tcW w:w="1239" w:type="dxa"/>
            <w:tcBorders>
              <w:left w:val="nil"/>
              <w:right w:val="nil"/>
            </w:tcBorders>
            <w:shd w:val="clear" w:color="auto" w:fill="F2F2F2"/>
            <w:vAlign w:val="center"/>
          </w:tcPr>
          <w:p w14:paraId="5349861D" w14:textId="77777777" w:rsidR="00466814" w:rsidRPr="00947964" w:rsidRDefault="00466814">
            <w:pPr>
              <w:pStyle w:val="TableText"/>
              <w:jc w:val="center"/>
              <w:rPr>
                <w:sz w:val="24"/>
              </w:rPr>
            </w:pPr>
          </w:p>
        </w:tc>
        <w:tc>
          <w:tcPr>
            <w:tcW w:w="861" w:type="dxa"/>
            <w:tcBorders>
              <w:left w:val="nil"/>
              <w:right w:val="nil"/>
            </w:tcBorders>
            <w:shd w:val="clear" w:color="auto" w:fill="F2F2F2"/>
            <w:vAlign w:val="center"/>
          </w:tcPr>
          <w:p w14:paraId="46AAF488" w14:textId="77777777" w:rsidR="00466814" w:rsidRPr="00947964" w:rsidRDefault="00466814">
            <w:pPr>
              <w:pStyle w:val="TableText"/>
              <w:jc w:val="center"/>
              <w:rPr>
                <w:sz w:val="24"/>
              </w:rPr>
            </w:pPr>
          </w:p>
        </w:tc>
        <w:tc>
          <w:tcPr>
            <w:tcW w:w="4739" w:type="dxa"/>
            <w:tcBorders>
              <w:left w:val="nil"/>
              <w:right w:val="nil"/>
            </w:tcBorders>
            <w:shd w:val="clear" w:color="auto" w:fill="F2F2F2"/>
            <w:vAlign w:val="center"/>
          </w:tcPr>
          <w:p w14:paraId="2773D1C3" w14:textId="77777777" w:rsidR="00466814" w:rsidRPr="00947964" w:rsidRDefault="00466814">
            <w:pPr>
              <w:pStyle w:val="TableText"/>
              <w:jc w:val="center"/>
              <w:rPr>
                <w:sz w:val="24"/>
              </w:rPr>
            </w:pPr>
          </w:p>
        </w:tc>
        <w:tc>
          <w:tcPr>
            <w:tcW w:w="4681" w:type="dxa"/>
            <w:tcBorders>
              <w:left w:val="nil"/>
            </w:tcBorders>
            <w:shd w:val="clear" w:color="auto" w:fill="F2F2F2"/>
            <w:vAlign w:val="center"/>
          </w:tcPr>
          <w:p w14:paraId="4B8402EC" w14:textId="02BFB0DF" w:rsidR="00466814" w:rsidRPr="00947964" w:rsidRDefault="00466814">
            <w:pPr>
              <w:pStyle w:val="TableText"/>
              <w:jc w:val="center"/>
              <w:rPr>
                <w:sz w:val="24"/>
              </w:rPr>
            </w:pPr>
          </w:p>
        </w:tc>
      </w:tr>
      <w:tr w:rsidR="003A5C0E" w:rsidRPr="00947964" w14:paraId="32E71D66" w14:textId="77777777" w:rsidTr="00935A00">
        <w:trPr>
          <w:cantSplit/>
        </w:trPr>
        <w:tc>
          <w:tcPr>
            <w:tcW w:w="1440" w:type="dxa"/>
            <w:shd w:val="clear" w:color="auto" w:fill="auto"/>
            <w:tcMar>
              <w:left w:w="58" w:type="dxa"/>
              <w:right w:w="58" w:type="dxa"/>
            </w:tcMar>
            <w:vAlign w:val="center"/>
            <w:hideMark/>
          </w:tcPr>
          <w:p w14:paraId="62F5FA4E" w14:textId="77777777" w:rsidR="003A5C0E" w:rsidRPr="00E34A48" w:rsidRDefault="003A5C0E">
            <w:pPr>
              <w:pStyle w:val="TableText"/>
              <w:rPr>
                <w:i/>
                <w:iCs/>
                <w:sz w:val="24"/>
              </w:rPr>
            </w:pPr>
            <w:proofErr w:type="spellStart"/>
            <w:r w:rsidRPr="00E34A48">
              <w:rPr>
                <w:i/>
                <w:iCs/>
              </w:rPr>
              <w:t>Antrozous</w:t>
            </w:r>
            <w:proofErr w:type="spellEnd"/>
            <w:r w:rsidRPr="00E34A48">
              <w:rPr>
                <w:i/>
                <w:iCs/>
              </w:rPr>
              <w:t xml:space="preserve"> pallidus</w:t>
            </w:r>
          </w:p>
        </w:tc>
        <w:tc>
          <w:tcPr>
            <w:tcW w:w="1239" w:type="dxa"/>
            <w:shd w:val="clear" w:color="auto" w:fill="auto"/>
            <w:tcMar>
              <w:left w:w="58" w:type="dxa"/>
              <w:right w:w="58" w:type="dxa"/>
            </w:tcMar>
            <w:vAlign w:val="center"/>
            <w:hideMark/>
          </w:tcPr>
          <w:p w14:paraId="11906458" w14:textId="77777777" w:rsidR="003A5C0E" w:rsidRPr="00947964" w:rsidRDefault="003A5C0E">
            <w:pPr>
              <w:pStyle w:val="TableText"/>
              <w:rPr>
                <w:sz w:val="24"/>
              </w:rPr>
            </w:pPr>
            <w:r w:rsidRPr="00947964">
              <w:t>pallid bat</w:t>
            </w:r>
          </w:p>
        </w:tc>
        <w:tc>
          <w:tcPr>
            <w:tcW w:w="861" w:type="dxa"/>
            <w:shd w:val="clear" w:color="auto" w:fill="auto"/>
            <w:tcMar>
              <w:left w:w="58" w:type="dxa"/>
              <w:right w:w="58" w:type="dxa"/>
            </w:tcMar>
            <w:vAlign w:val="center"/>
            <w:hideMark/>
          </w:tcPr>
          <w:p w14:paraId="6B664DEC" w14:textId="77777777" w:rsidR="003A5C0E" w:rsidRPr="00947964" w:rsidRDefault="003A5C0E">
            <w:pPr>
              <w:pStyle w:val="TableText"/>
              <w:rPr>
                <w:sz w:val="24"/>
              </w:rPr>
            </w:pPr>
            <w:r w:rsidRPr="00947964">
              <w:t>SSC</w:t>
            </w:r>
          </w:p>
        </w:tc>
        <w:tc>
          <w:tcPr>
            <w:tcW w:w="4739" w:type="dxa"/>
            <w:shd w:val="clear" w:color="auto" w:fill="auto"/>
            <w:tcMar>
              <w:left w:w="58" w:type="dxa"/>
              <w:right w:w="58" w:type="dxa"/>
            </w:tcMar>
            <w:hideMark/>
          </w:tcPr>
          <w:p w14:paraId="4EC83B4A" w14:textId="77777777" w:rsidR="003A5C0E" w:rsidRPr="00947964" w:rsidRDefault="003A5C0E">
            <w:pPr>
              <w:pStyle w:val="TableText"/>
              <w:rPr>
                <w:sz w:val="24"/>
              </w:rPr>
            </w:pPr>
            <w:r w:rsidRPr="00947964">
              <w:t>Ranges across nearly all of California except for high elevation portions. Generally found in a wide variety of habitats but with some preference for drier areas. Day roosts are in caves, crevices, mines, and occasionally in hollow trees and buildings (Harris et al 1990).</w:t>
            </w:r>
          </w:p>
        </w:tc>
        <w:tc>
          <w:tcPr>
            <w:tcW w:w="4681" w:type="dxa"/>
            <w:shd w:val="clear" w:color="auto" w:fill="auto"/>
            <w:tcMar>
              <w:left w:w="58" w:type="dxa"/>
              <w:right w:w="58" w:type="dxa"/>
            </w:tcMar>
            <w:hideMark/>
          </w:tcPr>
          <w:p w14:paraId="729756BA" w14:textId="77777777" w:rsidR="003A5C0E" w:rsidRPr="00947964" w:rsidRDefault="003A5C0E">
            <w:pPr>
              <w:pStyle w:val="TableText"/>
              <w:rPr>
                <w:sz w:val="24"/>
              </w:rPr>
            </w:pPr>
            <w:r w:rsidRPr="00947964">
              <w:rPr>
                <w:b/>
                <w:bCs/>
              </w:rPr>
              <w:t xml:space="preserve">Unlikely. </w:t>
            </w:r>
            <w:r w:rsidRPr="00947964">
              <w:t>The project area is heavily vegetated and surrounded by riparian systems, which is not preferred habitat for this species. There are no documented occurrences of this species within 5 miles of the project area.</w:t>
            </w:r>
          </w:p>
        </w:tc>
      </w:tr>
      <w:tr w:rsidR="003A5C0E" w:rsidRPr="00947964" w14:paraId="55D8ACA0" w14:textId="77777777" w:rsidTr="00935A00">
        <w:trPr>
          <w:cantSplit/>
        </w:trPr>
        <w:tc>
          <w:tcPr>
            <w:tcW w:w="1440" w:type="dxa"/>
            <w:shd w:val="clear" w:color="auto" w:fill="auto"/>
            <w:tcMar>
              <w:left w:w="58" w:type="dxa"/>
              <w:right w:w="58" w:type="dxa"/>
            </w:tcMar>
            <w:vAlign w:val="center"/>
            <w:hideMark/>
          </w:tcPr>
          <w:p w14:paraId="675FA765" w14:textId="77777777" w:rsidR="003A5C0E" w:rsidRPr="00E34A48" w:rsidRDefault="003A5C0E">
            <w:pPr>
              <w:pStyle w:val="TableText"/>
              <w:rPr>
                <w:i/>
                <w:iCs/>
                <w:sz w:val="24"/>
              </w:rPr>
            </w:pPr>
            <w:proofErr w:type="spellStart"/>
            <w:r w:rsidRPr="00E34A48">
              <w:rPr>
                <w:i/>
                <w:iCs/>
              </w:rPr>
              <w:t>Bassaricus</w:t>
            </w:r>
            <w:proofErr w:type="spellEnd"/>
            <w:r w:rsidRPr="00E34A48">
              <w:rPr>
                <w:i/>
                <w:iCs/>
              </w:rPr>
              <w:t xml:space="preserve"> astutus</w:t>
            </w:r>
          </w:p>
        </w:tc>
        <w:tc>
          <w:tcPr>
            <w:tcW w:w="1239" w:type="dxa"/>
            <w:shd w:val="clear" w:color="auto" w:fill="auto"/>
            <w:tcMar>
              <w:left w:w="58" w:type="dxa"/>
              <w:right w:w="58" w:type="dxa"/>
            </w:tcMar>
            <w:vAlign w:val="center"/>
            <w:hideMark/>
          </w:tcPr>
          <w:p w14:paraId="5BA5C99F" w14:textId="77777777" w:rsidR="003A5C0E" w:rsidRPr="00947964" w:rsidRDefault="003A5C0E">
            <w:pPr>
              <w:pStyle w:val="TableText"/>
              <w:rPr>
                <w:sz w:val="24"/>
              </w:rPr>
            </w:pPr>
            <w:r w:rsidRPr="00947964">
              <w:t>ring-tailed cat</w:t>
            </w:r>
          </w:p>
        </w:tc>
        <w:tc>
          <w:tcPr>
            <w:tcW w:w="861" w:type="dxa"/>
            <w:shd w:val="clear" w:color="auto" w:fill="auto"/>
            <w:tcMar>
              <w:left w:w="58" w:type="dxa"/>
              <w:right w:w="58" w:type="dxa"/>
            </w:tcMar>
            <w:vAlign w:val="center"/>
            <w:hideMark/>
          </w:tcPr>
          <w:p w14:paraId="0234C33D" w14:textId="77777777" w:rsidR="003A5C0E" w:rsidRPr="00947964" w:rsidRDefault="003A5C0E">
            <w:pPr>
              <w:pStyle w:val="TableText"/>
              <w:rPr>
                <w:sz w:val="24"/>
              </w:rPr>
            </w:pPr>
            <w:r w:rsidRPr="00947964">
              <w:t>CFP</w:t>
            </w:r>
          </w:p>
        </w:tc>
        <w:tc>
          <w:tcPr>
            <w:tcW w:w="4739" w:type="dxa"/>
            <w:shd w:val="clear" w:color="auto" w:fill="auto"/>
            <w:tcMar>
              <w:left w:w="58" w:type="dxa"/>
              <w:right w:w="58" w:type="dxa"/>
            </w:tcMar>
            <w:hideMark/>
          </w:tcPr>
          <w:p w14:paraId="3D32B2E8" w14:textId="77777777" w:rsidR="003A5C0E" w:rsidRPr="00947964" w:rsidRDefault="003A5C0E">
            <w:pPr>
              <w:pStyle w:val="TableText"/>
              <w:rPr>
                <w:sz w:val="24"/>
              </w:rPr>
            </w:pPr>
            <w:r w:rsidRPr="00947964">
              <w:t>A highly cryptic species. Occurs in various riparian habitats, and in brush stands of most forest and shrub habitats, at low to middle elevations. Suitable habitat consists of a mixture of forest and shrubland in close association with rocky areas or riparian habitats. Usually not found more than 0.6 mile from permanent water. Nests and shelters in rock recesses, hollow trees, logs, snags, rock cavities, abandoned burrows, or woodrat nests (CWHR Program Staff 2008).</w:t>
            </w:r>
          </w:p>
        </w:tc>
        <w:tc>
          <w:tcPr>
            <w:tcW w:w="4681" w:type="dxa"/>
            <w:shd w:val="clear" w:color="auto" w:fill="auto"/>
            <w:tcMar>
              <w:left w:w="58" w:type="dxa"/>
              <w:right w:w="58" w:type="dxa"/>
            </w:tcMar>
            <w:hideMark/>
          </w:tcPr>
          <w:p w14:paraId="5D064D84" w14:textId="77777777" w:rsidR="003A5C0E" w:rsidRPr="00947964" w:rsidRDefault="003A5C0E">
            <w:pPr>
              <w:pStyle w:val="TableText"/>
              <w:rPr>
                <w:sz w:val="24"/>
              </w:rPr>
            </w:pPr>
            <w:r w:rsidRPr="00947964">
              <w:rPr>
                <w:b/>
                <w:bCs/>
              </w:rPr>
              <w:t xml:space="preserve">Moderate Potential. </w:t>
            </w:r>
            <w:r w:rsidRPr="00947964">
              <w:t>The project area provides marginally suitable habitat for this species, although frequent human disturbance may dissuade this species from inhabiting the project area. There is a documented occurrence of this species within 5 miles of the project area (</w:t>
            </w:r>
            <w:proofErr w:type="spellStart"/>
            <w:r w:rsidRPr="00947964">
              <w:t>iNaturalist</w:t>
            </w:r>
            <w:proofErr w:type="spellEnd"/>
            <w:r w:rsidRPr="00947964">
              <w:t xml:space="preserve"> 2023).</w:t>
            </w:r>
          </w:p>
        </w:tc>
      </w:tr>
      <w:tr w:rsidR="003A5C0E" w:rsidRPr="00947964" w14:paraId="2BCD0B09" w14:textId="77777777" w:rsidTr="00935A00">
        <w:trPr>
          <w:cantSplit/>
        </w:trPr>
        <w:tc>
          <w:tcPr>
            <w:tcW w:w="1440" w:type="dxa"/>
            <w:shd w:val="clear" w:color="auto" w:fill="auto"/>
            <w:tcMar>
              <w:left w:w="58" w:type="dxa"/>
              <w:right w:w="58" w:type="dxa"/>
            </w:tcMar>
            <w:vAlign w:val="center"/>
            <w:hideMark/>
          </w:tcPr>
          <w:p w14:paraId="746350A3" w14:textId="77777777" w:rsidR="003A5C0E" w:rsidRPr="00E34A48" w:rsidRDefault="003A5C0E">
            <w:pPr>
              <w:pStyle w:val="TableText"/>
              <w:rPr>
                <w:i/>
                <w:iCs/>
                <w:sz w:val="24"/>
              </w:rPr>
            </w:pPr>
            <w:proofErr w:type="spellStart"/>
            <w:r w:rsidRPr="00E34A48">
              <w:rPr>
                <w:i/>
                <w:iCs/>
              </w:rPr>
              <w:lastRenderedPageBreak/>
              <w:t>Eumops</w:t>
            </w:r>
            <w:proofErr w:type="spellEnd"/>
            <w:r w:rsidRPr="00E34A48">
              <w:rPr>
                <w:i/>
                <w:iCs/>
              </w:rPr>
              <w:t xml:space="preserve"> </w:t>
            </w:r>
            <w:proofErr w:type="spellStart"/>
            <w:r w:rsidRPr="00E34A48">
              <w:rPr>
                <w:i/>
                <w:iCs/>
              </w:rPr>
              <w:t>perotis</w:t>
            </w:r>
            <w:proofErr w:type="spellEnd"/>
            <w:r w:rsidRPr="00E34A48">
              <w:rPr>
                <w:i/>
                <w:iCs/>
              </w:rPr>
              <w:t xml:space="preserve"> </w:t>
            </w:r>
            <w:proofErr w:type="spellStart"/>
            <w:r w:rsidRPr="00E34A48">
              <w:rPr>
                <w:i/>
                <w:iCs/>
              </w:rPr>
              <w:t>californicus</w:t>
            </w:r>
            <w:proofErr w:type="spellEnd"/>
          </w:p>
        </w:tc>
        <w:tc>
          <w:tcPr>
            <w:tcW w:w="1239" w:type="dxa"/>
            <w:shd w:val="clear" w:color="auto" w:fill="auto"/>
            <w:tcMar>
              <w:left w:w="58" w:type="dxa"/>
              <w:right w:w="58" w:type="dxa"/>
            </w:tcMar>
            <w:vAlign w:val="center"/>
            <w:hideMark/>
          </w:tcPr>
          <w:p w14:paraId="2119673E" w14:textId="77777777" w:rsidR="003A5C0E" w:rsidRPr="00947964" w:rsidRDefault="003A5C0E">
            <w:pPr>
              <w:pStyle w:val="TableText"/>
              <w:rPr>
                <w:sz w:val="24"/>
              </w:rPr>
            </w:pPr>
            <w:r w:rsidRPr="00947964">
              <w:t>western mastiff bat</w:t>
            </w:r>
          </w:p>
        </w:tc>
        <w:tc>
          <w:tcPr>
            <w:tcW w:w="861" w:type="dxa"/>
            <w:shd w:val="clear" w:color="auto" w:fill="auto"/>
            <w:tcMar>
              <w:left w:w="58" w:type="dxa"/>
              <w:right w:w="58" w:type="dxa"/>
            </w:tcMar>
            <w:vAlign w:val="center"/>
            <w:hideMark/>
          </w:tcPr>
          <w:p w14:paraId="669A69E5" w14:textId="77777777" w:rsidR="003A5C0E" w:rsidRPr="00947964" w:rsidRDefault="003A5C0E">
            <w:pPr>
              <w:pStyle w:val="TableText"/>
              <w:rPr>
                <w:sz w:val="24"/>
              </w:rPr>
            </w:pPr>
            <w:r w:rsidRPr="00947964">
              <w:t>SSC</w:t>
            </w:r>
          </w:p>
        </w:tc>
        <w:tc>
          <w:tcPr>
            <w:tcW w:w="4739" w:type="dxa"/>
            <w:shd w:val="clear" w:color="auto" w:fill="auto"/>
            <w:tcMar>
              <w:left w:w="58" w:type="dxa"/>
              <w:right w:w="58" w:type="dxa"/>
            </w:tcMar>
            <w:hideMark/>
          </w:tcPr>
          <w:p w14:paraId="4CDD751F" w14:textId="77777777" w:rsidR="003A5C0E" w:rsidRPr="00947964" w:rsidRDefault="003A5C0E">
            <w:pPr>
              <w:pStyle w:val="TableText"/>
              <w:rPr>
                <w:sz w:val="24"/>
              </w:rPr>
            </w:pPr>
            <w:r w:rsidRPr="00947964">
              <w:t xml:space="preserve">Ranges throughout all of Southern California, the central coast, and the Sierra Nevada Mountains. </w:t>
            </w:r>
            <w:proofErr w:type="gramStart"/>
            <w:r w:rsidRPr="00947964">
              <w:t>Generally</w:t>
            </w:r>
            <w:proofErr w:type="gramEnd"/>
            <w:r w:rsidRPr="00947964">
              <w:t xml:space="preserve"> occurs in open, arid, or semi-arid habitats. Roosts in rock crevices and buildings. (Ahlborn and White 1990).</w:t>
            </w:r>
          </w:p>
        </w:tc>
        <w:tc>
          <w:tcPr>
            <w:tcW w:w="4681" w:type="dxa"/>
            <w:shd w:val="clear" w:color="auto" w:fill="auto"/>
            <w:tcMar>
              <w:left w:w="58" w:type="dxa"/>
              <w:right w:w="58" w:type="dxa"/>
            </w:tcMar>
            <w:hideMark/>
          </w:tcPr>
          <w:p w14:paraId="66E2F48F" w14:textId="77777777" w:rsidR="003A5C0E" w:rsidRPr="00947964" w:rsidRDefault="003A5C0E">
            <w:pPr>
              <w:pStyle w:val="TableText"/>
              <w:rPr>
                <w:sz w:val="24"/>
              </w:rPr>
            </w:pPr>
            <w:r w:rsidRPr="00947964">
              <w:rPr>
                <w:b/>
                <w:bCs/>
              </w:rPr>
              <w:t xml:space="preserve">Unlikely. </w:t>
            </w:r>
            <w:r w:rsidRPr="00947964">
              <w:t>The project area is outside the typical range of the species. There are no documented occurrences of this species within 5 miles of the project area.</w:t>
            </w:r>
          </w:p>
        </w:tc>
      </w:tr>
      <w:tr w:rsidR="003A5C0E" w:rsidRPr="00947964" w14:paraId="71372807" w14:textId="77777777" w:rsidTr="00935A00">
        <w:trPr>
          <w:cantSplit/>
        </w:trPr>
        <w:tc>
          <w:tcPr>
            <w:tcW w:w="1440" w:type="dxa"/>
            <w:shd w:val="clear" w:color="auto" w:fill="auto"/>
            <w:tcMar>
              <w:left w:w="58" w:type="dxa"/>
              <w:right w:w="58" w:type="dxa"/>
            </w:tcMar>
            <w:vAlign w:val="center"/>
            <w:hideMark/>
          </w:tcPr>
          <w:p w14:paraId="742D201F" w14:textId="77777777" w:rsidR="003A5C0E" w:rsidRPr="00E34A48" w:rsidRDefault="003A5C0E">
            <w:pPr>
              <w:pStyle w:val="TableText"/>
              <w:rPr>
                <w:i/>
                <w:iCs/>
                <w:sz w:val="24"/>
              </w:rPr>
            </w:pPr>
            <w:r w:rsidRPr="00E34A48">
              <w:rPr>
                <w:i/>
                <w:iCs/>
              </w:rPr>
              <w:t xml:space="preserve">Lasiurus </w:t>
            </w:r>
            <w:proofErr w:type="spellStart"/>
            <w:r w:rsidRPr="00E34A48">
              <w:rPr>
                <w:i/>
                <w:iCs/>
              </w:rPr>
              <w:t>blossevillii</w:t>
            </w:r>
            <w:proofErr w:type="spellEnd"/>
          </w:p>
        </w:tc>
        <w:tc>
          <w:tcPr>
            <w:tcW w:w="1239" w:type="dxa"/>
            <w:shd w:val="clear" w:color="auto" w:fill="auto"/>
            <w:tcMar>
              <w:left w:w="58" w:type="dxa"/>
              <w:right w:w="58" w:type="dxa"/>
            </w:tcMar>
            <w:vAlign w:val="center"/>
            <w:hideMark/>
          </w:tcPr>
          <w:p w14:paraId="02364CE3" w14:textId="77777777" w:rsidR="003A5C0E" w:rsidRPr="00947964" w:rsidRDefault="003A5C0E">
            <w:pPr>
              <w:pStyle w:val="TableText"/>
              <w:rPr>
                <w:sz w:val="24"/>
              </w:rPr>
            </w:pPr>
            <w:r w:rsidRPr="00947964">
              <w:t>western red bat</w:t>
            </w:r>
          </w:p>
        </w:tc>
        <w:tc>
          <w:tcPr>
            <w:tcW w:w="861" w:type="dxa"/>
            <w:shd w:val="clear" w:color="auto" w:fill="auto"/>
            <w:tcMar>
              <w:left w:w="58" w:type="dxa"/>
              <w:right w:w="58" w:type="dxa"/>
            </w:tcMar>
            <w:vAlign w:val="center"/>
            <w:hideMark/>
          </w:tcPr>
          <w:p w14:paraId="78304B3F" w14:textId="77777777" w:rsidR="003A5C0E" w:rsidRPr="00947964" w:rsidRDefault="003A5C0E">
            <w:pPr>
              <w:pStyle w:val="TableText"/>
              <w:rPr>
                <w:sz w:val="24"/>
              </w:rPr>
            </w:pPr>
            <w:r w:rsidRPr="00947964">
              <w:t>SSC</w:t>
            </w:r>
          </w:p>
        </w:tc>
        <w:tc>
          <w:tcPr>
            <w:tcW w:w="4739" w:type="dxa"/>
            <w:shd w:val="clear" w:color="auto" w:fill="auto"/>
            <w:tcMar>
              <w:left w:w="58" w:type="dxa"/>
              <w:right w:w="58" w:type="dxa"/>
            </w:tcMar>
            <w:hideMark/>
          </w:tcPr>
          <w:p w14:paraId="6FC3A539" w14:textId="77777777" w:rsidR="003A5C0E" w:rsidRPr="00947964" w:rsidRDefault="003A5C0E">
            <w:pPr>
              <w:pStyle w:val="TableText"/>
              <w:rPr>
                <w:sz w:val="24"/>
              </w:rPr>
            </w:pPr>
            <w:r w:rsidRPr="00947964">
              <w:t>Ranges across the Central Valley. Occurs in most habitats except desert and alpine areas. Roosts in trees, sometimes shrubs, and typically at the margins of riparian habitats (Alley et al 1990).</w:t>
            </w:r>
          </w:p>
        </w:tc>
        <w:tc>
          <w:tcPr>
            <w:tcW w:w="4681" w:type="dxa"/>
            <w:shd w:val="clear" w:color="auto" w:fill="auto"/>
            <w:tcMar>
              <w:left w:w="58" w:type="dxa"/>
              <w:right w:w="58" w:type="dxa"/>
            </w:tcMar>
            <w:hideMark/>
          </w:tcPr>
          <w:p w14:paraId="3FA67DDC" w14:textId="77777777" w:rsidR="003A5C0E" w:rsidRPr="00947964" w:rsidRDefault="003A5C0E">
            <w:pPr>
              <w:pStyle w:val="TableText"/>
              <w:rPr>
                <w:sz w:val="24"/>
              </w:rPr>
            </w:pPr>
            <w:r w:rsidRPr="00947964">
              <w:rPr>
                <w:b/>
                <w:bCs/>
              </w:rPr>
              <w:t xml:space="preserve">Low Potential. </w:t>
            </w:r>
            <w:r w:rsidRPr="00947964">
              <w:t>While the project area does contain riparian habitat preferred by this species, there is high human disturbance and only a small patch of suitable habitat that would be unsuitable for multiple individuals of the species. Individuals may occasionally day-roost within the project area.</w:t>
            </w:r>
          </w:p>
        </w:tc>
      </w:tr>
    </w:tbl>
    <w:p w14:paraId="6C077CD7" w14:textId="77777777" w:rsidR="003A5C0E" w:rsidRPr="00E34A48" w:rsidRDefault="003A5C0E" w:rsidP="003A5C0E">
      <w:pPr>
        <w:pStyle w:val="TableNotes"/>
        <w:rPr>
          <w:b/>
          <w:bCs/>
          <w:sz w:val="24"/>
          <w:u w:val="single"/>
        </w:rPr>
      </w:pPr>
      <w:r w:rsidRPr="00E34A48">
        <w:rPr>
          <w:b/>
          <w:bCs/>
          <w:u w:val="single"/>
        </w:rPr>
        <w:t>Legal Status:</w:t>
      </w:r>
    </w:p>
    <w:p w14:paraId="764D3E4F" w14:textId="77777777" w:rsidR="003A5C0E" w:rsidRPr="00947964" w:rsidRDefault="003A5C0E" w:rsidP="003A5C0E">
      <w:pPr>
        <w:pStyle w:val="TableNotes"/>
        <w:rPr>
          <w:sz w:val="24"/>
        </w:rPr>
      </w:pPr>
      <w:r w:rsidRPr="00947964">
        <w:t>FE:</w:t>
      </w:r>
      <w:r>
        <w:t xml:space="preserve"> </w:t>
      </w:r>
      <w:r w:rsidRPr="00947964">
        <w:t>Federal Endangered</w:t>
      </w:r>
    </w:p>
    <w:p w14:paraId="0C5C66CC" w14:textId="77777777" w:rsidR="003A5C0E" w:rsidRPr="00947964" w:rsidRDefault="003A5C0E" w:rsidP="003A5C0E">
      <w:pPr>
        <w:pStyle w:val="TableNotes"/>
        <w:rPr>
          <w:sz w:val="24"/>
        </w:rPr>
      </w:pPr>
      <w:r w:rsidRPr="00947964">
        <w:t>FT: Federal Threatened</w:t>
      </w:r>
    </w:p>
    <w:p w14:paraId="4FE04A98" w14:textId="77777777" w:rsidR="003A5C0E" w:rsidRPr="00947964" w:rsidRDefault="003A5C0E" w:rsidP="003A5C0E">
      <w:pPr>
        <w:pStyle w:val="TableNotes"/>
        <w:rPr>
          <w:sz w:val="24"/>
        </w:rPr>
      </w:pPr>
      <w:r w:rsidRPr="00947964">
        <w:t>FCT: Federal Candidate for listing as Threatened</w:t>
      </w:r>
    </w:p>
    <w:p w14:paraId="6A9A82AE" w14:textId="77777777" w:rsidR="003A5C0E" w:rsidRPr="00947964" w:rsidRDefault="003A5C0E" w:rsidP="003A5C0E">
      <w:pPr>
        <w:pStyle w:val="TableNotes"/>
        <w:rPr>
          <w:sz w:val="24"/>
        </w:rPr>
      </w:pPr>
      <w:r w:rsidRPr="00947964">
        <w:t>BGEPA: Bald and Golden Eagle Protection Act </w:t>
      </w:r>
    </w:p>
    <w:p w14:paraId="449448C5" w14:textId="77777777" w:rsidR="003A5C0E" w:rsidRPr="00947964" w:rsidRDefault="003A5C0E" w:rsidP="003A5C0E">
      <w:pPr>
        <w:pStyle w:val="TableNotes"/>
        <w:rPr>
          <w:sz w:val="24"/>
        </w:rPr>
      </w:pPr>
      <w:r w:rsidRPr="00947964">
        <w:t>SE: State Endangered</w:t>
      </w:r>
    </w:p>
    <w:p w14:paraId="07B87534" w14:textId="77777777" w:rsidR="003A5C0E" w:rsidRPr="00947964" w:rsidRDefault="003A5C0E" w:rsidP="003A5C0E">
      <w:pPr>
        <w:pStyle w:val="TableNotes"/>
        <w:rPr>
          <w:sz w:val="24"/>
        </w:rPr>
      </w:pPr>
      <w:r w:rsidRPr="00947964">
        <w:t>SCE: State Candidate for Endangered </w:t>
      </w:r>
    </w:p>
    <w:p w14:paraId="4A74F1E1" w14:textId="77777777" w:rsidR="003A5C0E" w:rsidRPr="00947964" w:rsidRDefault="003A5C0E" w:rsidP="003A5C0E">
      <w:pPr>
        <w:pStyle w:val="TableNotes"/>
        <w:rPr>
          <w:sz w:val="24"/>
        </w:rPr>
      </w:pPr>
      <w:r w:rsidRPr="00947964">
        <w:t>ST: State Threatened</w:t>
      </w:r>
    </w:p>
    <w:p w14:paraId="0370221A" w14:textId="77777777" w:rsidR="003A5C0E" w:rsidRPr="00947964" w:rsidRDefault="003A5C0E" w:rsidP="003A5C0E">
      <w:pPr>
        <w:pStyle w:val="TableNotes"/>
        <w:rPr>
          <w:sz w:val="24"/>
        </w:rPr>
      </w:pPr>
      <w:r w:rsidRPr="00947964">
        <w:t>SCT: State Candidate for Threatened</w:t>
      </w:r>
    </w:p>
    <w:p w14:paraId="7FD8FF5B" w14:textId="77777777" w:rsidR="003A5C0E" w:rsidRPr="00947964" w:rsidRDefault="003A5C0E" w:rsidP="003A5C0E">
      <w:pPr>
        <w:pStyle w:val="TableNotes"/>
        <w:rPr>
          <w:sz w:val="24"/>
        </w:rPr>
      </w:pPr>
      <w:r w:rsidRPr="00947964">
        <w:t>CFP: California Fully Protected Species</w:t>
      </w:r>
    </w:p>
    <w:p w14:paraId="42C943F0" w14:textId="77777777" w:rsidR="003A5C0E" w:rsidRPr="00947964" w:rsidRDefault="003A5C0E" w:rsidP="003A5C0E">
      <w:pPr>
        <w:pStyle w:val="TableNotes"/>
        <w:rPr>
          <w:sz w:val="24"/>
        </w:rPr>
      </w:pPr>
      <w:r w:rsidRPr="00947964">
        <w:t>SSC: California Species of Special Concern</w:t>
      </w:r>
    </w:p>
    <w:p w14:paraId="0E25DE16" w14:textId="3E361F13" w:rsidR="003307EE" w:rsidRDefault="003A5C0E" w:rsidP="00935A00">
      <w:pPr>
        <w:pStyle w:val="TableSource"/>
        <w:rPr>
          <w:b/>
          <w:bCs/>
          <w:sz w:val="24"/>
        </w:rPr>
      </w:pPr>
      <w:r w:rsidRPr="00947964">
        <w:t xml:space="preserve">Sources: CDFW 2023c; </w:t>
      </w:r>
      <w:proofErr w:type="spellStart"/>
      <w:r w:rsidRPr="00947964">
        <w:t>iNaturalist</w:t>
      </w:r>
      <w:proofErr w:type="spellEnd"/>
      <w:r w:rsidRPr="00947964">
        <w:t xml:space="preserve"> 2023</w:t>
      </w:r>
    </w:p>
    <w:sectPr w:rsidR="003307EE" w:rsidSect="0005618A">
      <w:headerReference w:type="even" r:id="rId100"/>
      <w:headerReference w:type="default" r:id="rId101"/>
      <w:footerReference w:type="default" r:id="rId102"/>
      <w:headerReference w:type="first" r:id="rId103"/>
      <w:pgSz w:w="15840" w:h="12240" w:orient="landscape" w:code="1"/>
      <w:pgMar w:top="1440" w:right="1440" w:bottom="1440" w:left="144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BEB72" w14:textId="77777777" w:rsidR="001B02A5" w:rsidRDefault="001B02A5">
      <w:r>
        <w:separator/>
      </w:r>
    </w:p>
    <w:p w14:paraId="2B147C69" w14:textId="77777777" w:rsidR="001B02A5" w:rsidRDefault="001B02A5"/>
    <w:p w14:paraId="4BF595B2" w14:textId="77777777" w:rsidR="001B02A5" w:rsidRDefault="001B02A5"/>
    <w:p w14:paraId="277CA76E" w14:textId="77777777" w:rsidR="001B02A5" w:rsidRDefault="001B02A5"/>
  </w:endnote>
  <w:endnote w:type="continuationSeparator" w:id="0">
    <w:p w14:paraId="6E56E444" w14:textId="77777777" w:rsidR="001B02A5" w:rsidRDefault="001B02A5">
      <w:r>
        <w:continuationSeparator/>
      </w:r>
    </w:p>
    <w:p w14:paraId="167FF8EB" w14:textId="77777777" w:rsidR="001B02A5" w:rsidRDefault="001B02A5"/>
    <w:p w14:paraId="467D1EB8" w14:textId="77777777" w:rsidR="001B02A5" w:rsidRDefault="001B02A5"/>
    <w:p w14:paraId="49106065" w14:textId="77777777" w:rsidR="001B02A5" w:rsidRDefault="001B02A5"/>
  </w:endnote>
  <w:endnote w:type="continuationNotice" w:id="1">
    <w:p w14:paraId="30975D45" w14:textId="77777777" w:rsidR="001B02A5" w:rsidRDefault="001B0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215F3" w14:textId="007C1341" w:rsidR="00295D62" w:rsidRDefault="0020235E" w:rsidP="0020235E">
    <w:pPr>
      <w:pStyle w:val="Footer"/>
    </w:pPr>
    <w:r w:rsidRPr="00F50B18">
      <w:t>GEI Consultants, Inc.</w:t>
    </w:r>
    <w:r w:rsidRPr="00F50B18">
      <w:tab/>
    </w:r>
    <w:r w:rsidR="00D937D5">
      <w:fldChar w:fldCharType="begin"/>
    </w:r>
    <w:r w:rsidR="00D937D5">
      <w:instrText xml:space="preserve"> PAGE  \* roman  \* MERGEFORMAT </w:instrText>
    </w:r>
    <w:r w:rsidR="00D937D5">
      <w:fldChar w:fldCharType="separate"/>
    </w:r>
    <w:r w:rsidR="00D937D5">
      <w:rPr>
        <w:noProof/>
      </w:rPr>
      <w:t>lxi</w:t>
    </w:r>
    <w:r w:rsidR="00D937D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95F2F" w14:textId="529FB1B3" w:rsidR="00295D62" w:rsidRDefault="00295D62" w:rsidP="0020235E">
    <w:pPr>
      <w:pStyle w:val="Footer"/>
    </w:pPr>
    <w:r w:rsidRPr="00F50B18">
      <w:t>GEI Consultants, Inc.</w:t>
    </w:r>
    <w:r w:rsidRPr="00F50B18">
      <w:tab/>
    </w:r>
    <w:r>
      <w:fldChar w:fldCharType="begin"/>
    </w:r>
    <w:r>
      <w:instrText xml:space="preserve"> PAGE  \* roman  \* MERGEFORMAT </w:instrText>
    </w:r>
    <w:r>
      <w:fldChar w:fldCharType="separate"/>
    </w:r>
    <w:r>
      <w:rPr>
        <w:noProof/>
      </w:rPr>
      <w:t>lxi</w:t>
    </w:r>
    <w:r>
      <w:fldChar w:fldCharType="end"/>
    </w:r>
  </w:p>
  <w:p w14:paraId="7F44FE9D" w14:textId="77777777" w:rsidR="00682402" w:rsidRPr="0020235E" w:rsidRDefault="00682402" w:rsidP="002023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A15D8" w14:textId="77777777" w:rsidR="00295D62" w:rsidRDefault="00295D62" w:rsidP="0020235E">
    <w:pPr>
      <w:pStyle w:val="Footer"/>
    </w:pPr>
    <w:r w:rsidRPr="00F50B18">
      <w:t>GEI Consultants, Inc.</w:t>
    </w:r>
    <w:r w:rsidRPr="00F50B18">
      <w:tab/>
    </w:r>
    <w:r>
      <w:fldChar w:fldCharType="begin"/>
    </w:r>
    <w:r>
      <w:instrText xml:space="preserve"> PAGE  \* roman  \* MERGEFORMAT </w:instrText>
    </w:r>
    <w:r>
      <w:fldChar w:fldCharType="separate"/>
    </w:r>
    <w:r>
      <w:rPr>
        <w:noProof/>
      </w:rPr>
      <w:t>lxi</w:t>
    </w:r>
    <w:r>
      <w:fldChar w:fldCharType="end"/>
    </w:r>
  </w:p>
  <w:p w14:paraId="70C4F2DB" w14:textId="49AD5C4B" w:rsidR="00295D62" w:rsidRPr="0020235E" w:rsidRDefault="00295D62" w:rsidP="0020235E">
    <w:pPr>
      <w:pStyle w:val="Footer"/>
    </w:pPr>
    <w:r>
      <w:t>Initial Study Project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1EB47" w14:textId="77777777" w:rsidR="00295D62" w:rsidRDefault="00295D62" w:rsidP="0020235E">
    <w:pPr>
      <w:pStyle w:val="Footer"/>
    </w:pPr>
    <w:r w:rsidRPr="00F50B18">
      <w:t>GEI Consultants, Inc.</w:t>
    </w:r>
    <w:r w:rsidRPr="00F50B18">
      <w:tab/>
    </w:r>
    <w:r>
      <w:fldChar w:fldCharType="begin"/>
    </w:r>
    <w:r>
      <w:instrText xml:space="preserve"> PAGE  \* roman  \* MERGEFORMAT </w:instrText>
    </w:r>
    <w:r>
      <w:fldChar w:fldCharType="separate"/>
    </w:r>
    <w:r>
      <w:rPr>
        <w:noProof/>
      </w:rPr>
      <w:t>lxi</w:t>
    </w:r>
    <w:r>
      <w:fldChar w:fldCharType="end"/>
    </w:r>
  </w:p>
  <w:p w14:paraId="085BC5B5" w14:textId="549DF778" w:rsidR="00295D62" w:rsidRPr="0020235E" w:rsidRDefault="00682402" w:rsidP="0020235E">
    <w:pPr>
      <w:pStyle w:val="Footer"/>
    </w:pPr>
    <w:r>
      <w:t>Table of Contents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ADE33" w14:textId="77777777" w:rsidR="00682402" w:rsidRDefault="00682402" w:rsidP="0020235E">
    <w:pPr>
      <w:pStyle w:val="Footer"/>
    </w:pPr>
    <w:r w:rsidRPr="00F50B18">
      <w:t>GEI Consultants, Inc.</w:t>
    </w:r>
    <w:r w:rsidRPr="00F50B18">
      <w:tab/>
    </w:r>
    <w:r>
      <w:fldChar w:fldCharType="begin"/>
    </w:r>
    <w:r>
      <w:instrText xml:space="preserve"> PAGE  \* roman  \* MERGEFORMAT </w:instrText>
    </w:r>
    <w:r>
      <w:fldChar w:fldCharType="separate"/>
    </w:r>
    <w:r>
      <w:rPr>
        <w:noProof/>
      </w:rPr>
      <w:t>lxi</w:t>
    </w:r>
    <w:r>
      <w:fldChar w:fldCharType="end"/>
    </w:r>
  </w:p>
  <w:p w14:paraId="01EB1D2D" w14:textId="111F5040" w:rsidR="00682402" w:rsidRPr="0020235E" w:rsidRDefault="00682402" w:rsidP="0020235E">
    <w:pPr>
      <w:pStyle w:val="Footer"/>
    </w:pPr>
    <w:r>
      <w:t>Acronyms and Abbreviations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BB4B44" w14:textId="62463D33" w:rsidR="0020235E" w:rsidRDefault="0020235E" w:rsidP="0020235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00D63A8D" w:rsidRPr="0020235E">
      <w:t xml:space="preserve"> </w:t>
    </w:r>
  </w:p>
  <w:p w14:paraId="7475F380" w14:textId="28CAF385" w:rsidR="00295D62" w:rsidRPr="0020235E" w:rsidRDefault="004811F3" w:rsidP="0020235E">
    <w:pPr>
      <w:pStyle w:val="Footer"/>
    </w:pPr>
    <w:r>
      <w:fldChar w:fldCharType="begin"/>
    </w:r>
    <w:r>
      <w:instrText xml:space="preserve"> STYLEREF  "Heading 1"  \* MERGEFORMAT </w:instrText>
    </w:r>
    <w:r>
      <w:fldChar w:fldCharType="separate"/>
    </w:r>
    <w:r>
      <w:rPr>
        <w:noProof/>
      </w:rPr>
      <w:t>Introduction</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B42C4" w14:textId="31BA3DEB" w:rsidR="00267F14" w:rsidRDefault="00267F14" w:rsidP="005359A0">
    <w:pPr>
      <w:pStyle w:val="Footer"/>
    </w:pPr>
    <w:r w:rsidRPr="00F50B18">
      <w:t>GEI Consultants, Inc.</w:t>
    </w:r>
    <w:r w:rsidRPr="00F50B18">
      <w:tab/>
    </w:r>
    <w:r w:rsidRPr="00F50B18">
      <w:tab/>
    </w:r>
    <w:r w:rsidR="00EF5639">
      <w:t>DWR</w:t>
    </w:r>
    <w:r w:rsidR="00096EB0">
      <w:t xml:space="preserve"> FMO</w:t>
    </w:r>
    <w:r>
      <w:br/>
    </w:r>
    <w:r>
      <w:rPr>
        <w:noProof/>
      </w:rPr>
      <w:fldChar w:fldCharType="begin"/>
    </w:r>
    <w:r>
      <w:rPr>
        <w:noProof/>
      </w:rPr>
      <w:instrText xml:space="preserve"> STYLEREF  "Heading 1" </w:instrText>
    </w:r>
    <w:r>
      <w:rPr>
        <w:noProof/>
      </w:rPr>
      <w:fldChar w:fldCharType="separate"/>
    </w:r>
    <w:r w:rsidR="009160C7">
      <w:rPr>
        <w:noProof/>
      </w:rPr>
      <w:t>Project Description</w:t>
    </w:r>
    <w:r>
      <w:rPr>
        <w:noProof/>
      </w:rPr>
      <w:fldChar w:fldCharType="end"/>
    </w:r>
    <w:r>
      <w:tab/>
    </w:r>
    <w:r w:rsidRPr="00F50B18">
      <w:fldChar w:fldCharType="begin"/>
    </w:r>
    <w:r w:rsidRPr="00F50B18">
      <w:instrText xml:space="preserve"> PAGE </w:instrText>
    </w:r>
    <w:r w:rsidRPr="00F50B18">
      <w:fldChar w:fldCharType="separate"/>
    </w:r>
    <w:r>
      <w:rPr>
        <w:noProof/>
      </w:rPr>
      <w:t>3-2</w:t>
    </w:r>
    <w:r w:rsidRPr="00F50B18">
      <w:fldChar w:fldCharType="end"/>
    </w:r>
    <w:r>
      <w:tab/>
    </w:r>
    <w:r w:rsidR="00EF5639">
      <w:t>Butte Slough Outfall Gate</w:t>
    </w:r>
    <w:r w:rsidR="00096EB0">
      <w:t>s</w:t>
    </w:r>
    <w:r w:rsidR="00EF5639">
      <w:t xml:space="preserve"> Repair Project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5528F"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217D2F2A" w14:textId="4B2F2D0D"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BBEDE" w14:textId="77777777" w:rsidR="00B1183E" w:rsidRDefault="00B1183E" w:rsidP="0020235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55A62802" w14:textId="703CBBD7" w:rsidR="00B1183E" w:rsidRPr="0020235E" w:rsidRDefault="004811F3" w:rsidP="0020235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9444A"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336DD67A" w14:textId="7A69A715"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502DC" w14:textId="77777777" w:rsidR="00B1183E" w:rsidRDefault="00B1183E" w:rsidP="0020235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225B81DF" w14:textId="0A0F80FE" w:rsidR="00B1183E" w:rsidRPr="0020235E" w:rsidRDefault="004811F3" w:rsidP="0020235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AE2BF"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40298CB5" w14:textId="5BFE9C84"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D3FA2" w14:textId="77777777" w:rsidR="00B1183E" w:rsidRDefault="00B1183E" w:rsidP="00B1183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530F0C28" w14:textId="6A02683F" w:rsidR="00B1183E" w:rsidRPr="0020235E" w:rsidRDefault="004811F3" w:rsidP="00B1183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F57E7"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6C2C1A53" w14:textId="5F9530F3"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CDA78" w14:textId="77777777" w:rsidR="00B1183E" w:rsidRDefault="00B1183E" w:rsidP="00B1183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0235EBB7" w14:textId="28F3A9D0" w:rsidR="00B1183E" w:rsidRPr="0020235E" w:rsidRDefault="004811F3" w:rsidP="00B1183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CF95B"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5126FF9C" w14:textId="1F83416D"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1A533" w14:textId="77777777" w:rsidR="00B1183E" w:rsidRDefault="00B1183E" w:rsidP="00B1183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6B1B8219" w14:textId="21A82188" w:rsidR="00B1183E" w:rsidRPr="0020235E" w:rsidRDefault="004811F3" w:rsidP="00B1183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EE938"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2945D76C" w14:textId="104F85D0" w:rsidR="00B1183E" w:rsidRPr="0020235E" w:rsidRDefault="004811F3" w:rsidP="00B1183E">
    <w:pPr>
      <w:pStyle w:val="Footer11x17"/>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E8D66" w14:textId="77777777" w:rsidR="00B1183E" w:rsidRDefault="00B1183E" w:rsidP="00B1183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4E534BEF" w14:textId="3DA44B31" w:rsidR="00B1183E" w:rsidRPr="0020235E" w:rsidRDefault="004811F3" w:rsidP="00B1183E">
    <w:pPr>
      <w:pStyle w:val="Footer"/>
    </w:pPr>
    <w:r>
      <w:fldChar w:fldCharType="begin"/>
    </w:r>
    <w:r>
      <w:instrText xml:space="preserve"> STYLEREF  "Heading 1"  \* MERGEFORMAT </w:instrText>
    </w:r>
    <w:r>
      <w:fldChar w:fldCharType="separate"/>
    </w:r>
    <w:r>
      <w:rPr>
        <w:noProof/>
      </w:rPr>
      <w:t>Project Description</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0C0C8" w14:textId="77777777" w:rsidR="00B1183E" w:rsidRDefault="00B1183E" w:rsidP="00B1183E">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396083CF" w14:textId="1533C7D5" w:rsidR="00B1183E" w:rsidRPr="0020235E" w:rsidRDefault="004811F3" w:rsidP="00B1183E">
    <w:pPr>
      <w:pStyle w:val="Footer11x17"/>
    </w:pPr>
    <w:r>
      <w:fldChar w:fldCharType="begin"/>
    </w:r>
    <w:r>
      <w:instrText xml:space="preserve"> STYLEREF  "Heading 1"  \* MERGEFORMAT </w:instrText>
    </w:r>
    <w:r>
      <w:fldChar w:fldCharType="separate"/>
    </w:r>
    <w:r>
      <w:rPr>
        <w:noProof/>
      </w:rPr>
      <w:t>Environmental Checklist</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50BDB" w14:textId="77777777" w:rsidR="003808F6" w:rsidRDefault="003808F6" w:rsidP="003808F6">
    <w:pPr>
      <w:pStyle w:val="Footer"/>
      <w:tabs>
        <w:tab w:val="clear" w:pos="9360"/>
        <w:tab w:val="right" w:pos="12960"/>
      </w:tabs>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r w:rsidRPr="0020235E">
      <w:t xml:space="preserve"> </w:t>
    </w:r>
  </w:p>
  <w:p w14:paraId="11F7C8C5" w14:textId="757A04EC" w:rsidR="00295D62" w:rsidRPr="0020235E" w:rsidRDefault="001E034E" w:rsidP="00295D62">
    <w:pPr>
      <w:pStyle w:val="Footer"/>
    </w:pPr>
    <w:fldSimple w:instr=" STYLEREF  &quot;Heading 1&quot;  \* MERGEFORMAT ">
      <w:r w:rsidR="004811F3">
        <w:rPr>
          <w:noProof/>
        </w:rPr>
        <w:t>Environmental Checklist</w:t>
      </w:r>
    </w:fldSimple>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71F67" w14:textId="7D55AA5E" w:rsidR="003808F6" w:rsidRDefault="003808F6" w:rsidP="0020235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p>
  <w:p w14:paraId="4F0B9A38" w14:textId="1FF12EF8" w:rsidR="00295D62" w:rsidRPr="0020235E" w:rsidRDefault="001E034E" w:rsidP="0020235E">
    <w:pPr>
      <w:pStyle w:val="Footer"/>
    </w:pPr>
    <w:fldSimple w:instr=" STYLEREF  &quot;Heading 1&quot;  \* MERGEFORMAT ">
      <w:r w:rsidR="004811F3">
        <w:rPr>
          <w:noProof/>
        </w:rPr>
        <w:t>Environmental Checklist</w:t>
      </w:r>
    </w:fldSimple>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CD49" w14:textId="77777777" w:rsidR="00F5564D" w:rsidRDefault="00F5564D" w:rsidP="00295D62">
    <w:pPr>
      <w:pStyle w:val="Footer11x17"/>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p>
  <w:p w14:paraId="155B4175" w14:textId="5CFBA4B0" w:rsidR="00295D62" w:rsidRPr="0020235E" w:rsidRDefault="001E034E" w:rsidP="00295D62">
    <w:pPr>
      <w:pStyle w:val="Footer11x17"/>
    </w:pPr>
    <w:fldSimple w:instr=" STYLEREF  &quot;Heading 1&quot;  \* MERGEFORMAT ">
      <w:r w:rsidR="004811F3">
        <w:rPr>
          <w:noProof/>
        </w:rPr>
        <w:t>Environmental Checklist</w:t>
      </w:r>
    </w:fldSimple>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D42F8" w14:textId="77777777" w:rsidR="00F5564D" w:rsidRDefault="00F5564D" w:rsidP="0020235E">
    <w:pPr>
      <w:pStyle w:val="Footer"/>
    </w:pPr>
    <w:r w:rsidRPr="00F50B18">
      <w:t>GEI Consultants, Inc.</w:t>
    </w:r>
    <w:r w:rsidRPr="00F50B18">
      <w:tab/>
    </w:r>
    <w:r>
      <w:fldChar w:fldCharType="begin"/>
    </w:r>
    <w:r>
      <w:instrText xml:space="preserve"> PAGE  \* Arabic  \* MERGEFORMAT </w:instrText>
    </w:r>
    <w:r>
      <w:fldChar w:fldCharType="separate"/>
    </w:r>
    <w:r>
      <w:rPr>
        <w:noProof/>
      </w:rPr>
      <w:t>10</w:t>
    </w:r>
    <w:r>
      <w:fldChar w:fldCharType="end"/>
    </w:r>
  </w:p>
  <w:p w14:paraId="08E88B6B" w14:textId="42D170DF" w:rsidR="00295D62" w:rsidRPr="0020235E" w:rsidRDefault="001E034E" w:rsidP="0020235E">
    <w:pPr>
      <w:pStyle w:val="Footer"/>
    </w:pPr>
    <w:fldSimple w:instr=" STYLEREF  &quot;Heading 1&quot;  \* MERGEFORMAT ">
      <w:r w:rsidR="004811F3">
        <w:rPr>
          <w:noProof/>
        </w:rPr>
        <w:t>Report Preparers</w:t>
      </w:r>
    </w:fldSimple>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601D1" w14:textId="0EBF80CB" w:rsidR="00295D62" w:rsidRDefault="00295D62" w:rsidP="0020235E">
    <w:pPr>
      <w:pStyle w:val="Footer"/>
    </w:pPr>
    <w:r w:rsidRPr="00F50B18">
      <w:t>GEI Consultants, Inc.</w:t>
    </w:r>
    <w:r w:rsidRPr="00F50B18">
      <w:tab/>
    </w:r>
    <w:r>
      <w:t>A-</w:t>
    </w:r>
    <w:r>
      <w:fldChar w:fldCharType="begin"/>
    </w:r>
    <w:r>
      <w:instrText xml:space="preserve"> PAGE  \* Arabic  \* MERGEFORMAT </w:instrText>
    </w:r>
    <w:r>
      <w:fldChar w:fldCharType="separate"/>
    </w:r>
    <w:r>
      <w:rPr>
        <w:noProof/>
      </w:rPr>
      <w:t>10</w:t>
    </w:r>
    <w:r>
      <w:fldChar w:fldCharType="end"/>
    </w:r>
  </w:p>
  <w:p w14:paraId="2780A9E3" w14:textId="7F7FDD80" w:rsidR="00295D62" w:rsidRPr="00295D62" w:rsidRDefault="001E034E" w:rsidP="0020235E">
    <w:pPr>
      <w:pStyle w:val="Footer"/>
    </w:pPr>
    <w:fldSimple w:instr=" STYLEREF  &quot;App Hdg 1&quot;  \* MERGEFORMAT ">
      <w:r w:rsidR="004811F3">
        <w:rPr>
          <w:noProof/>
        </w:rPr>
        <w:t>Air Quality Emission Results</w:t>
      </w:r>
    </w:fldSimple>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3EA0" w14:textId="29A6B188" w:rsidR="00466814" w:rsidRDefault="00466814" w:rsidP="005359A0">
    <w:pPr>
      <w:pStyle w:val="Footer"/>
    </w:pPr>
    <w:r w:rsidRPr="00F50B18">
      <w:t>GEI Consultants, Inc.</w:t>
    </w:r>
    <w:r w:rsidRPr="00F50B18">
      <w:tab/>
    </w:r>
    <w:r>
      <w:t>B-</w:t>
    </w:r>
    <w:r w:rsidRPr="00F50B18">
      <w:fldChar w:fldCharType="begin"/>
    </w:r>
    <w:r w:rsidRPr="00F50B18">
      <w:instrText xml:space="preserve"> PAGE </w:instrText>
    </w:r>
    <w:r w:rsidRPr="00F50B18">
      <w:fldChar w:fldCharType="separate"/>
    </w:r>
    <w:r>
      <w:rPr>
        <w:noProof/>
      </w:rPr>
      <w:t>3-1</w:t>
    </w:r>
    <w:r w:rsidRPr="00F50B18">
      <w:fldChar w:fldCharType="end"/>
    </w:r>
    <w:r w:rsidR="00967145">
      <w:t xml:space="preserve"> </w:t>
    </w:r>
  </w:p>
  <w:p w14:paraId="455BF2E2" w14:textId="056AF0AA" w:rsidR="00295D62" w:rsidRDefault="001E034E" w:rsidP="005359A0">
    <w:pPr>
      <w:pStyle w:val="Footer"/>
    </w:pPr>
    <w:fldSimple w:instr=" STYLEREF  &quot;App Hdg 1&quot;  \* MERGEFORMAT ">
      <w:r w:rsidR="004811F3">
        <w:rPr>
          <w:noProof/>
        </w:rPr>
        <w:t>Biological Resources</w:t>
      </w:r>
    </w:fldSimple>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576FC" w14:textId="168B4C02" w:rsidR="00466814" w:rsidRDefault="00466814" w:rsidP="0005618A">
    <w:pPr>
      <w:pStyle w:val="Footer"/>
      <w:tabs>
        <w:tab w:val="clear" w:pos="9360"/>
        <w:tab w:val="right" w:pos="12960"/>
      </w:tabs>
    </w:pPr>
    <w:r w:rsidRPr="00F50B18">
      <w:t>GEI Consultants, Inc.</w:t>
    </w:r>
    <w:r w:rsidRPr="00F50B18">
      <w:tab/>
    </w:r>
    <w:r>
      <w:t>B-</w:t>
    </w:r>
    <w:r w:rsidRPr="00F50B18">
      <w:fldChar w:fldCharType="begin"/>
    </w:r>
    <w:r w:rsidRPr="00F50B18">
      <w:instrText xml:space="preserve"> PAGE </w:instrText>
    </w:r>
    <w:r w:rsidRPr="00F50B18">
      <w:fldChar w:fldCharType="separate"/>
    </w:r>
    <w:r>
      <w:rPr>
        <w:noProof/>
      </w:rPr>
      <w:t>3-1</w:t>
    </w:r>
    <w:r w:rsidRPr="00F50B18">
      <w:fldChar w:fldCharType="end"/>
    </w:r>
    <w:r w:rsidR="00967145">
      <w:t xml:space="preserve"> </w:t>
    </w:r>
  </w:p>
  <w:p w14:paraId="3CC5E8CA" w14:textId="2FC105D9" w:rsidR="00295D62" w:rsidRDefault="001E034E" w:rsidP="00295D62">
    <w:pPr>
      <w:pStyle w:val="Footer"/>
    </w:pPr>
    <w:fldSimple w:instr=" STYLEREF  &quot;App Hdg 1&quot;  \* MERGEFORMAT ">
      <w:r w:rsidR="004811F3">
        <w:rPr>
          <w:noProof/>
        </w:rPr>
        <w:t>Biological Resources</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55832" w14:textId="77777777" w:rsidR="001B02A5" w:rsidRDefault="001B02A5" w:rsidP="005B26B4">
      <w:r>
        <w:separator/>
      </w:r>
    </w:p>
  </w:footnote>
  <w:footnote w:type="continuationSeparator" w:id="0">
    <w:p w14:paraId="462CEB32" w14:textId="77777777" w:rsidR="001B02A5" w:rsidRDefault="001B02A5">
      <w:r>
        <w:continuationSeparator/>
      </w:r>
    </w:p>
    <w:p w14:paraId="4447B13C" w14:textId="77777777" w:rsidR="001B02A5" w:rsidRDefault="001B02A5"/>
    <w:p w14:paraId="0D671CFF" w14:textId="77777777" w:rsidR="001B02A5" w:rsidRDefault="001B02A5"/>
    <w:p w14:paraId="47D02014" w14:textId="77777777" w:rsidR="001B02A5" w:rsidRDefault="001B02A5"/>
  </w:footnote>
  <w:footnote w:type="continuationNotice" w:id="1">
    <w:p w14:paraId="33C1561A" w14:textId="77777777" w:rsidR="001B02A5" w:rsidRDefault="001B02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86556" w14:textId="15D0CB45" w:rsidR="00D63A8D" w:rsidRPr="00D63A8D" w:rsidRDefault="00D63A8D" w:rsidP="00D63A8D">
    <w:pPr>
      <w:pStyle w:val="Header"/>
      <w:rPr>
        <w:b/>
        <w:bCs/>
      </w:rPr>
    </w:pPr>
    <w:r w:rsidRPr="00D63A8D">
      <w:rPr>
        <w:b/>
        <w:bCs/>
      </w:rPr>
      <w:t>Butte Slough Outfall Gates Repair Project</w:t>
    </w:r>
  </w:p>
  <w:p w14:paraId="7D337ECF" w14:textId="77777777" w:rsidR="00D63A8D" w:rsidRDefault="00D63A8D" w:rsidP="00D63A8D">
    <w:pPr>
      <w:pStyle w:val="Header"/>
    </w:pPr>
    <w:r>
      <w:t>DWR FMO</w:t>
    </w:r>
  </w:p>
  <w:p w14:paraId="22D1C13F" w14:textId="4CC81739" w:rsidR="0020235E" w:rsidRDefault="00D63A8D" w:rsidP="00D63A8D">
    <w:pPr>
      <w:pStyle w:val="Header"/>
    </w:pPr>
    <w:r>
      <w:t>June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2CE36" w14:textId="48951DE3" w:rsidR="0020235E" w:rsidRDefault="002023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FAA5" w14:textId="77777777" w:rsidR="00D63A8D" w:rsidRPr="00D63A8D" w:rsidRDefault="00D63A8D" w:rsidP="00D63A8D">
    <w:pPr>
      <w:pStyle w:val="Header"/>
      <w:rPr>
        <w:b/>
        <w:bCs/>
      </w:rPr>
    </w:pPr>
    <w:r w:rsidRPr="00D63A8D">
      <w:rPr>
        <w:b/>
        <w:bCs/>
      </w:rPr>
      <w:t>Butte Slough Outfall Gates Repair Project</w:t>
    </w:r>
  </w:p>
  <w:p w14:paraId="0D7D5FF1" w14:textId="77777777" w:rsidR="00D63A8D" w:rsidRDefault="00D63A8D" w:rsidP="00D63A8D">
    <w:pPr>
      <w:pStyle w:val="Header"/>
    </w:pPr>
    <w:r>
      <w:t>DWR FMO</w:t>
    </w:r>
  </w:p>
  <w:p w14:paraId="5E0684FD" w14:textId="57F28EF1" w:rsidR="0020235E" w:rsidRDefault="00D63A8D">
    <w:pPr>
      <w:pStyle w:val="Header"/>
    </w:pPr>
    <w:r>
      <w:t>June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0E09E" w14:textId="332FB73B" w:rsidR="0020235E" w:rsidRDefault="002023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923EE" w14:textId="1823A20A" w:rsidR="0020235E" w:rsidRDefault="002023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9CC7E" w14:textId="260E92D4" w:rsidR="0020235E" w:rsidRDefault="002023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045E0" w14:textId="77777777" w:rsidR="007663E8" w:rsidRDefault="007663E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24EEB" w14:textId="77777777" w:rsidR="007663E8" w:rsidRDefault="007663E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1DA0F" w14:textId="77777777" w:rsidR="007663E8" w:rsidRDefault="007663E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6FF7" w14:textId="77777777" w:rsidR="007663E8" w:rsidRDefault="007663E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1861A" w14:textId="2CDB2BC6" w:rsidR="0020235E" w:rsidRDefault="0020235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4C857" w14:textId="2A0C1700" w:rsidR="0020235E" w:rsidRDefault="0020235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4BFCF" w14:textId="6414B7E9" w:rsidR="0020235E" w:rsidRDefault="0020235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6021E" w14:textId="6F2B1D6C" w:rsidR="0020235E" w:rsidRDefault="0020235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27C5B" w14:textId="7DE72793" w:rsidR="0020235E" w:rsidRDefault="0020235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2972EC" w14:textId="09E05345" w:rsidR="0020235E" w:rsidRDefault="0020235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20582" w14:textId="430E0EA1" w:rsidR="0020235E" w:rsidRDefault="0020235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49A1E" w14:textId="27E6245F" w:rsidR="0020235E" w:rsidRDefault="0020235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3F0E1" w14:textId="77777777" w:rsidR="007663E8" w:rsidRDefault="007663E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2F4F4" w14:textId="77777777" w:rsidR="007663E8" w:rsidRDefault="007663E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37A5B" w14:textId="77777777" w:rsidR="007663E8" w:rsidRDefault="007663E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B53D47" w14:textId="77777777" w:rsidR="007663E8" w:rsidRDefault="007663E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FBFB9" w14:textId="77777777" w:rsidR="007663E8" w:rsidRDefault="007663E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8C1D5" w14:textId="77777777" w:rsidR="007663E8" w:rsidRDefault="007663E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E09FCD" w14:textId="77777777" w:rsidR="007663E8" w:rsidRDefault="007663E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81E8E" w14:textId="77777777" w:rsidR="007663E8" w:rsidRDefault="007663E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A0B6B" w14:textId="77777777" w:rsidR="007663E8" w:rsidRDefault="007663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D2269B4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785039A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0B6620A"/>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9DCAB6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9C21453"/>
    <w:multiLevelType w:val="hybridMultilevel"/>
    <w:tmpl w:val="F1922854"/>
    <w:lvl w:ilvl="0" w:tplc="1D20C43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647FAD"/>
    <w:multiLevelType w:val="multilevel"/>
    <w:tmpl w:val="86749058"/>
    <w:lvl w:ilvl="0">
      <w:start w:val="8"/>
      <w:numFmt w:val="bullet"/>
      <w:pStyle w:val="Bullet3"/>
      <w:lvlText w:val="–"/>
      <w:lvlJc w:val="left"/>
      <w:pPr>
        <w:ind w:left="1080" w:hanging="360"/>
      </w:pPr>
      <w:rPr>
        <w:rFonts w:ascii="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0CF71B23"/>
    <w:multiLevelType w:val="multilevel"/>
    <w:tmpl w:val="6638F266"/>
    <w:lvl w:ilvl="0">
      <w:start w:val="1"/>
      <w:numFmt w:val="decimal"/>
      <w:pStyle w:val="Heading1"/>
      <w:lvlText w:val="%1."/>
      <w:lvlJc w:val="left"/>
      <w:pPr>
        <w:tabs>
          <w:tab w:val="num" w:pos="864"/>
        </w:tabs>
        <w:ind w:left="864" w:hanging="864"/>
      </w:pPr>
      <w:rPr>
        <w:rFonts w:hint="default"/>
      </w:rPr>
    </w:lvl>
    <w:lvl w:ilvl="1">
      <w:start w:val="1"/>
      <w:numFmt w:val="decimal"/>
      <w:pStyle w:val="Heading2"/>
      <w:lvlText w:val="%1.%2."/>
      <w:lvlJc w:val="left"/>
      <w:pPr>
        <w:tabs>
          <w:tab w:val="num" w:pos="864"/>
        </w:tabs>
        <w:ind w:left="864" w:hanging="864"/>
      </w:pPr>
      <w:rPr>
        <w:rFonts w:hint="default"/>
      </w:rPr>
    </w:lvl>
    <w:lvl w:ilvl="2">
      <w:start w:val="1"/>
      <w:numFmt w:val="decimal"/>
      <w:pStyle w:val="Heading3"/>
      <w:lvlText w:val="%1.%2.%3."/>
      <w:lvlJc w:val="left"/>
      <w:pPr>
        <w:tabs>
          <w:tab w:val="num" w:pos="1152"/>
        </w:tabs>
        <w:ind w:left="1152" w:hanging="1152"/>
      </w:pPr>
      <w:rPr>
        <w:rFonts w:hint="default"/>
      </w:rPr>
    </w:lvl>
    <w:lvl w:ilvl="3">
      <w:start w:val="1"/>
      <w:numFmt w:val="decimal"/>
      <w:pStyle w:val="Heading4"/>
      <w:lvlText w:val="%1.%2.%3.%4."/>
      <w:lvlJc w:val="left"/>
      <w:pPr>
        <w:tabs>
          <w:tab w:val="num" w:pos="1152"/>
        </w:tabs>
        <w:ind w:left="1152" w:hanging="1152"/>
      </w:pPr>
      <w:rPr>
        <w:rFonts w:hint="default"/>
      </w:rPr>
    </w:lvl>
    <w:lvl w:ilvl="4">
      <w:start w:val="1"/>
      <w:numFmt w:val="decimal"/>
      <w:pStyle w:val="Heading5"/>
      <w:lvlText w:val="%1.%2.%3.%4.%5."/>
      <w:lvlJc w:val="left"/>
      <w:pPr>
        <w:tabs>
          <w:tab w:val="num" w:pos="1440"/>
        </w:tabs>
        <w:ind w:left="1152" w:hanging="1152"/>
      </w:pPr>
      <w:rPr>
        <w:rFonts w:hint="default"/>
      </w:rPr>
    </w:lvl>
    <w:lvl w:ilvl="5">
      <w:start w:val="1"/>
      <w:numFmt w:val="decimal"/>
      <w:pStyle w:val="Heading6"/>
      <w:lvlText w:val="%1.%2.%3.%4.%5.%6."/>
      <w:lvlJc w:val="left"/>
      <w:pPr>
        <w:tabs>
          <w:tab w:val="num" w:pos="1800"/>
        </w:tabs>
        <w:ind w:left="1152" w:hanging="1152"/>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D9969F2"/>
    <w:multiLevelType w:val="multilevel"/>
    <w:tmpl w:val="CC30E66C"/>
    <w:lvl w:ilvl="0">
      <w:start w:val="1"/>
      <w:numFmt w:val="bullet"/>
      <w:pStyle w:val="MMBullet1"/>
      <w:lvlText w:val=""/>
      <w:lvlJc w:val="left"/>
      <w:pPr>
        <w:ind w:left="1080" w:hanging="360"/>
      </w:pPr>
      <w:rPr>
        <w:rFonts w:ascii="Wingdings" w:hAnsi="Wingding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8" w15:restartNumberingAfterBreak="0">
    <w:nsid w:val="0DD72E0B"/>
    <w:multiLevelType w:val="hybridMultilevel"/>
    <w:tmpl w:val="3ABA5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131F45"/>
    <w:multiLevelType w:val="multilevel"/>
    <w:tmpl w:val="F3DCF3BA"/>
    <w:lvl w:ilvl="0">
      <w:start w:val="1"/>
      <w:numFmt w:val="decimal"/>
      <w:pStyle w:val="NumberList1"/>
      <w:lvlText w:val="%1."/>
      <w:lvlJc w:val="left"/>
      <w:pPr>
        <w:ind w:left="1080" w:hanging="360"/>
      </w:pPr>
      <w:rPr>
        <w:rFonts w:hint="default"/>
      </w:rPr>
    </w:lvl>
    <w:lvl w:ilvl="1">
      <w:start w:val="1"/>
      <w:numFmt w:val="lowerLetter"/>
      <w:pStyle w:val="NumberList1"/>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1942254D"/>
    <w:multiLevelType w:val="multilevel"/>
    <w:tmpl w:val="0DF01E5C"/>
    <w:lvl w:ilvl="0">
      <w:start w:val="1"/>
      <w:numFmt w:val="bullet"/>
      <w:pStyle w:val="Bullet2"/>
      <w:lvlText w:val=""/>
      <w:lvlJc w:val="left"/>
      <w:pPr>
        <w:ind w:left="720" w:hanging="360"/>
      </w:pPr>
      <w:rPr>
        <w:rFonts w:ascii="Symbol" w:hAnsi="Symbol" w:hint="default"/>
        <w:sz w:val="22"/>
        <w:szCs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15:restartNumberingAfterBreak="0">
    <w:nsid w:val="22914422"/>
    <w:multiLevelType w:val="hybridMultilevel"/>
    <w:tmpl w:val="09EAD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173ECB"/>
    <w:multiLevelType w:val="hybridMultilevel"/>
    <w:tmpl w:val="92F2CA8A"/>
    <w:lvl w:ilvl="0" w:tplc="90FEEC66">
      <w:start w:val="1"/>
      <w:numFmt w:val="bullet"/>
      <w:pStyle w:val="TableText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056726"/>
    <w:multiLevelType w:val="multilevel"/>
    <w:tmpl w:val="59B63028"/>
    <w:lvl w:ilvl="0">
      <w:start w:val="1"/>
      <w:numFmt w:val="bullet"/>
      <w:pStyle w:val="MMBullet2"/>
      <w:lvlText w:val=""/>
      <w:lvlJc w:val="left"/>
      <w:pPr>
        <w:ind w:left="144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14" w15:restartNumberingAfterBreak="0">
    <w:nsid w:val="374F0185"/>
    <w:multiLevelType w:val="hybridMultilevel"/>
    <w:tmpl w:val="9A96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A913EB"/>
    <w:multiLevelType w:val="multilevel"/>
    <w:tmpl w:val="6FFED4D4"/>
    <w:lvl w:ilvl="0">
      <w:start w:val="1"/>
      <w:numFmt w:val="decimal"/>
      <w:lvlText w:val="%1."/>
      <w:lvlJc w:val="left"/>
      <w:pPr>
        <w:ind w:left="720" w:hanging="360"/>
      </w:pPr>
      <w:rPr>
        <w:rFonts w:hint="default"/>
        <w:sz w:val="22"/>
        <w:szCs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48E66391"/>
    <w:multiLevelType w:val="hybridMultilevel"/>
    <w:tmpl w:val="A7C47D7C"/>
    <w:lvl w:ilvl="0" w:tplc="E0666E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6F5BAE"/>
    <w:multiLevelType w:val="hybridMultilevel"/>
    <w:tmpl w:val="544ECEC0"/>
    <w:lvl w:ilvl="0" w:tplc="1482291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F6E27"/>
    <w:multiLevelType w:val="hybridMultilevel"/>
    <w:tmpl w:val="3BDE4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DE27C2"/>
    <w:multiLevelType w:val="multilevel"/>
    <w:tmpl w:val="ED1000B0"/>
    <w:lvl w:ilvl="0">
      <w:start w:val="1"/>
      <w:numFmt w:val="upperLetter"/>
      <w:pStyle w:val="AppHdg1"/>
      <w:lvlText w:val="Appendix %1."/>
      <w:lvlJc w:val="left"/>
      <w:pPr>
        <w:tabs>
          <w:tab w:val="num" w:pos="2880"/>
        </w:tabs>
        <w:ind w:left="2880" w:hanging="2880"/>
      </w:pPr>
      <w:rPr>
        <w:rFonts w:hint="default"/>
      </w:rPr>
    </w:lvl>
    <w:lvl w:ilvl="1">
      <w:start w:val="1"/>
      <w:numFmt w:val="decimal"/>
      <w:pStyle w:val="AppHdg2"/>
      <w:lvlText w:val="%1.%2"/>
      <w:lvlJc w:val="left"/>
      <w:pPr>
        <w:tabs>
          <w:tab w:val="num" w:pos="1440"/>
        </w:tabs>
        <w:ind w:left="1440" w:hanging="1080"/>
      </w:pPr>
      <w:rPr>
        <w:rFonts w:hint="default"/>
      </w:rPr>
    </w:lvl>
    <w:lvl w:ilvl="2">
      <w:start w:val="1"/>
      <w:numFmt w:val="decimal"/>
      <w:lvlText w:val="%1.%2.%3"/>
      <w:lvlJc w:val="left"/>
      <w:pPr>
        <w:tabs>
          <w:tab w:val="num" w:pos="1440"/>
        </w:tabs>
        <w:ind w:left="1440" w:hanging="108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150"/>
        </w:tabs>
        <w:ind w:left="1790"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150"/>
        </w:tabs>
        <w:ind w:left="2150" w:hanging="1440"/>
      </w:pPr>
      <w:rPr>
        <w:rFonts w:hint="default"/>
      </w:rPr>
    </w:lvl>
    <w:lvl w:ilvl="7">
      <w:start w:val="1"/>
      <w:numFmt w:val="decimal"/>
      <w:lvlText w:val="%1.%2.%3.%4.%5.%6.%7.%8"/>
      <w:lvlJc w:val="left"/>
      <w:pPr>
        <w:tabs>
          <w:tab w:val="num" w:pos="2150"/>
        </w:tabs>
        <w:ind w:left="2150" w:hanging="1440"/>
      </w:pPr>
      <w:rPr>
        <w:rFonts w:hint="default"/>
      </w:rPr>
    </w:lvl>
    <w:lvl w:ilvl="8">
      <w:start w:val="1"/>
      <w:numFmt w:val="decimal"/>
      <w:lvlText w:val="%1.%2.%3.%4.%5.%6.%7.%8.%9"/>
      <w:lvlJc w:val="left"/>
      <w:pPr>
        <w:tabs>
          <w:tab w:val="num" w:pos="2510"/>
        </w:tabs>
        <w:ind w:left="2510" w:hanging="1800"/>
      </w:pPr>
      <w:rPr>
        <w:rFonts w:hint="default"/>
      </w:rPr>
    </w:lvl>
  </w:abstractNum>
  <w:abstractNum w:abstractNumId="20" w15:restartNumberingAfterBreak="0">
    <w:nsid w:val="57B8647E"/>
    <w:multiLevelType w:val="multilevel"/>
    <w:tmpl w:val="E37A7BFA"/>
    <w:lvl w:ilvl="0">
      <w:start w:val="2"/>
      <w:numFmt w:val="lowerLetter"/>
      <w:lvlText w:val="%1."/>
      <w:lvlJc w:val="left"/>
      <w:pPr>
        <w:tabs>
          <w:tab w:val="num" w:pos="-2880"/>
        </w:tabs>
        <w:ind w:left="-2880" w:hanging="360"/>
      </w:pPr>
      <w:rPr>
        <w:b/>
        <w:bCs/>
      </w:r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720"/>
        </w:tabs>
        <w:ind w:left="-720" w:hanging="360"/>
      </w:pPr>
    </w:lvl>
    <w:lvl w:ilvl="4" w:tentative="1">
      <w:start w:val="1"/>
      <w:numFmt w:val="lowerLetter"/>
      <w:lvlText w:val="%5."/>
      <w:lvlJc w:val="left"/>
      <w:pPr>
        <w:tabs>
          <w:tab w:val="num" w:pos="0"/>
        </w:tabs>
        <w:ind w:left="0" w:hanging="360"/>
      </w:pPr>
    </w:lvl>
    <w:lvl w:ilvl="5" w:tentative="1">
      <w:start w:val="1"/>
      <w:numFmt w:val="lowerLetter"/>
      <w:lvlText w:val="%6."/>
      <w:lvlJc w:val="left"/>
      <w:pPr>
        <w:tabs>
          <w:tab w:val="num" w:pos="720"/>
        </w:tabs>
        <w:ind w:left="720" w:hanging="360"/>
      </w:pPr>
    </w:lvl>
    <w:lvl w:ilvl="6" w:tentative="1">
      <w:start w:val="1"/>
      <w:numFmt w:val="lowerLetter"/>
      <w:lvlText w:val="%7."/>
      <w:lvlJc w:val="left"/>
      <w:pPr>
        <w:tabs>
          <w:tab w:val="num" w:pos="1440"/>
        </w:tabs>
        <w:ind w:left="1440" w:hanging="360"/>
      </w:pPr>
    </w:lvl>
    <w:lvl w:ilvl="7" w:tentative="1">
      <w:start w:val="1"/>
      <w:numFmt w:val="lowerLetter"/>
      <w:lvlText w:val="%8."/>
      <w:lvlJc w:val="left"/>
      <w:pPr>
        <w:tabs>
          <w:tab w:val="num" w:pos="2160"/>
        </w:tabs>
        <w:ind w:left="2160" w:hanging="360"/>
      </w:pPr>
    </w:lvl>
    <w:lvl w:ilvl="8" w:tentative="1">
      <w:start w:val="1"/>
      <w:numFmt w:val="lowerLetter"/>
      <w:lvlText w:val="%9."/>
      <w:lvlJc w:val="left"/>
      <w:pPr>
        <w:tabs>
          <w:tab w:val="num" w:pos="2880"/>
        </w:tabs>
        <w:ind w:left="2880" w:hanging="360"/>
      </w:pPr>
    </w:lvl>
  </w:abstractNum>
  <w:abstractNum w:abstractNumId="21" w15:restartNumberingAfterBreak="0">
    <w:nsid w:val="5812628D"/>
    <w:multiLevelType w:val="hybridMultilevel"/>
    <w:tmpl w:val="FD7E51C6"/>
    <w:lvl w:ilvl="0" w:tplc="9744AFA6">
      <w:start w:val="1"/>
      <w:numFmt w:val="bullet"/>
      <w:pStyle w:val="Tabl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472670"/>
    <w:multiLevelType w:val="hybridMultilevel"/>
    <w:tmpl w:val="6F7084F6"/>
    <w:lvl w:ilvl="0" w:tplc="3CCEFFE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718E5"/>
    <w:multiLevelType w:val="hybridMultilevel"/>
    <w:tmpl w:val="63CE4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3B96CA3"/>
    <w:multiLevelType w:val="multilevel"/>
    <w:tmpl w:val="FBC0A4BC"/>
    <w:lvl w:ilvl="0">
      <w:start w:val="1"/>
      <w:numFmt w:val="bullet"/>
      <w:lvlText w:val=""/>
      <w:lvlJc w:val="left"/>
      <w:pPr>
        <w:ind w:left="1440" w:hanging="360"/>
      </w:pPr>
      <w:rPr>
        <w:rFonts w:ascii="Wingdings" w:hAnsi="Wingdings"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Wingdings" w:hAnsi="Wingdings" w:hint="default"/>
      </w:rPr>
    </w:lvl>
    <w:lvl w:ilvl="3">
      <w:start w:val="1"/>
      <w:numFmt w:val="bullet"/>
      <w:lvlText w:val=""/>
      <w:lvlJc w:val="left"/>
      <w:pPr>
        <w:ind w:left="5040" w:hanging="360"/>
      </w:pPr>
      <w:rPr>
        <w:rFonts w:ascii="Symbol" w:hAnsi="Symbol" w:hint="default"/>
      </w:rPr>
    </w:lvl>
    <w:lvl w:ilvl="4">
      <w:start w:val="1"/>
      <w:numFmt w:val="bullet"/>
      <w:lvlText w:val="o"/>
      <w:lvlJc w:val="left"/>
      <w:pPr>
        <w:ind w:left="5760" w:hanging="360"/>
      </w:pPr>
      <w:rPr>
        <w:rFonts w:ascii="Courier New" w:hAnsi="Courier New" w:cs="Courier New" w:hint="default"/>
      </w:rPr>
    </w:lvl>
    <w:lvl w:ilvl="5">
      <w:start w:val="1"/>
      <w:numFmt w:val="bullet"/>
      <w:lvlText w:val=""/>
      <w:lvlJc w:val="left"/>
      <w:pPr>
        <w:ind w:left="6480" w:hanging="360"/>
      </w:pPr>
      <w:rPr>
        <w:rFonts w:ascii="Wingdings" w:hAnsi="Wingdings" w:hint="default"/>
      </w:rPr>
    </w:lvl>
    <w:lvl w:ilvl="6">
      <w:start w:val="1"/>
      <w:numFmt w:val="bullet"/>
      <w:lvlText w:val=""/>
      <w:lvlJc w:val="left"/>
      <w:pPr>
        <w:ind w:left="7200" w:hanging="360"/>
      </w:pPr>
      <w:rPr>
        <w:rFonts w:ascii="Symbol" w:hAnsi="Symbol" w:hint="default"/>
      </w:rPr>
    </w:lvl>
    <w:lvl w:ilvl="7">
      <w:start w:val="1"/>
      <w:numFmt w:val="bullet"/>
      <w:lvlText w:val="o"/>
      <w:lvlJc w:val="left"/>
      <w:pPr>
        <w:ind w:left="7920" w:hanging="360"/>
      </w:pPr>
      <w:rPr>
        <w:rFonts w:ascii="Courier New" w:hAnsi="Courier New" w:cs="Courier New" w:hint="default"/>
      </w:rPr>
    </w:lvl>
    <w:lvl w:ilvl="8">
      <w:start w:val="1"/>
      <w:numFmt w:val="bullet"/>
      <w:lvlText w:val=""/>
      <w:lvlJc w:val="left"/>
      <w:pPr>
        <w:ind w:left="8640" w:hanging="360"/>
      </w:pPr>
      <w:rPr>
        <w:rFonts w:ascii="Wingdings" w:hAnsi="Wingdings" w:hint="default"/>
      </w:rPr>
    </w:lvl>
  </w:abstractNum>
  <w:abstractNum w:abstractNumId="25" w15:restartNumberingAfterBreak="0">
    <w:nsid w:val="66E35F3C"/>
    <w:multiLevelType w:val="hybridMultilevel"/>
    <w:tmpl w:val="42C04F9E"/>
    <w:lvl w:ilvl="0" w:tplc="A20C1FB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AC0953"/>
    <w:multiLevelType w:val="hybridMultilevel"/>
    <w:tmpl w:val="822445A0"/>
    <w:lvl w:ilvl="0" w:tplc="A03804E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607EC6"/>
    <w:multiLevelType w:val="hybridMultilevel"/>
    <w:tmpl w:val="A664D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017F1C"/>
    <w:multiLevelType w:val="multilevel"/>
    <w:tmpl w:val="67DCD080"/>
    <w:lvl w:ilvl="0">
      <w:start w:val="1"/>
      <w:numFmt w:val="bullet"/>
      <w:pStyle w:val="Bullet1"/>
      <w:lvlText w:val=""/>
      <w:lvlJc w:val="left"/>
      <w:pPr>
        <w:ind w:left="36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ED11A93"/>
    <w:multiLevelType w:val="hybridMultilevel"/>
    <w:tmpl w:val="BAEA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A56886"/>
    <w:multiLevelType w:val="hybridMultilevel"/>
    <w:tmpl w:val="C17A1976"/>
    <w:lvl w:ilvl="0" w:tplc="2500BD24">
      <w:start w:val="1"/>
      <w:numFmt w:val="lowerLetter"/>
      <w:pStyle w:val="TableTextIndent2"/>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31" w15:restartNumberingAfterBreak="0">
    <w:nsid w:val="714B29E9"/>
    <w:multiLevelType w:val="hybridMultilevel"/>
    <w:tmpl w:val="54B2CC2A"/>
    <w:lvl w:ilvl="0" w:tplc="F77017E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401BF0"/>
    <w:multiLevelType w:val="hybridMultilevel"/>
    <w:tmpl w:val="16C289C2"/>
    <w:lvl w:ilvl="0" w:tplc="9756243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71608C"/>
    <w:multiLevelType w:val="hybridMultilevel"/>
    <w:tmpl w:val="B232D8AA"/>
    <w:lvl w:ilvl="0" w:tplc="8DA6A7F6">
      <w:start w:val="1"/>
      <w:numFmt w:val="upperRoman"/>
      <w:pStyle w:val="TableSubTitle"/>
      <w:lvlText w:val="%1."/>
      <w:lvlJc w:val="left"/>
      <w:pPr>
        <w:ind w:left="776"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34" w15:restartNumberingAfterBreak="0">
    <w:nsid w:val="7BFA7319"/>
    <w:multiLevelType w:val="hybridMultilevel"/>
    <w:tmpl w:val="F89C2496"/>
    <w:lvl w:ilvl="0" w:tplc="B8DA269E">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94031B"/>
    <w:multiLevelType w:val="hybridMultilevel"/>
    <w:tmpl w:val="E81AB240"/>
    <w:lvl w:ilvl="0" w:tplc="BBD45EC4">
      <w:start w:val="1"/>
      <w:numFmt w:val="bullet"/>
      <w:pStyle w:val="BulletDouble2"/>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9020639">
    <w:abstractNumId w:val="19"/>
  </w:num>
  <w:num w:numId="2" w16cid:durableId="487550928">
    <w:abstractNumId w:val="3"/>
  </w:num>
  <w:num w:numId="3" w16cid:durableId="1214735329">
    <w:abstractNumId w:val="2"/>
  </w:num>
  <w:num w:numId="4" w16cid:durableId="1450471316">
    <w:abstractNumId w:val="1"/>
  </w:num>
  <w:num w:numId="5" w16cid:durableId="1045636543">
    <w:abstractNumId w:val="0"/>
  </w:num>
  <w:num w:numId="6" w16cid:durableId="263153859">
    <w:abstractNumId w:val="5"/>
  </w:num>
  <w:num w:numId="7" w16cid:durableId="89551833">
    <w:abstractNumId w:val="10"/>
  </w:num>
  <w:num w:numId="8" w16cid:durableId="2133815160">
    <w:abstractNumId w:val="28"/>
  </w:num>
  <w:num w:numId="9" w16cid:durableId="539633297">
    <w:abstractNumId w:val="21"/>
  </w:num>
  <w:num w:numId="10" w16cid:durableId="1505824969">
    <w:abstractNumId w:val="30"/>
    <w:lvlOverride w:ilvl="0">
      <w:startOverride w:val="1"/>
    </w:lvlOverride>
  </w:num>
  <w:num w:numId="11" w16cid:durableId="195966189">
    <w:abstractNumId w:val="35"/>
  </w:num>
  <w:num w:numId="12" w16cid:durableId="491717991">
    <w:abstractNumId w:val="30"/>
    <w:lvlOverride w:ilvl="0">
      <w:startOverride w:val="1"/>
    </w:lvlOverride>
  </w:num>
  <w:num w:numId="13" w16cid:durableId="170292417">
    <w:abstractNumId w:val="30"/>
    <w:lvlOverride w:ilvl="0">
      <w:startOverride w:val="1"/>
    </w:lvlOverride>
  </w:num>
  <w:num w:numId="14" w16cid:durableId="1441530924">
    <w:abstractNumId w:val="30"/>
    <w:lvlOverride w:ilvl="0">
      <w:startOverride w:val="1"/>
    </w:lvlOverride>
  </w:num>
  <w:num w:numId="15" w16cid:durableId="1431926200">
    <w:abstractNumId w:val="30"/>
    <w:lvlOverride w:ilvl="0">
      <w:startOverride w:val="1"/>
    </w:lvlOverride>
  </w:num>
  <w:num w:numId="16" w16cid:durableId="1737582485">
    <w:abstractNumId w:val="30"/>
  </w:num>
  <w:num w:numId="17" w16cid:durableId="1581401488">
    <w:abstractNumId w:val="30"/>
    <w:lvlOverride w:ilvl="0">
      <w:startOverride w:val="1"/>
    </w:lvlOverride>
  </w:num>
  <w:num w:numId="18" w16cid:durableId="1125777775">
    <w:abstractNumId w:val="30"/>
    <w:lvlOverride w:ilvl="0">
      <w:startOverride w:val="1"/>
    </w:lvlOverride>
  </w:num>
  <w:num w:numId="19" w16cid:durableId="1982492989">
    <w:abstractNumId w:val="30"/>
    <w:lvlOverride w:ilvl="0">
      <w:startOverride w:val="1"/>
    </w:lvlOverride>
  </w:num>
  <w:num w:numId="20" w16cid:durableId="936794128">
    <w:abstractNumId w:val="30"/>
    <w:lvlOverride w:ilvl="0">
      <w:startOverride w:val="1"/>
    </w:lvlOverride>
  </w:num>
  <w:num w:numId="21" w16cid:durableId="1156386345">
    <w:abstractNumId w:val="30"/>
    <w:lvlOverride w:ilvl="0">
      <w:startOverride w:val="1"/>
    </w:lvlOverride>
  </w:num>
  <w:num w:numId="22" w16cid:durableId="321810953">
    <w:abstractNumId w:val="30"/>
    <w:lvlOverride w:ilvl="0">
      <w:startOverride w:val="1"/>
    </w:lvlOverride>
  </w:num>
  <w:num w:numId="23" w16cid:durableId="1158037336">
    <w:abstractNumId w:val="30"/>
    <w:lvlOverride w:ilvl="0">
      <w:startOverride w:val="1"/>
    </w:lvlOverride>
  </w:num>
  <w:num w:numId="24" w16cid:durableId="684676911">
    <w:abstractNumId w:val="30"/>
    <w:lvlOverride w:ilvl="0">
      <w:startOverride w:val="1"/>
    </w:lvlOverride>
  </w:num>
  <w:num w:numId="25" w16cid:durableId="389546175">
    <w:abstractNumId w:val="30"/>
    <w:lvlOverride w:ilvl="0">
      <w:startOverride w:val="1"/>
    </w:lvlOverride>
  </w:num>
  <w:num w:numId="26" w16cid:durableId="739713866">
    <w:abstractNumId w:val="30"/>
    <w:lvlOverride w:ilvl="0">
      <w:startOverride w:val="1"/>
    </w:lvlOverride>
  </w:num>
  <w:num w:numId="27" w16cid:durableId="1612282096">
    <w:abstractNumId w:val="33"/>
  </w:num>
  <w:num w:numId="28" w16cid:durableId="1383556503">
    <w:abstractNumId w:val="7"/>
  </w:num>
  <w:num w:numId="29" w16cid:durableId="1640304433">
    <w:abstractNumId w:val="13"/>
  </w:num>
  <w:num w:numId="30" w16cid:durableId="575630375">
    <w:abstractNumId w:val="30"/>
    <w:lvlOverride w:ilvl="0">
      <w:startOverride w:val="1"/>
    </w:lvlOverride>
  </w:num>
  <w:num w:numId="31" w16cid:durableId="621300719">
    <w:abstractNumId w:val="30"/>
    <w:lvlOverride w:ilvl="0">
      <w:startOverride w:val="1"/>
    </w:lvlOverride>
  </w:num>
  <w:num w:numId="32" w16cid:durableId="1598826942">
    <w:abstractNumId w:val="30"/>
    <w:lvlOverride w:ilvl="0">
      <w:startOverride w:val="1"/>
    </w:lvlOverride>
  </w:num>
  <w:num w:numId="33" w16cid:durableId="1053383030">
    <w:abstractNumId w:val="30"/>
    <w:lvlOverride w:ilvl="0">
      <w:startOverride w:val="1"/>
    </w:lvlOverride>
  </w:num>
  <w:num w:numId="34" w16cid:durableId="1144395633">
    <w:abstractNumId w:val="30"/>
    <w:lvlOverride w:ilvl="0">
      <w:startOverride w:val="1"/>
    </w:lvlOverride>
  </w:num>
  <w:num w:numId="35" w16cid:durableId="2138406021">
    <w:abstractNumId w:val="26"/>
  </w:num>
  <w:num w:numId="36" w16cid:durableId="529999137">
    <w:abstractNumId w:val="31"/>
  </w:num>
  <w:num w:numId="37" w16cid:durableId="228810985">
    <w:abstractNumId w:val="25"/>
  </w:num>
  <w:num w:numId="38" w16cid:durableId="1517235685">
    <w:abstractNumId w:val="17"/>
  </w:num>
  <w:num w:numId="39" w16cid:durableId="824274554">
    <w:abstractNumId w:val="22"/>
  </w:num>
  <w:num w:numId="40" w16cid:durableId="164243804">
    <w:abstractNumId w:val="4"/>
  </w:num>
  <w:num w:numId="41" w16cid:durableId="1727996082">
    <w:abstractNumId w:val="8"/>
  </w:num>
  <w:num w:numId="42" w16cid:durableId="1701082005">
    <w:abstractNumId w:val="16"/>
  </w:num>
  <w:num w:numId="43" w16cid:durableId="1055662543">
    <w:abstractNumId w:val="14"/>
  </w:num>
  <w:num w:numId="44" w16cid:durableId="1551068966">
    <w:abstractNumId w:val="32"/>
  </w:num>
  <w:num w:numId="45" w16cid:durableId="185408809">
    <w:abstractNumId w:val="23"/>
  </w:num>
  <w:num w:numId="46" w16cid:durableId="2072655443">
    <w:abstractNumId w:val="34"/>
  </w:num>
  <w:num w:numId="47" w16cid:durableId="1280911959">
    <w:abstractNumId w:val="12"/>
  </w:num>
  <w:num w:numId="48" w16cid:durableId="1252741609">
    <w:abstractNumId w:val="20"/>
  </w:num>
  <w:num w:numId="49" w16cid:durableId="1283683954">
    <w:abstractNumId w:val="15"/>
  </w:num>
  <w:num w:numId="50" w16cid:durableId="1751730723">
    <w:abstractNumId w:val="29"/>
  </w:num>
  <w:num w:numId="51" w16cid:durableId="2013406913">
    <w:abstractNumId w:val="27"/>
  </w:num>
  <w:num w:numId="52" w16cid:durableId="145780149">
    <w:abstractNumId w:val="24"/>
  </w:num>
  <w:num w:numId="53" w16cid:durableId="1045370145">
    <w:abstractNumId w:val="18"/>
  </w:num>
  <w:num w:numId="54" w16cid:durableId="1007051">
    <w:abstractNumId w:val="9"/>
  </w:num>
  <w:num w:numId="55" w16cid:durableId="1002661046">
    <w:abstractNumId w:val="6"/>
  </w:num>
  <w:num w:numId="56" w16cid:durableId="7113433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967615651">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85"/>
    <w:rsid w:val="000006B2"/>
    <w:rsid w:val="00000746"/>
    <w:rsid w:val="00000DE9"/>
    <w:rsid w:val="000013A4"/>
    <w:rsid w:val="0000197C"/>
    <w:rsid w:val="00001A5D"/>
    <w:rsid w:val="000026AE"/>
    <w:rsid w:val="00002B23"/>
    <w:rsid w:val="00002DF3"/>
    <w:rsid w:val="000031BA"/>
    <w:rsid w:val="0000337E"/>
    <w:rsid w:val="00003573"/>
    <w:rsid w:val="00004652"/>
    <w:rsid w:val="00004663"/>
    <w:rsid w:val="00004CD6"/>
    <w:rsid w:val="00005771"/>
    <w:rsid w:val="00005D3C"/>
    <w:rsid w:val="000062C4"/>
    <w:rsid w:val="00006531"/>
    <w:rsid w:val="0000695D"/>
    <w:rsid w:val="00007869"/>
    <w:rsid w:val="00007943"/>
    <w:rsid w:val="00007C74"/>
    <w:rsid w:val="00010AC1"/>
    <w:rsid w:val="00010C7B"/>
    <w:rsid w:val="0001147B"/>
    <w:rsid w:val="00011A8A"/>
    <w:rsid w:val="00012D95"/>
    <w:rsid w:val="0001368B"/>
    <w:rsid w:val="00014127"/>
    <w:rsid w:val="00014458"/>
    <w:rsid w:val="000155E2"/>
    <w:rsid w:val="00015C79"/>
    <w:rsid w:val="0001618B"/>
    <w:rsid w:val="000165A4"/>
    <w:rsid w:val="0001662D"/>
    <w:rsid w:val="00016707"/>
    <w:rsid w:val="0001672B"/>
    <w:rsid w:val="00017953"/>
    <w:rsid w:val="00020CC6"/>
    <w:rsid w:val="00020E27"/>
    <w:rsid w:val="00020F22"/>
    <w:rsid w:val="00021500"/>
    <w:rsid w:val="00021680"/>
    <w:rsid w:val="0002185D"/>
    <w:rsid w:val="00022138"/>
    <w:rsid w:val="000223E1"/>
    <w:rsid w:val="0002274A"/>
    <w:rsid w:val="00022EFF"/>
    <w:rsid w:val="00023701"/>
    <w:rsid w:val="00023716"/>
    <w:rsid w:val="00023853"/>
    <w:rsid w:val="000240D4"/>
    <w:rsid w:val="000244D0"/>
    <w:rsid w:val="00024564"/>
    <w:rsid w:val="00024690"/>
    <w:rsid w:val="000248A4"/>
    <w:rsid w:val="00024B92"/>
    <w:rsid w:val="00024F91"/>
    <w:rsid w:val="000259A7"/>
    <w:rsid w:val="00025DAE"/>
    <w:rsid w:val="0002698D"/>
    <w:rsid w:val="00026AF3"/>
    <w:rsid w:val="00026F10"/>
    <w:rsid w:val="00027357"/>
    <w:rsid w:val="00027603"/>
    <w:rsid w:val="000277BF"/>
    <w:rsid w:val="0002794F"/>
    <w:rsid w:val="00027C8D"/>
    <w:rsid w:val="00027D56"/>
    <w:rsid w:val="00030604"/>
    <w:rsid w:val="00030ACB"/>
    <w:rsid w:val="0003102A"/>
    <w:rsid w:val="00031115"/>
    <w:rsid w:val="0003191B"/>
    <w:rsid w:val="00031D92"/>
    <w:rsid w:val="00032574"/>
    <w:rsid w:val="000327B7"/>
    <w:rsid w:val="00034590"/>
    <w:rsid w:val="0003473D"/>
    <w:rsid w:val="00034EBF"/>
    <w:rsid w:val="000350EA"/>
    <w:rsid w:val="00035379"/>
    <w:rsid w:val="000354A9"/>
    <w:rsid w:val="00035B3F"/>
    <w:rsid w:val="00036B28"/>
    <w:rsid w:val="00037FED"/>
    <w:rsid w:val="000417D8"/>
    <w:rsid w:val="00041D3E"/>
    <w:rsid w:val="0004256F"/>
    <w:rsid w:val="000427D7"/>
    <w:rsid w:val="00042A70"/>
    <w:rsid w:val="000434A7"/>
    <w:rsid w:val="000445CE"/>
    <w:rsid w:val="00046011"/>
    <w:rsid w:val="0004730F"/>
    <w:rsid w:val="000473C7"/>
    <w:rsid w:val="00047702"/>
    <w:rsid w:val="00047AA9"/>
    <w:rsid w:val="00047C33"/>
    <w:rsid w:val="0005058B"/>
    <w:rsid w:val="00051024"/>
    <w:rsid w:val="00051753"/>
    <w:rsid w:val="00051D27"/>
    <w:rsid w:val="00052FC0"/>
    <w:rsid w:val="000530B1"/>
    <w:rsid w:val="00053411"/>
    <w:rsid w:val="00053592"/>
    <w:rsid w:val="000545E7"/>
    <w:rsid w:val="00054AB4"/>
    <w:rsid w:val="00054C34"/>
    <w:rsid w:val="000550A6"/>
    <w:rsid w:val="000551FB"/>
    <w:rsid w:val="00055226"/>
    <w:rsid w:val="00055275"/>
    <w:rsid w:val="00055708"/>
    <w:rsid w:val="00055D60"/>
    <w:rsid w:val="00055F83"/>
    <w:rsid w:val="0005618A"/>
    <w:rsid w:val="000566A9"/>
    <w:rsid w:val="000570E2"/>
    <w:rsid w:val="00057101"/>
    <w:rsid w:val="0006060E"/>
    <w:rsid w:val="000608E7"/>
    <w:rsid w:val="00060950"/>
    <w:rsid w:val="0006125B"/>
    <w:rsid w:val="0006144D"/>
    <w:rsid w:val="00061862"/>
    <w:rsid w:val="00063C7B"/>
    <w:rsid w:val="00065334"/>
    <w:rsid w:val="0006533A"/>
    <w:rsid w:val="000657CF"/>
    <w:rsid w:val="00065895"/>
    <w:rsid w:val="00065CCC"/>
    <w:rsid w:val="000673B2"/>
    <w:rsid w:val="0006759E"/>
    <w:rsid w:val="000675AE"/>
    <w:rsid w:val="0006760C"/>
    <w:rsid w:val="00067AA1"/>
    <w:rsid w:val="00067F63"/>
    <w:rsid w:val="0007088C"/>
    <w:rsid w:val="000711E7"/>
    <w:rsid w:val="000719B8"/>
    <w:rsid w:val="00071DCF"/>
    <w:rsid w:val="00072690"/>
    <w:rsid w:val="0007383B"/>
    <w:rsid w:val="0007395F"/>
    <w:rsid w:val="00073B4D"/>
    <w:rsid w:val="00073D5E"/>
    <w:rsid w:val="0007417E"/>
    <w:rsid w:val="00075B62"/>
    <w:rsid w:val="00075F20"/>
    <w:rsid w:val="00076453"/>
    <w:rsid w:val="000777FA"/>
    <w:rsid w:val="00080701"/>
    <w:rsid w:val="00081A05"/>
    <w:rsid w:val="00081B84"/>
    <w:rsid w:val="00082326"/>
    <w:rsid w:val="00082D15"/>
    <w:rsid w:val="00082DA2"/>
    <w:rsid w:val="000834D7"/>
    <w:rsid w:val="00083712"/>
    <w:rsid w:val="00083759"/>
    <w:rsid w:val="00083C29"/>
    <w:rsid w:val="00083DDD"/>
    <w:rsid w:val="0008411B"/>
    <w:rsid w:val="0008450D"/>
    <w:rsid w:val="00085003"/>
    <w:rsid w:val="0008507E"/>
    <w:rsid w:val="0008533C"/>
    <w:rsid w:val="0008583C"/>
    <w:rsid w:val="00085F2E"/>
    <w:rsid w:val="00086CBE"/>
    <w:rsid w:val="00087F25"/>
    <w:rsid w:val="000900DA"/>
    <w:rsid w:val="00090464"/>
    <w:rsid w:val="00090D59"/>
    <w:rsid w:val="00090ECB"/>
    <w:rsid w:val="0009153A"/>
    <w:rsid w:val="0009192F"/>
    <w:rsid w:val="00091BF9"/>
    <w:rsid w:val="00092026"/>
    <w:rsid w:val="00092C65"/>
    <w:rsid w:val="00093717"/>
    <w:rsid w:val="00093A0E"/>
    <w:rsid w:val="00093F2E"/>
    <w:rsid w:val="000942B1"/>
    <w:rsid w:val="00094B6E"/>
    <w:rsid w:val="00094F5C"/>
    <w:rsid w:val="00095542"/>
    <w:rsid w:val="00095EEA"/>
    <w:rsid w:val="00096A1C"/>
    <w:rsid w:val="00096EB0"/>
    <w:rsid w:val="0009758A"/>
    <w:rsid w:val="000A0089"/>
    <w:rsid w:val="000A0327"/>
    <w:rsid w:val="000A09F0"/>
    <w:rsid w:val="000A12CB"/>
    <w:rsid w:val="000A16D7"/>
    <w:rsid w:val="000A1780"/>
    <w:rsid w:val="000A1C97"/>
    <w:rsid w:val="000A211E"/>
    <w:rsid w:val="000A22C3"/>
    <w:rsid w:val="000A2320"/>
    <w:rsid w:val="000A2BDE"/>
    <w:rsid w:val="000A2D84"/>
    <w:rsid w:val="000A31FD"/>
    <w:rsid w:val="000A37E9"/>
    <w:rsid w:val="000A3B1F"/>
    <w:rsid w:val="000A3B41"/>
    <w:rsid w:val="000A41E3"/>
    <w:rsid w:val="000A4BED"/>
    <w:rsid w:val="000A5E3F"/>
    <w:rsid w:val="000A6CB0"/>
    <w:rsid w:val="000A7563"/>
    <w:rsid w:val="000A78B3"/>
    <w:rsid w:val="000A7C39"/>
    <w:rsid w:val="000B114B"/>
    <w:rsid w:val="000B2FC8"/>
    <w:rsid w:val="000B3248"/>
    <w:rsid w:val="000B40E6"/>
    <w:rsid w:val="000B498B"/>
    <w:rsid w:val="000B4EA9"/>
    <w:rsid w:val="000B4F6C"/>
    <w:rsid w:val="000B50A6"/>
    <w:rsid w:val="000B5CFF"/>
    <w:rsid w:val="000B6BEF"/>
    <w:rsid w:val="000B6FDD"/>
    <w:rsid w:val="000C0165"/>
    <w:rsid w:val="000C07F1"/>
    <w:rsid w:val="000C0DFD"/>
    <w:rsid w:val="000C112C"/>
    <w:rsid w:val="000C1556"/>
    <w:rsid w:val="000C18A4"/>
    <w:rsid w:val="000C210E"/>
    <w:rsid w:val="000C23D0"/>
    <w:rsid w:val="000C252D"/>
    <w:rsid w:val="000C29BF"/>
    <w:rsid w:val="000C2AE8"/>
    <w:rsid w:val="000C2E40"/>
    <w:rsid w:val="000C357A"/>
    <w:rsid w:val="000C38C3"/>
    <w:rsid w:val="000C4460"/>
    <w:rsid w:val="000C48B3"/>
    <w:rsid w:val="000C4A9F"/>
    <w:rsid w:val="000C4B5D"/>
    <w:rsid w:val="000C51FC"/>
    <w:rsid w:val="000C5766"/>
    <w:rsid w:val="000C62ED"/>
    <w:rsid w:val="000C6338"/>
    <w:rsid w:val="000C65DD"/>
    <w:rsid w:val="000C6ACE"/>
    <w:rsid w:val="000C7483"/>
    <w:rsid w:val="000C77BF"/>
    <w:rsid w:val="000C7DF5"/>
    <w:rsid w:val="000C7F30"/>
    <w:rsid w:val="000D037A"/>
    <w:rsid w:val="000D117D"/>
    <w:rsid w:val="000D148A"/>
    <w:rsid w:val="000D17A0"/>
    <w:rsid w:val="000D187F"/>
    <w:rsid w:val="000D1E98"/>
    <w:rsid w:val="000D20AF"/>
    <w:rsid w:val="000D20FF"/>
    <w:rsid w:val="000D2108"/>
    <w:rsid w:val="000D3383"/>
    <w:rsid w:val="000D3837"/>
    <w:rsid w:val="000D3BD7"/>
    <w:rsid w:val="000D43A9"/>
    <w:rsid w:val="000D445F"/>
    <w:rsid w:val="000D5397"/>
    <w:rsid w:val="000D542D"/>
    <w:rsid w:val="000D568A"/>
    <w:rsid w:val="000D6BBD"/>
    <w:rsid w:val="000D6DA4"/>
    <w:rsid w:val="000D7B32"/>
    <w:rsid w:val="000D7D3C"/>
    <w:rsid w:val="000E039B"/>
    <w:rsid w:val="000E0695"/>
    <w:rsid w:val="000E0822"/>
    <w:rsid w:val="000E0B02"/>
    <w:rsid w:val="000E0C47"/>
    <w:rsid w:val="000E1778"/>
    <w:rsid w:val="000E2044"/>
    <w:rsid w:val="000E2209"/>
    <w:rsid w:val="000E2252"/>
    <w:rsid w:val="000E269E"/>
    <w:rsid w:val="000E2B49"/>
    <w:rsid w:val="000E2FE5"/>
    <w:rsid w:val="000E3D9C"/>
    <w:rsid w:val="000E3F45"/>
    <w:rsid w:val="000E4291"/>
    <w:rsid w:val="000E4630"/>
    <w:rsid w:val="000E48D2"/>
    <w:rsid w:val="000E5324"/>
    <w:rsid w:val="000E588A"/>
    <w:rsid w:val="000E5E81"/>
    <w:rsid w:val="000E7BF0"/>
    <w:rsid w:val="000F0959"/>
    <w:rsid w:val="000F09A8"/>
    <w:rsid w:val="000F0CF6"/>
    <w:rsid w:val="000F1AE8"/>
    <w:rsid w:val="000F21DB"/>
    <w:rsid w:val="000F282A"/>
    <w:rsid w:val="000F324E"/>
    <w:rsid w:val="000F37A1"/>
    <w:rsid w:val="000F37C6"/>
    <w:rsid w:val="000F469D"/>
    <w:rsid w:val="000F4A7E"/>
    <w:rsid w:val="000F52E3"/>
    <w:rsid w:val="000F59B6"/>
    <w:rsid w:val="000F6066"/>
    <w:rsid w:val="000F6236"/>
    <w:rsid w:val="000F6F91"/>
    <w:rsid w:val="000F7175"/>
    <w:rsid w:val="000F7223"/>
    <w:rsid w:val="000F78C7"/>
    <w:rsid w:val="000F7AC5"/>
    <w:rsid w:val="000F7C81"/>
    <w:rsid w:val="000F7D9E"/>
    <w:rsid w:val="000F7F73"/>
    <w:rsid w:val="0010000D"/>
    <w:rsid w:val="001007EC"/>
    <w:rsid w:val="0010085B"/>
    <w:rsid w:val="00100B12"/>
    <w:rsid w:val="00100EB3"/>
    <w:rsid w:val="00101AF3"/>
    <w:rsid w:val="00101BB3"/>
    <w:rsid w:val="00101C0A"/>
    <w:rsid w:val="0010221C"/>
    <w:rsid w:val="001022CF"/>
    <w:rsid w:val="0010236A"/>
    <w:rsid w:val="001026D9"/>
    <w:rsid w:val="00102C24"/>
    <w:rsid w:val="001031E9"/>
    <w:rsid w:val="001033DA"/>
    <w:rsid w:val="00103621"/>
    <w:rsid w:val="00103792"/>
    <w:rsid w:val="00103A99"/>
    <w:rsid w:val="00103D4C"/>
    <w:rsid w:val="00103DC0"/>
    <w:rsid w:val="00104EC0"/>
    <w:rsid w:val="001051B6"/>
    <w:rsid w:val="001067C4"/>
    <w:rsid w:val="00106A10"/>
    <w:rsid w:val="00106B61"/>
    <w:rsid w:val="0010715F"/>
    <w:rsid w:val="00107527"/>
    <w:rsid w:val="001076B2"/>
    <w:rsid w:val="00107CB7"/>
    <w:rsid w:val="00110619"/>
    <w:rsid w:val="00110A92"/>
    <w:rsid w:val="00110D9C"/>
    <w:rsid w:val="001110F2"/>
    <w:rsid w:val="001114BA"/>
    <w:rsid w:val="00111C75"/>
    <w:rsid w:val="00111CD8"/>
    <w:rsid w:val="00112560"/>
    <w:rsid w:val="00112E6A"/>
    <w:rsid w:val="001132E0"/>
    <w:rsid w:val="001134A1"/>
    <w:rsid w:val="00113740"/>
    <w:rsid w:val="00113E11"/>
    <w:rsid w:val="00114034"/>
    <w:rsid w:val="00114470"/>
    <w:rsid w:val="0011482A"/>
    <w:rsid w:val="00114BFF"/>
    <w:rsid w:val="00114ECC"/>
    <w:rsid w:val="00114F3D"/>
    <w:rsid w:val="0011511A"/>
    <w:rsid w:val="00115129"/>
    <w:rsid w:val="001152B9"/>
    <w:rsid w:val="0011599F"/>
    <w:rsid w:val="00115AC3"/>
    <w:rsid w:val="0011610C"/>
    <w:rsid w:val="00116AD6"/>
    <w:rsid w:val="00116B1A"/>
    <w:rsid w:val="00117D43"/>
    <w:rsid w:val="00117D4E"/>
    <w:rsid w:val="00117DB6"/>
    <w:rsid w:val="00117F44"/>
    <w:rsid w:val="00120191"/>
    <w:rsid w:val="00120501"/>
    <w:rsid w:val="001210D0"/>
    <w:rsid w:val="001217CD"/>
    <w:rsid w:val="00121CC1"/>
    <w:rsid w:val="00121DA9"/>
    <w:rsid w:val="00121F24"/>
    <w:rsid w:val="00122421"/>
    <w:rsid w:val="00122851"/>
    <w:rsid w:val="001228FD"/>
    <w:rsid w:val="00123270"/>
    <w:rsid w:val="0012342A"/>
    <w:rsid w:val="00123564"/>
    <w:rsid w:val="0012356B"/>
    <w:rsid w:val="00123F67"/>
    <w:rsid w:val="00124230"/>
    <w:rsid w:val="00125518"/>
    <w:rsid w:val="00125CD1"/>
    <w:rsid w:val="001265BB"/>
    <w:rsid w:val="001267F1"/>
    <w:rsid w:val="00126B28"/>
    <w:rsid w:val="00127681"/>
    <w:rsid w:val="00127E9C"/>
    <w:rsid w:val="00127FED"/>
    <w:rsid w:val="0013155E"/>
    <w:rsid w:val="001317B3"/>
    <w:rsid w:val="0013266B"/>
    <w:rsid w:val="0013284D"/>
    <w:rsid w:val="00132D6C"/>
    <w:rsid w:val="00132EB2"/>
    <w:rsid w:val="00132FDD"/>
    <w:rsid w:val="0013306E"/>
    <w:rsid w:val="001338B4"/>
    <w:rsid w:val="00133E63"/>
    <w:rsid w:val="00134A2E"/>
    <w:rsid w:val="001354FA"/>
    <w:rsid w:val="00136214"/>
    <w:rsid w:val="0013724F"/>
    <w:rsid w:val="001378FC"/>
    <w:rsid w:val="00137A21"/>
    <w:rsid w:val="001405A0"/>
    <w:rsid w:val="0014061A"/>
    <w:rsid w:val="001407A3"/>
    <w:rsid w:val="00140952"/>
    <w:rsid w:val="0014117F"/>
    <w:rsid w:val="001411B7"/>
    <w:rsid w:val="00141AC6"/>
    <w:rsid w:val="00141E41"/>
    <w:rsid w:val="00141EAD"/>
    <w:rsid w:val="0014204F"/>
    <w:rsid w:val="001432EB"/>
    <w:rsid w:val="00143335"/>
    <w:rsid w:val="001436C3"/>
    <w:rsid w:val="0014392A"/>
    <w:rsid w:val="001445D8"/>
    <w:rsid w:val="00144B90"/>
    <w:rsid w:val="00145041"/>
    <w:rsid w:val="0014509E"/>
    <w:rsid w:val="00145473"/>
    <w:rsid w:val="0014599C"/>
    <w:rsid w:val="001460AD"/>
    <w:rsid w:val="001461B5"/>
    <w:rsid w:val="0014644E"/>
    <w:rsid w:val="0014683D"/>
    <w:rsid w:val="00146964"/>
    <w:rsid w:val="001469BF"/>
    <w:rsid w:val="00146EBF"/>
    <w:rsid w:val="00147583"/>
    <w:rsid w:val="0015034B"/>
    <w:rsid w:val="00151471"/>
    <w:rsid w:val="00151B82"/>
    <w:rsid w:val="00152930"/>
    <w:rsid w:val="00152C19"/>
    <w:rsid w:val="0015348A"/>
    <w:rsid w:val="00153635"/>
    <w:rsid w:val="00153C0C"/>
    <w:rsid w:val="00153E14"/>
    <w:rsid w:val="0015401F"/>
    <w:rsid w:val="001548AC"/>
    <w:rsid w:val="001548E8"/>
    <w:rsid w:val="00155532"/>
    <w:rsid w:val="001557BD"/>
    <w:rsid w:val="0015653A"/>
    <w:rsid w:val="0015662A"/>
    <w:rsid w:val="001566C1"/>
    <w:rsid w:val="00156CC9"/>
    <w:rsid w:val="00156DA4"/>
    <w:rsid w:val="00157157"/>
    <w:rsid w:val="001571E3"/>
    <w:rsid w:val="00157456"/>
    <w:rsid w:val="00157478"/>
    <w:rsid w:val="001577A2"/>
    <w:rsid w:val="0016003F"/>
    <w:rsid w:val="00160535"/>
    <w:rsid w:val="001615CA"/>
    <w:rsid w:val="00161C84"/>
    <w:rsid w:val="00162844"/>
    <w:rsid w:val="00162D39"/>
    <w:rsid w:val="00162D6B"/>
    <w:rsid w:val="00163006"/>
    <w:rsid w:val="00163623"/>
    <w:rsid w:val="0016370E"/>
    <w:rsid w:val="00163C0E"/>
    <w:rsid w:val="00163DFC"/>
    <w:rsid w:val="00163EE8"/>
    <w:rsid w:val="00164B90"/>
    <w:rsid w:val="001658BF"/>
    <w:rsid w:val="00165C1D"/>
    <w:rsid w:val="00165ED8"/>
    <w:rsid w:val="00165FAA"/>
    <w:rsid w:val="001660CC"/>
    <w:rsid w:val="001668C4"/>
    <w:rsid w:val="00166C14"/>
    <w:rsid w:val="00166C36"/>
    <w:rsid w:val="00167037"/>
    <w:rsid w:val="00167078"/>
    <w:rsid w:val="00167732"/>
    <w:rsid w:val="001679CE"/>
    <w:rsid w:val="00167B39"/>
    <w:rsid w:val="00167D5B"/>
    <w:rsid w:val="00167D9F"/>
    <w:rsid w:val="00167DFA"/>
    <w:rsid w:val="00170BEC"/>
    <w:rsid w:val="00171692"/>
    <w:rsid w:val="0017174A"/>
    <w:rsid w:val="001723F4"/>
    <w:rsid w:val="001727FA"/>
    <w:rsid w:val="001728E6"/>
    <w:rsid w:val="001732A2"/>
    <w:rsid w:val="00173F2A"/>
    <w:rsid w:val="001755B5"/>
    <w:rsid w:val="00175ABD"/>
    <w:rsid w:val="00176608"/>
    <w:rsid w:val="001766E2"/>
    <w:rsid w:val="0017690F"/>
    <w:rsid w:val="00176FEC"/>
    <w:rsid w:val="00177C53"/>
    <w:rsid w:val="00177FBB"/>
    <w:rsid w:val="00180529"/>
    <w:rsid w:val="001805EB"/>
    <w:rsid w:val="00180C7D"/>
    <w:rsid w:val="00181B14"/>
    <w:rsid w:val="0018264B"/>
    <w:rsid w:val="00182B73"/>
    <w:rsid w:val="00182B82"/>
    <w:rsid w:val="00182C93"/>
    <w:rsid w:val="00183298"/>
    <w:rsid w:val="001843C5"/>
    <w:rsid w:val="00184A31"/>
    <w:rsid w:val="00184D74"/>
    <w:rsid w:val="00184EF3"/>
    <w:rsid w:val="0018592B"/>
    <w:rsid w:val="00186012"/>
    <w:rsid w:val="00186309"/>
    <w:rsid w:val="001863FB"/>
    <w:rsid w:val="001867B2"/>
    <w:rsid w:val="00187A3E"/>
    <w:rsid w:val="0019072B"/>
    <w:rsid w:val="001908FA"/>
    <w:rsid w:val="00190C30"/>
    <w:rsid w:val="00190C8D"/>
    <w:rsid w:val="00191118"/>
    <w:rsid w:val="0019153F"/>
    <w:rsid w:val="00191C91"/>
    <w:rsid w:val="00191CC8"/>
    <w:rsid w:val="001920E0"/>
    <w:rsid w:val="001925B6"/>
    <w:rsid w:val="00192858"/>
    <w:rsid w:val="00192A16"/>
    <w:rsid w:val="0019484E"/>
    <w:rsid w:val="001948D7"/>
    <w:rsid w:val="00194BB7"/>
    <w:rsid w:val="001954B1"/>
    <w:rsid w:val="00195B66"/>
    <w:rsid w:val="00196744"/>
    <w:rsid w:val="00196EB9"/>
    <w:rsid w:val="0019752A"/>
    <w:rsid w:val="00197705"/>
    <w:rsid w:val="00197C9C"/>
    <w:rsid w:val="001A0A58"/>
    <w:rsid w:val="001A2462"/>
    <w:rsid w:val="001A27FC"/>
    <w:rsid w:val="001A381F"/>
    <w:rsid w:val="001A3827"/>
    <w:rsid w:val="001A4333"/>
    <w:rsid w:val="001A44ED"/>
    <w:rsid w:val="001A48CE"/>
    <w:rsid w:val="001A4D7A"/>
    <w:rsid w:val="001A56A5"/>
    <w:rsid w:val="001A5765"/>
    <w:rsid w:val="001A68B5"/>
    <w:rsid w:val="001A6F2F"/>
    <w:rsid w:val="001A765F"/>
    <w:rsid w:val="001A773A"/>
    <w:rsid w:val="001A7905"/>
    <w:rsid w:val="001B016E"/>
    <w:rsid w:val="001B02A5"/>
    <w:rsid w:val="001B04A5"/>
    <w:rsid w:val="001B0821"/>
    <w:rsid w:val="001B099D"/>
    <w:rsid w:val="001B13A9"/>
    <w:rsid w:val="001B1E83"/>
    <w:rsid w:val="001B1F06"/>
    <w:rsid w:val="001B2415"/>
    <w:rsid w:val="001B26F9"/>
    <w:rsid w:val="001B279C"/>
    <w:rsid w:val="001B2D46"/>
    <w:rsid w:val="001B3063"/>
    <w:rsid w:val="001B3CA6"/>
    <w:rsid w:val="001B4580"/>
    <w:rsid w:val="001B5B54"/>
    <w:rsid w:val="001B6384"/>
    <w:rsid w:val="001B69ED"/>
    <w:rsid w:val="001B7302"/>
    <w:rsid w:val="001B7521"/>
    <w:rsid w:val="001B7609"/>
    <w:rsid w:val="001B7726"/>
    <w:rsid w:val="001C0327"/>
    <w:rsid w:val="001C04F3"/>
    <w:rsid w:val="001C13F2"/>
    <w:rsid w:val="001C13F6"/>
    <w:rsid w:val="001C1842"/>
    <w:rsid w:val="001C1A59"/>
    <w:rsid w:val="001C1FFA"/>
    <w:rsid w:val="001C24F5"/>
    <w:rsid w:val="001C24FE"/>
    <w:rsid w:val="001C2B72"/>
    <w:rsid w:val="001C342C"/>
    <w:rsid w:val="001C3A27"/>
    <w:rsid w:val="001C3D83"/>
    <w:rsid w:val="001C446B"/>
    <w:rsid w:val="001C447D"/>
    <w:rsid w:val="001C4673"/>
    <w:rsid w:val="001C46C9"/>
    <w:rsid w:val="001C5072"/>
    <w:rsid w:val="001C57A9"/>
    <w:rsid w:val="001C5857"/>
    <w:rsid w:val="001C5BE6"/>
    <w:rsid w:val="001C5E7F"/>
    <w:rsid w:val="001C6115"/>
    <w:rsid w:val="001C6274"/>
    <w:rsid w:val="001C6910"/>
    <w:rsid w:val="001C6914"/>
    <w:rsid w:val="001C6B35"/>
    <w:rsid w:val="001C70B8"/>
    <w:rsid w:val="001C79D0"/>
    <w:rsid w:val="001D0074"/>
    <w:rsid w:val="001D0CC0"/>
    <w:rsid w:val="001D1760"/>
    <w:rsid w:val="001D192D"/>
    <w:rsid w:val="001D1FE4"/>
    <w:rsid w:val="001D208F"/>
    <w:rsid w:val="001D2207"/>
    <w:rsid w:val="001D2269"/>
    <w:rsid w:val="001D2E4F"/>
    <w:rsid w:val="001D30A2"/>
    <w:rsid w:val="001D33C9"/>
    <w:rsid w:val="001D372E"/>
    <w:rsid w:val="001D3C7E"/>
    <w:rsid w:val="001D3E8A"/>
    <w:rsid w:val="001D4021"/>
    <w:rsid w:val="001D4381"/>
    <w:rsid w:val="001D46A5"/>
    <w:rsid w:val="001D511F"/>
    <w:rsid w:val="001D60C6"/>
    <w:rsid w:val="001D69DD"/>
    <w:rsid w:val="001D7914"/>
    <w:rsid w:val="001E034E"/>
    <w:rsid w:val="001E04F0"/>
    <w:rsid w:val="001E0583"/>
    <w:rsid w:val="001E07AB"/>
    <w:rsid w:val="001E0CDE"/>
    <w:rsid w:val="001E10DE"/>
    <w:rsid w:val="001E16CF"/>
    <w:rsid w:val="001E2423"/>
    <w:rsid w:val="001E2A82"/>
    <w:rsid w:val="001E2D30"/>
    <w:rsid w:val="001E383D"/>
    <w:rsid w:val="001E3A2F"/>
    <w:rsid w:val="001E3ACF"/>
    <w:rsid w:val="001E3D45"/>
    <w:rsid w:val="001E401F"/>
    <w:rsid w:val="001E47D6"/>
    <w:rsid w:val="001E5088"/>
    <w:rsid w:val="001E50B7"/>
    <w:rsid w:val="001E5DFC"/>
    <w:rsid w:val="001E60B7"/>
    <w:rsid w:val="001E6268"/>
    <w:rsid w:val="001E677F"/>
    <w:rsid w:val="001E6F35"/>
    <w:rsid w:val="001E750F"/>
    <w:rsid w:val="001E7EE7"/>
    <w:rsid w:val="001E7FA9"/>
    <w:rsid w:val="001F0270"/>
    <w:rsid w:val="001F13E1"/>
    <w:rsid w:val="001F1446"/>
    <w:rsid w:val="001F1663"/>
    <w:rsid w:val="001F1CAC"/>
    <w:rsid w:val="001F25F8"/>
    <w:rsid w:val="001F266E"/>
    <w:rsid w:val="001F26F1"/>
    <w:rsid w:val="001F3548"/>
    <w:rsid w:val="001F3587"/>
    <w:rsid w:val="001F365F"/>
    <w:rsid w:val="001F383D"/>
    <w:rsid w:val="001F38F4"/>
    <w:rsid w:val="001F44CA"/>
    <w:rsid w:val="001F469B"/>
    <w:rsid w:val="001F46E1"/>
    <w:rsid w:val="001F4A02"/>
    <w:rsid w:val="001F4AB5"/>
    <w:rsid w:val="001F4C94"/>
    <w:rsid w:val="001F5AA7"/>
    <w:rsid w:val="001F5CCE"/>
    <w:rsid w:val="002001A3"/>
    <w:rsid w:val="002001B1"/>
    <w:rsid w:val="00200CDA"/>
    <w:rsid w:val="002012EB"/>
    <w:rsid w:val="002015E2"/>
    <w:rsid w:val="002018B1"/>
    <w:rsid w:val="00201A18"/>
    <w:rsid w:val="002020D5"/>
    <w:rsid w:val="0020235E"/>
    <w:rsid w:val="00202433"/>
    <w:rsid w:val="00202EC1"/>
    <w:rsid w:val="00203521"/>
    <w:rsid w:val="00203B36"/>
    <w:rsid w:val="00204628"/>
    <w:rsid w:val="00204BEA"/>
    <w:rsid w:val="00204C24"/>
    <w:rsid w:val="002055FC"/>
    <w:rsid w:val="00206B07"/>
    <w:rsid w:val="00206CFF"/>
    <w:rsid w:val="0020727C"/>
    <w:rsid w:val="00207518"/>
    <w:rsid w:val="00207A0A"/>
    <w:rsid w:val="00210CA1"/>
    <w:rsid w:val="0021140B"/>
    <w:rsid w:val="00211CC4"/>
    <w:rsid w:val="00211EC3"/>
    <w:rsid w:val="002122BE"/>
    <w:rsid w:val="002128A8"/>
    <w:rsid w:val="00213655"/>
    <w:rsid w:val="0021369C"/>
    <w:rsid w:val="0021480B"/>
    <w:rsid w:val="0021488C"/>
    <w:rsid w:val="00214BF3"/>
    <w:rsid w:val="00214D35"/>
    <w:rsid w:val="0021565B"/>
    <w:rsid w:val="0021657A"/>
    <w:rsid w:val="002165CE"/>
    <w:rsid w:val="00217250"/>
    <w:rsid w:val="002205E6"/>
    <w:rsid w:val="0022074E"/>
    <w:rsid w:val="0022088C"/>
    <w:rsid w:val="00220BD8"/>
    <w:rsid w:val="00220D9E"/>
    <w:rsid w:val="00220F0D"/>
    <w:rsid w:val="002212E5"/>
    <w:rsid w:val="002218E8"/>
    <w:rsid w:val="00221C95"/>
    <w:rsid w:val="00221D16"/>
    <w:rsid w:val="00221E32"/>
    <w:rsid w:val="0022215E"/>
    <w:rsid w:val="002223AE"/>
    <w:rsid w:val="00222448"/>
    <w:rsid w:val="00222B76"/>
    <w:rsid w:val="00223397"/>
    <w:rsid w:val="00223558"/>
    <w:rsid w:val="0022386F"/>
    <w:rsid w:val="002249AD"/>
    <w:rsid w:val="002266FE"/>
    <w:rsid w:val="00226A9C"/>
    <w:rsid w:val="0022708D"/>
    <w:rsid w:val="0022785A"/>
    <w:rsid w:val="0023024C"/>
    <w:rsid w:val="00230667"/>
    <w:rsid w:val="00230EE0"/>
    <w:rsid w:val="002310E8"/>
    <w:rsid w:val="00231218"/>
    <w:rsid w:val="00231F66"/>
    <w:rsid w:val="00232539"/>
    <w:rsid w:val="002325B5"/>
    <w:rsid w:val="0023277B"/>
    <w:rsid w:val="002334FF"/>
    <w:rsid w:val="0023379C"/>
    <w:rsid w:val="00233984"/>
    <w:rsid w:val="00233A6E"/>
    <w:rsid w:val="00233B9E"/>
    <w:rsid w:val="00233DAA"/>
    <w:rsid w:val="00233EF5"/>
    <w:rsid w:val="002341A6"/>
    <w:rsid w:val="00234D03"/>
    <w:rsid w:val="002353FB"/>
    <w:rsid w:val="002356DE"/>
    <w:rsid w:val="00235CA0"/>
    <w:rsid w:val="002369A7"/>
    <w:rsid w:val="00236B72"/>
    <w:rsid w:val="00237337"/>
    <w:rsid w:val="002376E7"/>
    <w:rsid w:val="00237946"/>
    <w:rsid w:val="00237993"/>
    <w:rsid w:val="00237F4A"/>
    <w:rsid w:val="00240268"/>
    <w:rsid w:val="00240A9D"/>
    <w:rsid w:val="002415C6"/>
    <w:rsid w:val="00242224"/>
    <w:rsid w:val="0024350F"/>
    <w:rsid w:val="00243754"/>
    <w:rsid w:val="002443E7"/>
    <w:rsid w:val="00244406"/>
    <w:rsid w:val="00244433"/>
    <w:rsid w:val="00244467"/>
    <w:rsid w:val="0024459A"/>
    <w:rsid w:val="0024483F"/>
    <w:rsid w:val="00244C1B"/>
    <w:rsid w:val="00244CBC"/>
    <w:rsid w:val="002451C1"/>
    <w:rsid w:val="00246127"/>
    <w:rsid w:val="00246244"/>
    <w:rsid w:val="002466D4"/>
    <w:rsid w:val="00246AB1"/>
    <w:rsid w:val="00246C58"/>
    <w:rsid w:val="00247150"/>
    <w:rsid w:val="00247976"/>
    <w:rsid w:val="00250A09"/>
    <w:rsid w:val="00250F0A"/>
    <w:rsid w:val="00251132"/>
    <w:rsid w:val="002518C8"/>
    <w:rsid w:val="00251D60"/>
    <w:rsid w:val="00251F76"/>
    <w:rsid w:val="0025281C"/>
    <w:rsid w:val="00252ED6"/>
    <w:rsid w:val="00252FA7"/>
    <w:rsid w:val="00252FB6"/>
    <w:rsid w:val="00253004"/>
    <w:rsid w:val="0025350C"/>
    <w:rsid w:val="00253825"/>
    <w:rsid w:val="00253BCF"/>
    <w:rsid w:val="00253F00"/>
    <w:rsid w:val="002540A2"/>
    <w:rsid w:val="002546A4"/>
    <w:rsid w:val="00254714"/>
    <w:rsid w:val="00254A6E"/>
    <w:rsid w:val="00255705"/>
    <w:rsid w:val="0025646E"/>
    <w:rsid w:val="00256577"/>
    <w:rsid w:val="002568FF"/>
    <w:rsid w:val="00256CB5"/>
    <w:rsid w:val="0026026C"/>
    <w:rsid w:val="002604D8"/>
    <w:rsid w:val="0026086B"/>
    <w:rsid w:val="002609BE"/>
    <w:rsid w:val="00261CE3"/>
    <w:rsid w:val="00261E1A"/>
    <w:rsid w:val="002622B7"/>
    <w:rsid w:val="00262664"/>
    <w:rsid w:val="00263086"/>
    <w:rsid w:val="002630AB"/>
    <w:rsid w:val="00263FC4"/>
    <w:rsid w:val="0026477B"/>
    <w:rsid w:val="00264936"/>
    <w:rsid w:val="002649E3"/>
    <w:rsid w:val="00264B06"/>
    <w:rsid w:val="00264D7E"/>
    <w:rsid w:val="002657E7"/>
    <w:rsid w:val="00265BC2"/>
    <w:rsid w:val="002661B3"/>
    <w:rsid w:val="0026667C"/>
    <w:rsid w:val="002669CA"/>
    <w:rsid w:val="00266B51"/>
    <w:rsid w:val="00267502"/>
    <w:rsid w:val="00267F14"/>
    <w:rsid w:val="0027044E"/>
    <w:rsid w:val="00271177"/>
    <w:rsid w:val="00271A8A"/>
    <w:rsid w:val="00271C8D"/>
    <w:rsid w:val="00272A11"/>
    <w:rsid w:val="00272F13"/>
    <w:rsid w:val="0027319D"/>
    <w:rsid w:val="0027345F"/>
    <w:rsid w:val="002734C9"/>
    <w:rsid w:val="0027368B"/>
    <w:rsid w:val="00273F9A"/>
    <w:rsid w:val="002743F9"/>
    <w:rsid w:val="0027446E"/>
    <w:rsid w:val="00274CF8"/>
    <w:rsid w:val="00274EDF"/>
    <w:rsid w:val="002753AB"/>
    <w:rsid w:val="00275501"/>
    <w:rsid w:val="002757F9"/>
    <w:rsid w:val="00275F17"/>
    <w:rsid w:val="0027605D"/>
    <w:rsid w:val="00276226"/>
    <w:rsid w:val="0027658B"/>
    <w:rsid w:val="0027674F"/>
    <w:rsid w:val="0027696F"/>
    <w:rsid w:val="002772CB"/>
    <w:rsid w:val="00277ED5"/>
    <w:rsid w:val="00280421"/>
    <w:rsid w:val="0028056E"/>
    <w:rsid w:val="00280F88"/>
    <w:rsid w:val="002811DE"/>
    <w:rsid w:val="00281B83"/>
    <w:rsid w:val="0028218D"/>
    <w:rsid w:val="00282195"/>
    <w:rsid w:val="00282520"/>
    <w:rsid w:val="002825CB"/>
    <w:rsid w:val="0028269A"/>
    <w:rsid w:val="00282C11"/>
    <w:rsid w:val="002838DA"/>
    <w:rsid w:val="00283A2F"/>
    <w:rsid w:val="00283A72"/>
    <w:rsid w:val="00283C64"/>
    <w:rsid w:val="00284244"/>
    <w:rsid w:val="0028466B"/>
    <w:rsid w:val="00284CDA"/>
    <w:rsid w:val="002862AD"/>
    <w:rsid w:val="0028630D"/>
    <w:rsid w:val="00286651"/>
    <w:rsid w:val="00287C03"/>
    <w:rsid w:val="00287DBE"/>
    <w:rsid w:val="002901C2"/>
    <w:rsid w:val="00290BC7"/>
    <w:rsid w:val="00290E66"/>
    <w:rsid w:val="0029106C"/>
    <w:rsid w:val="00291199"/>
    <w:rsid w:val="0029196C"/>
    <w:rsid w:val="002926F7"/>
    <w:rsid w:val="00292E49"/>
    <w:rsid w:val="00292ECE"/>
    <w:rsid w:val="002931D3"/>
    <w:rsid w:val="002932B6"/>
    <w:rsid w:val="00293661"/>
    <w:rsid w:val="002938DA"/>
    <w:rsid w:val="00293BA7"/>
    <w:rsid w:val="00293C8D"/>
    <w:rsid w:val="0029579D"/>
    <w:rsid w:val="00295D62"/>
    <w:rsid w:val="002977F4"/>
    <w:rsid w:val="00297A93"/>
    <w:rsid w:val="00297F85"/>
    <w:rsid w:val="002A0800"/>
    <w:rsid w:val="002A09AF"/>
    <w:rsid w:val="002A14C7"/>
    <w:rsid w:val="002A15C4"/>
    <w:rsid w:val="002A16B7"/>
    <w:rsid w:val="002A189F"/>
    <w:rsid w:val="002A1E3B"/>
    <w:rsid w:val="002A1E77"/>
    <w:rsid w:val="002A25B5"/>
    <w:rsid w:val="002A2AB4"/>
    <w:rsid w:val="002A2BF2"/>
    <w:rsid w:val="002A3B16"/>
    <w:rsid w:val="002A3C82"/>
    <w:rsid w:val="002A3D2D"/>
    <w:rsid w:val="002A5B7B"/>
    <w:rsid w:val="002A5DA3"/>
    <w:rsid w:val="002A5EFE"/>
    <w:rsid w:val="002A5FF7"/>
    <w:rsid w:val="002A78A8"/>
    <w:rsid w:val="002B0E4E"/>
    <w:rsid w:val="002B10AD"/>
    <w:rsid w:val="002B158E"/>
    <w:rsid w:val="002B1BE1"/>
    <w:rsid w:val="002B1C19"/>
    <w:rsid w:val="002B3CAE"/>
    <w:rsid w:val="002B3D91"/>
    <w:rsid w:val="002B3DF9"/>
    <w:rsid w:val="002B47E5"/>
    <w:rsid w:val="002B4F31"/>
    <w:rsid w:val="002B566F"/>
    <w:rsid w:val="002B5BE5"/>
    <w:rsid w:val="002B5F9C"/>
    <w:rsid w:val="002B630B"/>
    <w:rsid w:val="002B67D3"/>
    <w:rsid w:val="002B6A53"/>
    <w:rsid w:val="002B6F2A"/>
    <w:rsid w:val="002B7161"/>
    <w:rsid w:val="002B780C"/>
    <w:rsid w:val="002C0287"/>
    <w:rsid w:val="002C09EC"/>
    <w:rsid w:val="002C0FCA"/>
    <w:rsid w:val="002C1D1F"/>
    <w:rsid w:val="002C2480"/>
    <w:rsid w:val="002C256B"/>
    <w:rsid w:val="002C2CB7"/>
    <w:rsid w:val="002C3A5B"/>
    <w:rsid w:val="002C3C1A"/>
    <w:rsid w:val="002C3DFE"/>
    <w:rsid w:val="002C416A"/>
    <w:rsid w:val="002C44B2"/>
    <w:rsid w:val="002C49E0"/>
    <w:rsid w:val="002C4D15"/>
    <w:rsid w:val="002C4E0E"/>
    <w:rsid w:val="002C5277"/>
    <w:rsid w:val="002C529F"/>
    <w:rsid w:val="002C5553"/>
    <w:rsid w:val="002C594C"/>
    <w:rsid w:val="002C598C"/>
    <w:rsid w:val="002C630C"/>
    <w:rsid w:val="002C678B"/>
    <w:rsid w:val="002C679D"/>
    <w:rsid w:val="002C7F2B"/>
    <w:rsid w:val="002C8FE7"/>
    <w:rsid w:val="002D05AE"/>
    <w:rsid w:val="002D0DA3"/>
    <w:rsid w:val="002D1035"/>
    <w:rsid w:val="002D13D1"/>
    <w:rsid w:val="002D15CF"/>
    <w:rsid w:val="002D1F2E"/>
    <w:rsid w:val="002D2499"/>
    <w:rsid w:val="002D313E"/>
    <w:rsid w:val="002D3317"/>
    <w:rsid w:val="002D366D"/>
    <w:rsid w:val="002D424F"/>
    <w:rsid w:val="002D437C"/>
    <w:rsid w:val="002D52BE"/>
    <w:rsid w:val="002D5606"/>
    <w:rsid w:val="002D60D2"/>
    <w:rsid w:val="002D61BC"/>
    <w:rsid w:val="002D61E3"/>
    <w:rsid w:val="002D6A83"/>
    <w:rsid w:val="002D727E"/>
    <w:rsid w:val="002D77A2"/>
    <w:rsid w:val="002D7F47"/>
    <w:rsid w:val="002E0074"/>
    <w:rsid w:val="002E0290"/>
    <w:rsid w:val="002E083D"/>
    <w:rsid w:val="002E0907"/>
    <w:rsid w:val="002E0C8C"/>
    <w:rsid w:val="002E1321"/>
    <w:rsid w:val="002E14E0"/>
    <w:rsid w:val="002E1871"/>
    <w:rsid w:val="002E1A9B"/>
    <w:rsid w:val="002E1FD4"/>
    <w:rsid w:val="002E3BA4"/>
    <w:rsid w:val="002E44F1"/>
    <w:rsid w:val="002E4732"/>
    <w:rsid w:val="002E53B9"/>
    <w:rsid w:val="002E57C9"/>
    <w:rsid w:val="002E5C4A"/>
    <w:rsid w:val="002E63E6"/>
    <w:rsid w:val="002E6AEB"/>
    <w:rsid w:val="002E6EF2"/>
    <w:rsid w:val="002E7279"/>
    <w:rsid w:val="002E7475"/>
    <w:rsid w:val="002E75DA"/>
    <w:rsid w:val="002E7BB2"/>
    <w:rsid w:val="002F061E"/>
    <w:rsid w:val="002F071F"/>
    <w:rsid w:val="002F14E5"/>
    <w:rsid w:val="002F166F"/>
    <w:rsid w:val="002F16CE"/>
    <w:rsid w:val="002F1C9B"/>
    <w:rsid w:val="002F2225"/>
    <w:rsid w:val="002F3489"/>
    <w:rsid w:val="002F425B"/>
    <w:rsid w:val="002F47F8"/>
    <w:rsid w:val="002F5635"/>
    <w:rsid w:val="002F59EF"/>
    <w:rsid w:val="002F5B66"/>
    <w:rsid w:val="002F5EBE"/>
    <w:rsid w:val="002F68D2"/>
    <w:rsid w:val="002F69FA"/>
    <w:rsid w:val="002F6F84"/>
    <w:rsid w:val="002F7DC8"/>
    <w:rsid w:val="00300AF2"/>
    <w:rsid w:val="003010AE"/>
    <w:rsid w:val="00301417"/>
    <w:rsid w:val="0030168A"/>
    <w:rsid w:val="00301A86"/>
    <w:rsid w:val="00301B8F"/>
    <w:rsid w:val="00302896"/>
    <w:rsid w:val="00302B36"/>
    <w:rsid w:val="003031ED"/>
    <w:rsid w:val="0030341E"/>
    <w:rsid w:val="00303485"/>
    <w:rsid w:val="00303C03"/>
    <w:rsid w:val="0030407D"/>
    <w:rsid w:val="00304285"/>
    <w:rsid w:val="003048A1"/>
    <w:rsid w:val="00304EDB"/>
    <w:rsid w:val="003050E9"/>
    <w:rsid w:val="00305B6B"/>
    <w:rsid w:val="00305EDB"/>
    <w:rsid w:val="00306BDC"/>
    <w:rsid w:val="00306EDA"/>
    <w:rsid w:val="00310506"/>
    <w:rsid w:val="0031089A"/>
    <w:rsid w:val="00310A84"/>
    <w:rsid w:val="00310C61"/>
    <w:rsid w:val="00310DE8"/>
    <w:rsid w:val="00310F4C"/>
    <w:rsid w:val="003113A4"/>
    <w:rsid w:val="003113A7"/>
    <w:rsid w:val="00311BD9"/>
    <w:rsid w:val="00311DFF"/>
    <w:rsid w:val="003123E9"/>
    <w:rsid w:val="003124BB"/>
    <w:rsid w:val="0031257F"/>
    <w:rsid w:val="00312C57"/>
    <w:rsid w:val="00313875"/>
    <w:rsid w:val="00314468"/>
    <w:rsid w:val="00315709"/>
    <w:rsid w:val="00315A10"/>
    <w:rsid w:val="00315E31"/>
    <w:rsid w:val="00315E8A"/>
    <w:rsid w:val="00316F21"/>
    <w:rsid w:val="00317BD8"/>
    <w:rsid w:val="00317D93"/>
    <w:rsid w:val="00317F79"/>
    <w:rsid w:val="003200C7"/>
    <w:rsid w:val="0032017F"/>
    <w:rsid w:val="00320430"/>
    <w:rsid w:val="00320684"/>
    <w:rsid w:val="00320807"/>
    <w:rsid w:val="00320F68"/>
    <w:rsid w:val="003218EF"/>
    <w:rsid w:val="00321B2B"/>
    <w:rsid w:val="00322340"/>
    <w:rsid w:val="003225ED"/>
    <w:rsid w:val="00323059"/>
    <w:rsid w:val="003231A6"/>
    <w:rsid w:val="0032356C"/>
    <w:rsid w:val="003237BD"/>
    <w:rsid w:val="003238B9"/>
    <w:rsid w:val="00323C80"/>
    <w:rsid w:val="003244C4"/>
    <w:rsid w:val="003250D9"/>
    <w:rsid w:val="003256AF"/>
    <w:rsid w:val="00325AE4"/>
    <w:rsid w:val="0032601D"/>
    <w:rsid w:val="00326442"/>
    <w:rsid w:val="00330339"/>
    <w:rsid w:val="003307EE"/>
    <w:rsid w:val="00330998"/>
    <w:rsid w:val="003309CC"/>
    <w:rsid w:val="003323AF"/>
    <w:rsid w:val="00332468"/>
    <w:rsid w:val="00332577"/>
    <w:rsid w:val="0033309C"/>
    <w:rsid w:val="00333A37"/>
    <w:rsid w:val="00333FB4"/>
    <w:rsid w:val="00334A72"/>
    <w:rsid w:val="0033506F"/>
    <w:rsid w:val="0033515F"/>
    <w:rsid w:val="00335292"/>
    <w:rsid w:val="003356E9"/>
    <w:rsid w:val="00336040"/>
    <w:rsid w:val="003363DE"/>
    <w:rsid w:val="00336D80"/>
    <w:rsid w:val="003370E6"/>
    <w:rsid w:val="00340357"/>
    <w:rsid w:val="00340870"/>
    <w:rsid w:val="003408EC"/>
    <w:rsid w:val="00340B25"/>
    <w:rsid w:val="00340D66"/>
    <w:rsid w:val="00342901"/>
    <w:rsid w:val="00342981"/>
    <w:rsid w:val="0034398B"/>
    <w:rsid w:val="00343F37"/>
    <w:rsid w:val="003441F8"/>
    <w:rsid w:val="00344C17"/>
    <w:rsid w:val="0034549A"/>
    <w:rsid w:val="003458A5"/>
    <w:rsid w:val="00345C8B"/>
    <w:rsid w:val="003463CD"/>
    <w:rsid w:val="003479C3"/>
    <w:rsid w:val="003510D4"/>
    <w:rsid w:val="00351D7D"/>
    <w:rsid w:val="003522AB"/>
    <w:rsid w:val="00352AEE"/>
    <w:rsid w:val="0035335A"/>
    <w:rsid w:val="00353B00"/>
    <w:rsid w:val="00353CC6"/>
    <w:rsid w:val="00354204"/>
    <w:rsid w:val="0035427B"/>
    <w:rsid w:val="00354705"/>
    <w:rsid w:val="0035617A"/>
    <w:rsid w:val="00357636"/>
    <w:rsid w:val="003579D6"/>
    <w:rsid w:val="00357FF9"/>
    <w:rsid w:val="0036145A"/>
    <w:rsid w:val="00361F4C"/>
    <w:rsid w:val="00362745"/>
    <w:rsid w:val="003627A4"/>
    <w:rsid w:val="00362A7C"/>
    <w:rsid w:val="00363AE2"/>
    <w:rsid w:val="003644D1"/>
    <w:rsid w:val="00364631"/>
    <w:rsid w:val="0036496A"/>
    <w:rsid w:val="00364B6D"/>
    <w:rsid w:val="00364DAC"/>
    <w:rsid w:val="003654DF"/>
    <w:rsid w:val="003665C6"/>
    <w:rsid w:val="003667D9"/>
    <w:rsid w:val="0036740B"/>
    <w:rsid w:val="0036754F"/>
    <w:rsid w:val="00367C34"/>
    <w:rsid w:val="00367FF9"/>
    <w:rsid w:val="00370495"/>
    <w:rsid w:val="00370ACC"/>
    <w:rsid w:val="00370DF0"/>
    <w:rsid w:val="00371207"/>
    <w:rsid w:val="0037128F"/>
    <w:rsid w:val="00371CAD"/>
    <w:rsid w:val="00372AAE"/>
    <w:rsid w:val="00372ACF"/>
    <w:rsid w:val="00372AF9"/>
    <w:rsid w:val="003730F9"/>
    <w:rsid w:val="00373307"/>
    <w:rsid w:val="003742CB"/>
    <w:rsid w:val="00374B72"/>
    <w:rsid w:val="00374BA0"/>
    <w:rsid w:val="003754EE"/>
    <w:rsid w:val="00375D0B"/>
    <w:rsid w:val="00375DF4"/>
    <w:rsid w:val="003762C4"/>
    <w:rsid w:val="00376444"/>
    <w:rsid w:val="00376C6B"/>
    <w:rsid w:val="003772CC"/>
    <w:rsid w:val="003772F7"/>
    <w:rsid w:val="0037792D"/>
    <w:rsid w:val="0037798C"/>
    <w:rsid w:val="00377ABC"/>
    <w:rsid w:val="00377F6F"/>
    <w:rsid w:val="00380014"/>
    <w:rsid w:val="003800CB"/>
    <w:rsid w:val="003803A0"/>
    <w:rsid w:val="003804BF"/>
    <w:rsid w:val="0038055C"/>
    <w:rsid w:val="003807ED"/>
    <w:rsid w:val="003808F6"/>
    <w:rsid w:val="00381326"/>
    <w:rsid w:val="00381EFE"/>
    <w:rsid w:val="00382A53"/>
    <w:rsid w:val="00382D83"/>
    <w:rsid w:val="00383140"/>
    <w:rsid w:val="003835EC"/>
    <w:rsid w:val="00383987"/>
    <w:rsid w:val="0038399A"/>
    <w:rsid w:val="00383A56"/>
    <w:rsid w:val="00383BE8"/>
    <w:rsid w:val="00383BEF"/>
    <w:rsid w:val="00383CD8"/>
    <w:rsid w:val="003853EF"/>
    <w:rsid w:val="00385C05"/>
    <w:rsid w:val="00385C63"/>
    <w:rsid w:val="00385E9A"/>
    <w:rsid w:val="00386064"/>
    <w:rsid w:val="00386226"/>
    <w:rsid w:val="003867F1"/>
    <w:rsid w:val="00386BAF"/>
    <w:rsid w:val="00386DEE"/>
    <w:rsid w:val="00387009"/>
    <w:rsid w:val="00387361"/>
    <w:rsid w:val="00387635"/>
    <w:rsid w:val="00387808"/>
    <w:rsid w:val="00387F52"/>
    <w:rsid w:val="00391557"/>
    <w:rsid w:val="0039169D"/>
    <w:rsid w:val="00391981"/>
    <w:rsid w:val="00392462"/>
    <w:rsid w:val="003924EF"/>
    <w:rsid w:val="00392977"/>
    <w:rsid w:val="003929FE"/>
    <w:rsid w:val="00392A6E"/>
    <w:rsid w:val="00392CD3"/>
    <w:rsid w:val="00392F45"/>
    <w:rsid w:val="003931EE"/>
    <w:rsid w:val="00394231"/>
    <w:rsid w:val="00394E81"/>
    <w:rsid w:val="003955DB"/>
    <w:rsid w:val="00395A2E"/>
    <w:rsid w:val="00397E6C"/>
    <w:rsid w:val="003A0103"/>
    <w:rsid w:val="003A06F1"/>
    <w:rsid w:val="003A0D65"/>
    <w:rsid w:val="003A10D5"/>
    <w:rsid w:val="003A14B1"/>
    <w:rsid w:val="003A1B37"/>
    <w:rsid w:val="003A1D47"/>
    <w:rsid w:val="003A1D72"/>
    <w:rsid w:val="003A26D3"/>
    <w:rsid w:val="003A324A"/>
    <w:rsid w:val="003A34A8"/>
    <w:rsid w:val="003A3647"/>
    <w:rsid w:val="003A3C2B"/>
    <w:rsid w:val="003A3D36"/>
    <w:rsid w:val="003A412D"/>
    <w:rsid w:val="003A45B8"/>
    <w:rsid w:val="003A4874"/>
    <w:rsid w:val="003A52A5"/>
    <w:rsid w:val="003A5C0E"/>
    <w:rsid w:val="003A6661"/>
    <w:rsid w:val="003A6BB4"/>
    <w:rsid w:val="003A6D90"/>
    <w:rsid w:val="003A7636"/>
    <w:rsid w:val="003A7691"/>
    <w:rsid w:val="003A7852"/>
    <w:rsid w:val="003B0080"/>
    <w:rsid w:val="003B0984"/>
    <w:rsid w:val="003B1373"/>
    <w:rsid w:val="003B17E5"/>
    <w:rsid w:val="003B18DF"/>
    <w:rsid w:val="003B249C"/>
    <w:rsid w:val="003B282F"/>
    <w:rsid w:val="003B2E87"/>
    <w:rsid w:val="003B3702"/>
    <w:rsid w:val="003B3B68"/>
    <w:rsid w:val="003B41AE"/>
    <w:rsid w:val="003B41B2"/>
    <w:rsid w:val="003B4218"/>
    <w:rsid w:val="003B43DC"/>
    <w:rsid w:val="003B457C"/>
    <w:rsid w:val="003B4843"/>
    <w:rsid w:val="003B4878"/>
    <w:rsid w:val="003B4FF3"/>
    <w:rsid w:val="003B54B9"/>
    <w:rsid w:val="003B56AD"/>
    <w:rsid w:val="003B56BF"/>
    <w:rsid w:val="003B65DF"/>
    <w:rsid w:val="003B6971"/>
    <w:rsid w:val="003B7070"/>
    <w:rsid w:val="003B7607"/>
    <w:rsid w:val="003C054D"/>
    <w:rsid w:val="003C07F9"/>
    <w:rsid w:val="003C08B2"/>
    <w:rsid w:val="003C09F2"/>
    <w:rsid w:val="003C161D"/>
    <w:rsid w:val="003C1B88"/>
    <w:rsid w:val="003C1E46"/>
    <w:rsid w:val="003C219F"/>
    <w:rsid w:val="003C253D"/>
    <w:rsid w:val="003C2766"/>
    <w:rsid w:val="003C2D77"/>
    <w:rsid w:val="003C2EDB"/>
    <w:rsid w:val="003C3FFE"/>
    <w:rsid w:val="003C4DB9"/>
    <w:rsid w:val="003C5075"/>
    <w:rsid w:val="003C5667"/>
    <w:rsid w:val="003C57DB"/>
    <w:rsid w:val="003C5E1D"/>
    <w:rsid w:val="003C6337"/>
    <w:rsid w:val="003C6DAD"/>
    <w:rsid w:val="003C7014"/>
    <w:rsid w:val="003C71AE"/>
    <w:rsid w:val="003C75BB"/>
    <w:rsid w:val="003C75BD"/>
    <w:rsid w:val="003C79D5"/>
    <w:rsid w:val="003C7CA9"/>
    <w:rsid w:val="003D0059"/>
    <w:rsid w:val="003D0BF0"/>
    <w:rsid w:val="003D0D82"/>
    <w:rsid w:val="003D0EEA"/>
    <w:rsid w:val="003D1589"/>
    <w:rsid w:val="003D1921"/>
    <w:rsid w:val="003D2310"/>
    <w:rsid w:val="003D282A"/>
    <w:rsid w:val="003D3CBD"/>
    <w:rsid w:val="003D4366"/>
    <w:rsid w:val="003D4424"/>
    <w:rsid w:val="003D5022"/>
    <w:rsid w:val="003D53D3"/>
    <w:rsid w:val="003D5429"/>
    <w:rsid w:val="003D61F8"/>
    <w:rsid w:val="003D657A"/>
    <w:rsid w:val="003D66B3"/>
    <w:rsid w:val="003D6A65"/>
    <w:rsid w:val="003D6DB2"/>
    <w:rsid w:val="003E0205"/>
    <w:rsid w:val="003E044F"/>
    <w:rsid w:val="003E0659"/>
    <w:rsid w:val="003E0870"/>
    <w:rsid w:val="003E0C68"/>
    <w:rsid w:val="003E10C8"/>
    <w:rsid w:val="003E1240"/>
    <w:rsid w:val="003E214E"/>
    <w:rsid w:val="003E260D"/>
    <w:rsid w:val="003E267E"/>
    <w:rsid w:val="003E2720"/>
    <w:rsid w:val="003E2895"/>
    <w:rsid w:val="003E324F"/>
    <w:rsid w:val="003E3460"/>
    <w:rsid w:val="003E475A"/>
    <w:rsid w:val="003E546A"/>
    <w:rsid w:val="003E62AC"/>
    <w:rsid w:val="003E6339"/>
    <w:rsid w:val="003E6DFB"/>
    <w:rsid w:val="003E740C"/>
    <w:rsid w:val="003E7931"/>
    <w:rsid w:val="003E79B7"/>
    <w:rsid w:val="003E7E77"/>
    <w:rsid w:val="003F0054"/>
    <w:rsid w:val="003F0785"/>
    <w:rsid w:val="003F0CF8"/>
    <w:rsid w:val="003F1780"/>
    <w:rsid w:val="003F18C7"/>
    <w:rsid w:val="003F1E85"/>
    <w:rsid w:val="003F281B"/>
    <w:rsid w:val="003F2D03"/>
    <w:rsid w:val="003F2D0F"/>
    <w:rsid w:val="003F2E86"/>
    <w:rsid w:val="003F30B1"/>
    <w:rsid w:val="003F3129"/>
    <w:rsid w:val="003F3B8E"/>
    <w:rsid w:val="003F40F5"/>
    <w:rsid w:val="003F45A0"/>
    <w:rsid w:val="003F4A5D"/>
    <w:rsid w:val="003F532F"/>
    <w:rsid w:val="003F56A4"/>
    <w:rsid w:val="003F56E0"/>
    <w:rsid w:val="003F5FE5"/>
    <w:rsid w:val="003F66B9"/>
    <w:rsid w:val="003F70CA"/>
    <w:rsid w:val="003F71AE"/>
    <w:rsid w:val="003F7D02"/>
    <w:rsid w:val="003F7D04"/>
    <w:rsid w:val="003F7D0B"/>
    <w:rsid w:val="00400AFD"/>
    <w:rsid w:val="00401224"/>
    <w:rsid w:val="00401AD5"/>
    <w:rsid w:val="0040222F"/>
    <w:rsid w:val="004023E4"/>
    <w:rsid w:val="00402540"/>
    <w:rsid w:val="0040383B"/>
    <w:rsid w:val="00403C27"/>
    <w:rsid w:val="00403CC8"/>
    <w:rsid w:val="00403FF0"/>
    <w:rsid w:val="00404869"/>
    <w:rsid w:val="00404C7F"/>
    <w:rsid w:val="00405D03"/>
    <w:rsid w:val="00405E7D"/>
    <w:rsid w:val="0040616E"/>
    <w:rsid w:val="00406F2D"/>
    <w:rsid w:val="0040723F"/>
    <w:rsid w:val="00407402"/>
    <w:rsid w:val="00407828"/>
    <w:rsid w:val="004079B3"/>
    <w:rsid w:val="00407C84"/>
    <w:rsid w:val="00410B0D"/>
    <w:rsid w:val="00411BC0"/>
    <w:rsid w:val="0041223E"/>
    <w:rsid w:val="004127DB"/>
    <w:rsid w:val="00412E71"/>
    <w:rsid w:val="00413332"/>
    <w:rsid w:val="00414325"/>
    <w:rsid w:val="00414416"/>
    <w:rsid w:val="00414F5C"/>
    <w:rsid w:val="0041543D"/>
    <w:rsid w:val="00415B91"/>
    <w:rsid w:val="00415F99"/>
    <w:rsid w:val="0041623C"/>
    <w:rsid w:val="0041655F"/>
    <w:rsid w:val="00416589"/>
    <w:rsid w:val="00417387"/>
    <w:rsid w:val="0042066A"/>
    <w:rsid w:val="0042069A"/>
    <w:rsid w:val="00420B18"/>
    <w:rsid w:val="00420BDF"/>
    <w:rsid w:val="00420F90"/>
    <w:rsid w:val="00420F92"/>
    <w:rsid w:val="004214E5"/>
    <w:rsid w:val="00421754"/>
    <w:rsid w:val="00421CCB"/>
    <w:rsid w:val="00421E95"/>
    <w:rsid w:val="00422094"/>
    <w:rsid w:val="004222DC"/>
    <w:rsid w:val="00422387"/>
    <w:rsid w:val="00422C7B"/>
    <w:rsid w:val="00422FB9"/>
    <w:rsid w:val="00423F77"/>
    <w:rsid w:val="004248B3"/>
    <w:rsid w:val="004251C2"/>
    <w:rsid w:val="00425246"/>
    <w:rsid w:val="00425362"/>
    <w:rsid w:val="0042553F"/>
    <w:rsid w:val="004256DB"/>
    <w:rsid w:val="00425820"/>
    <w:rsid w:val="0042589B"/>
    <w:rsid w:val="00425C05"/>
    <w:rsid w:val="00425E6F"/>
    <w:rsid w:val="00425F52"/>
    <w:rsid w:val="004261B3"/>
    <w:rsid w:val="004268C2"/>
    <w:rsid w:val="00426FEE"/>
    <w:rsid w:val="004272E7"/>
    <w:rsid w:val="00427614"/>
    <w:rsid w:val="0043021E"/>
    <w:rsid w:val="00432C50"/>
    <w:rsid w:val="004337C0"/>
    <w:rsid w:val="0043386A"/>
    <w:rsid w:val="00433AFE"/>
    <w:rsid w:val="00434052"/>
    <w:rsid w:val="004342F0"/>
    <w:rsid w:val="004352AD"/>
    <w:rsid w:val="0043545A"/>
    <w:rsid w:val="00435539"/>
    <w:rsid w:val="00435D37"/>
    <w:rsid w:val="00436B3E"/>
    <w:rsid w:val="004372CD"/>
    <w:rsid w:val="0043796C"/>
    <w:rsid w:val="00440950"/>
    <w:rsid w:val="0044138A"/>
    <w:rsid w:val="004414AC"/>
    <w:rsid w:val="0044165B"/>
    <w:rsid w:val="00441C1A"/>
    <w:rsid w:val="00441F05"/>
    <w:rsid w:val="0044225B"/>
    <w:rsid w:val="0044349E"/>
    <w:rsid w:val="00443515"/>
    <w:rsid w:val="00443682"/>
    <w:rsid w:val="00443755"/>
    <w:rsid w:val="00443BE5"/>
    <w:rsid w:val="00443D71"/>
    <w:rsid w:val="00443E4E"/>
    <w:rsid w:val="0044452D"/>
    <w:rsid w:val="00444841"/>
    <w:rsid w:val="00444D57"/>
    <w:rsid w:val="00444F61"/>
    <w:rsid w:val="0044545D"/>
    <w:rsid w:val="004462E5"/>
    <w:rsid w:val="00447BCD"/>
    <w:rsid w:val="00447D22"/>
    <w:rsid w:val="00447F78"/>
    <w:rsid w:val="00450281"/>
    <w:rsid w:val="004502C1"/>
    <w:rsid w:val="0045030E"/>
    <w:rsid w:val="00450492"/>
    <w:rsid w:val="004506A5"/>
    <w:rsid w:val="0045190F"/>
    <w:rsid w:val="00452272"/>
    <w:rsid w:val="00453274"/>
    <w:rsid w:val="00453278"/>
    <w:rsid w:val="00453D7B"/>
    <w:rsid w:val="004557F2"/>
    <w:rsid w:val="004559D9"/>
    <w:rsid w:val="00455BA6"/>
    <w:rsid w:val="00455DAF"/>
    <w:rsid w:val="00455E38"/>
    <w:rsid w:val="004562F3"/>
    <w:rsid w:val="00456C2E"/>
    <w:rsid w:val="00456DB4"/>
    <w:rsid w:val="0045733D"/>
    <w:rsid w:val="004606BA"/>
    <w:rsid w:val="00460DC9"/>
    <w:rsid w:val="0046157F"/>
    <w:rsid w:val="004615E9"/>
    <w:rsid w:val="00461A33"/>
    <w:rsid w:val="0046229F"/>
    <w:rsid w:val="00462325"/>
    <w:rsid w:val="0046293A"/>
    <w:rsid w:val="00462E62"/>
    <w:rsid w:val="0046325D"/>
    <w:rsid w:val="00463461"/>
    <w:rsid w:val="004639E2"/>
    <w:rsid w:val="0046489B"/>
    <w:rsid w:val="00464937"/>
    <w:rsid w:val="00464A22"/>
    <w:rsid w:val="00464C80"/>
    <w:rsid w:val="00465435"/>
    <w:rsid w:val="004658C4"/>
    <w:rsid w:val="00466184"/>
    <w:rsid w:val="00466814"/>
    <w:rsid w:val="00466BE6"/>
    <w:rsid w:val="00466F86"/>
    <w:rsid w:val="00467421"/>
    <w:rsid w:val="00467ABF"/>
    <w:rsid w:val="00467D9A"/>
    <w:rsid w:val="00470323"/>
    <w:rsid w:val="00470499"/>
    <w:rsid w:val="00470EB8"/>
    <w:rsid w:val="0047197C"/>
    <w:rsid w:val="00471C23"/>
    <w:rsid w:val="004721C5"/>
    <w:rsid w:val="00472806"/>
    <w:rsid w:val="00473601"/>
    <w:rsid w:val="00473641"/>
    <w:rsid w:val="00474FF1"/>
    <w:rsid w:val="0047589E"/>
    <w:rsid w:val="0047638B"/>
    <w:rsid w:val="0047658E"/>
    <w:rsid w:val="00476B3E"/>
    <w:rsid w:val="00477323"/>
    <w:rsid w:val="0047752F"/>
    <w:rsid w:val="00480084"/>
    <w:rsid w:val="004811F3"/>
    <w:rsid w:val="004820CF"/>
    <w:rsid w:val="00482178"/>
    <w:rsid w:val="004821DB"/>
    <w:rsid w:val="00483C1E"/>
    <w:rsid w:val="00485081"/>
    <w:rsid w:val="00485203"/>
    <w:rsid w:val="0048537C"/>
    <w:rsid w:val="00485B93"/>
    <w:rsid w:val="00485ED3"/>
    <w:rsid w:val="004862F0"/>
    <w:rsid w:val="00486DC8"/>
    <w:rsid w:val="00486E57"/>
    <w:rsid w:val="00487B72"/>
    <w:rsid w:val="00487CE3"/>
    <w:rsid w:val="0049052C"/>
    <w:rsid w:val="00490D7A"/>
    <w:rsid w:val="00491465"/>
    <w:rsid w:val="00491778"/>
    <w:rsid w:val="00492120"/>
    <w:rsid w:val="00492B2A"/>
    <w:rsid w:val="00492BD3"/>
    <w:rsid w:val="00493561"/>
    <w:rsid w:val="00493978"/>
    <w:rsid w:val="00494423"/>
    <w:rsid w:val="0049465D"/>
    <w:rsid w:val="0049488F"/>
    <w:rsid w:val="00494DFA"/>
    <w:rsid w:val="004957B9"/>
    <w:rsid w:val="004963F4"/>
    <w:rsid w:val="00496B4C"/>
    <w:rsid w:val="00496EA3"/>
    <w:rsid w:val="004971B3"/>
    <w:rsid w:val="0049725E"/>
    <w:rsid w:val="0049776F"/>
    <w:rsid w:val="00497D3F"/>
    <w:rsid w:val="00497DC8"/>
    <w:rsid w:val="00497DCA"/>
    <w:rsid w:val="004A05D5"/>
    <w:rsid w:val="004A0D9F"/>
    <w:rsid w:val="004A1FA6"/>
    <w:rsid w:val="004A22F3"/>
    <w:rsid w:val="004A2915"/>
    <w:rsid w:val="004A2C09"/>
    <w:rsid w:val="004A2D92"/>
    <w:rsid w:val="004A3FEB"/>
    <w:rsid w:val="004A4688"/>
    <w:rsid w:val="004A489D"/>
    <w:rsid w:val="004A4B1F"/>
    <w:rsid w:val="004A574C"/>
    <w:rsid w:val="004A580F"/>
    <w:rsid w:val="004A5B7E"/>
    <w:rsid w:val="004A5E7D"/>
    <w:rsid w:val="004A67A8"/>
    <w:rsid w:val="004A6A76"/>
    <w:rsid w:val="004A77FE"/>
    <w:rsid w:val="004B060A"/>
    <w:rsid w:val="004B0B11"/>
    <w:rsid w:val="004B0B60"/>
    <w:rsid w:val="004B1319"/>
    <w:rsid w:val="004B162D"/>
    <w:rsid w:val="004B2830"/>
    <w:rsid w:val="004B2973"/>
    <w:rsid w:val="004B2B43"/>
    <w:rsid w:val="004B3656"/>
    <w:rsid w:val="004B3AE6"/>
    <w:rsid w:val="004B40B0"/>
    <w:rsid w:val="004B4285"/>
    <w:rsid w:val="004B4C56"/>
    <w:rsid w:val="004B518B"/>
    <w:rsid w:val="004B5505"/>
    <w:rsid w:val="004B566E"/>
    <w:rsid w:val="004B6486"/>
    <w:rsid w:val="004B655C"/>
    <w:rsid w:val="004B6691"/>
    <w:rsid w:val="004B7D04"/>
    <w:rsid w:val="004C078F"/>
    <w:rsid w:val="004C0948"/>
    <w:rsid w:val="004C100C"/>
    <w:rsid w:val="004C11E8"/>
    <w:rsid w:val="004C131F"/>
    <w:rsid w:val="004C1636"/>
    <w:rsid w:val="004C16F6"/>
    <w:rsid w:val="004C25AE"/>
    <w:rsid w:val="004C2B45"/>
    <w:rsid w:val="004C3195"/>
    <w:rsid w:val="004C327D"/>
    <w:rsid w:val="004C3521"/>
    <w:rsid w:val="004C3A1E"/>
    <w:rsid w:val="004C41EC"/>
    <w:rsid w:val="004C4292"/>
    <w:rsid w:val="004C4530"/>
    <w:rsid w:val="004C46EB"/>
    <w:rsid w:val="004C4DF7"/>
    <w:rsid w:val="004C63B2"/>
    <w:rsid w:val="004C6AA7"/>
    <w:rsid w:val="004C74D7"/>
    <w:rsid w:val="004C7A60"/>
    <w:rsid w:val="004C7C65"/>
    <w:rsid w:val="004D03EB"/>
    <w:rsid w:val="004D0E83"/>
    <w:rsid w:val="004D12CC"/>
    <w:rsid w:val="004D1B23"/>
    <w:rsid w:val="004D2B68"/>
    <w:rsid w:val="004D3600"/>
    <w:rsid w:val="004D3E43"/>
    <w:rsid w:val="004D3EA3"/>
    <w:rsid w:val="004D4304"/>
    <w:rsid w:val="004D44B4"/>
    <w:rsid w:val="004D4FA9"/>
    <w:rsid w:val="004D5281"/>
    <w:rsid w:val="004D53B9"/>
    <w:rsid w:val="004D5BA4"/>
    <w:rsid w:val="004D62E3"/>
    <w:rsid w:val="004D6780"/>
    <w:rsid w:val="004D6B73"/>
    <w:rsid w:val="004D6D61"/>
    <w:rsid w:val="004D70B8"/>
    <w:rsid w:val="004D720B"/>
    <w:rsid w:val="004D7E5B"/>
    <w:rsid w:val="004E0725"/>
    <w:rsid w:val="004E120B"/>
    <w:rsid w:val="004E1584"/>
    <w:rsid w:val="004E1AE5"/>
    <w:rsid w:val="004E1B90"/>
    <w:rsid w:val="004E2762"/>
    <w:rsid w:val="004E32CB"/>
    <w:rsid w:val="004E33F8"/>
    <w:rsid w:val="004E3A1E"/>
    <w:rsid w:val="004E3A64"/>
    <w:rsid w:val="004E415B"/>
    <w:rsid w:val="004E44B5"/>
    <w:rsid w:val="004E4771"/>
    <w:rsid w:val="004E48CB"/>
    <w:rsid w:val="004E4DD1"/>
    <w:rsid w:val="004E57A8"/>
    <w:rsid w:val="004E6519"/>
    <w:rsid w:val="004E66F4"/>
    <w:rsid w:val="004E7265"/>
    <w:rsid w:val="004F0286"/>
    <w:rsid w:val="004F0411"/>
    <w:rsid w:val="004F0AAB"/>
    <w:rsid w:val="004F1262"/>
    <w:rsid w:val="004F18C8"/>
    <w:rsid w:val="004F23DE"/>
    <w:rsid w:val="004F23E1"/>
    <w:rsid w:val="004F2C23"/>
    <w:rsid w:val="004F2FD5"/>
    <w:rsid w:val="004F392C"/>
    <w:rsid w:val="004F3CA3"/>
    <w:rsid w:val="004F3DDE"/>
    <w:rsid w:val="004F4C1F"/>
    <w:rsid w:val="004F4DC2"/>
    <w:rsid w:val="004F4EC5"/>
    <w:rsid w:val="004F5392"/>
    <w:rsid w:val="004F55D7"/>
    <w:rsid w:val="004F62B7"/>
    <w:rsid w:val="004F6DD0"/>
    <w:rsid w:val="004F7AE4"/>
    <w:rsid w:val="005000A3"/>
    <w:rsid w:val="005000CB"/>
    <w:rsid w:val="00500D01"/>
    <w:rsid w:val="00500DBF"/>
    <w:rsid w:val="0050109F"/>
    <w:rsid w:val="005011F9"/>
    <w:rsid w:val="00501611"/>
    <w:rsid w:val="00501C64"/>
    <w:rsid w:val="00501E65"/>
    <w:rsid w:val="00501FF7"/>
    <w:rsid w:val="00502630"/>
    <w:rsid w:val="005030DE"/>
    <w:rsid w:val="005035B8"/>
    <w:rsid w:val="005041BB"/>
    <w:rsid w:val="005045B7"/>
    <w:rsid w:val="00504C33"/>
    <w:rsid w:val="00504DEF"/>
    <w:rsid w:val="005058AF"/>
    <w:rsid w:val="005058FF"/>
    <w:rsid w:val="00505CEF"/>
    <w:rsid w:val="005064CA"/>
    <w:rsid w:val="00506679"/>
    <w:rsid w:val="00506A89"/>
    <w:rsid w:val="0050711A"/>
    <w:rsid w:val="00507C15"/>
    <w:rsid w:val="00510171"/>
    <w:rsid w:val="0051017E"/>
    <w:rsid w:val="0051018A"/>
    <w:rsid w:val="00510537"/>
    <w:rsid w:val="005111BF"/>
    <w:rsid w:val="005118D4"/>
    <w:rsid w:val="00511964"/>
    <w:rsid w:val="00511E34"/>
    <w:rsid w:val="0051222D"/>
    <w:rsid w:val="00512B24"/>
    <w:rsid w:val="00512D33"/>
    <w:rsid w:val="00513186"/>
    <w:rsid w:val="005132F9"/>
    <w:rsid w:val="005133C2"/>
    <w:rsid w:val="00513BAC"/>
    <w:rsid w:val="005145B8"/>
    <w:rsid w:val="005145CD"/>
    <w:rsid w:val="00514853"/>
    <w:rsid w:val="00514895"/>
    <w:rsid w:val="0051490D"/>
    <w:rsid w:val="00514AAF"/>
    <w:rsid w:val="0051500B"/>
    <w:rsid w:val="005157C2"/>
    <w:rsid w:val="0051585F"/>
    <w:rsid w:val="00515E06"/>
    <w:rsid w:val="0051653F"/>
    <w:rsid w:val="00516740"/>
    <w:rsid w:val="0051685D"/>
    <w:rsid w:val="00516D2A"/>
    <w:rsid w:val="00516E9C"/>
    <w:rsid w:val="00517A26"/>
    <w:rsid w:val="00517C3B"/>
    <w:rsid w:val="00517DFB"/>
    <w:rsid w:val="00520B65"/>
    <w:rsid w:val="00520ED1"/>
    <w:rsid w:val="00521104"/>
    <w:rsid w:val="0052170A"/>
    <w:rsid w:val="00521B24"/>
    <w:rsid w:val="00522688"/>
    <w:rsid w:val="00522825"/>
    <w:rsid w:val="0052295C"/>
    <w:rsid w:val="00522B56"/>
    <w:rsid w:val="00522C3A"/>
    <w:rsid w:val="00523CD7"/>
    <w:rsid w:val="0052424F"/>
    <w:rsid w:val="00524FD8"/>
    <w:rsid w:val="005250C9"/>
    <w:rsid w:val="00525B0B"/>
    <w:rsid w:val="00525F9C"/>
    <w:rsid w:val="005261CB"/>
    <w:rsid w:val="00526733"/>
    <w:rsid w:val="005267DD"/>
    <w:rsid w:val="00526D51"/>
    <w:rsid w:val="0053055B"/>
    <w:rsid w:val="005307EA"/>
    <w:rsid w:val="00530E39"/>
    <w:rsid w:val="0053152C"/>
    <w:rsid w:val="00531679"/>
    <w:rsid w:val="00531A83"/>
    <w:rsid w:val="00531DBB"/>
    <w:rsid w:val="0053246E"/>
    <w:rsid w:val="00532753"/>
    <w:rsid w:val="00532A92"/>
    <w:rsid w:val="00532D97"/>
    <w:rsid w:val="00532E1F"/>
    <w:rsid w:val="00533CAC"/>
    <w:rsid w:val="00533D0A"/>
    <w:rsid w:val="00534040"/>
    <w:rsid w:val="005349B8"/>
    <w:rsid w:val="00534D17"/>
    <w:rsid w:val="005358BB"/>
    <w:rsid w:val="005359A0"/>
    <w:rsid w:val="005362C3"/>
    <w:rsid w:val="0053650B"/>
    <w:rsid w:val="00536CA9"/>
    <w:rsid w:val="00540AA7"/>
    <w:rsid w:val="00540C38"/>
    <w:rsid w:val="00540C4D"/>
    <w:rsid w:val="005410D8"/>
    <w:rsid w:val="00541325"/>
    <w:rsid w:val="00541DDB"/>
    <w:rsid w:val="0054228A"/>
    <w:rsid w:val="00542410"/>
    <w:rsid w:val="00542724"/>
    <w:rsid w:val="00542ECE"/>
    <w:rsid w:val="00543A01"/>
    <w:rsid w:val="005446E3"/>
    <w:rsid w:val="00544C5E"/>
    <w:rsid w:val="00544F01"/>
    <w:rsid w:val="00544F03"/>
    <w:rsid w:val="00545A80"/>
    <w:rsid w:val="00545A99"/>
    <w:rsid w:val="00545D17"/>
    <w:rsid w:val="00546257"/>
    <w:rsid w:val="00546475"/>
    <w:rsid w:val="0054652C"/>
    <w:rsid w:val="00546EB3"/>
    <w:rsid w:val="00546ED8"/>
    <w:rsid w:val="005471D3"/>
    <w:rsid w:val="0054726F"/>
    <w:rsid w:val="00547C0B"/>
    <w:rsid w:val="005500C9"/>
    <w:rsid w:val="005500E6"/>
    <w:rsid w:val="00550290"/>
    <w:rsid w:val="00550297"/>
    <w:rsid w:val="0055078B"/>
    <w:rsid w:val="005511DF"/>
    <w:rsid w:val="00551456"/>
    <w:rsid w:val="00551832"/>
    <w:rsid w:val="00551B26"/>
    <w:rsid w:val="00551E30"/>
    <w:rsid w:val="005528B1"/>
    <w:rsid w:val="005529CA"/>
    <w:rsid w:val="00552EFB"/>
    <w:rsid w:val="005536ED"/>
    <w:rsid w:val="00553751"/>
    <w:rsid w:val="00553C15"/>
    <w:rsid w:val="00554A66"/>
    <w:rsid w:val="00555D84"/>
    <w:rsid w:val="00555FE9"/>
    <w:rsid w:val="00556488"/>
    <w:rsid w:val="005568F8"/>
    <w:rsid w:val="00557263"/>
    <w:rsid w:val="0056006F"/>
    <w:rsid w:val="005603BB"/>
    <w:rsid w:val="00560808"/>
    <w:rsid w:val="005611F8"/>
    <w:rsid w:val="00561202"/>
    <w:rsid w:val="00561590"/>
    <w:rsid w:val="0056180F"/>
    <w:rsid w:val="005624C3"/>
    <w:rsid w:val="00562A7C"/>
    <w:rsid w:val="00562D1E"/>
    <w:rsid w:val="00562E24"/>
    <w:rsid w:val="00562EE8"/>
    <w:rsid w:val="00563496"/>
    <w:rsid w:val="00563DB4"/>
    <w:rsid w:val="00563FE6"/>
    <w:rsid w:val="005640A9"/>
    <w:rsid w:val="00564D68"/>
    <w:rsid w:val="00564FAE"/>
    <w:rsid w:val="00565C28"/>
    <w:rsid w:val="00565F9B"/>
    <w:rsid w:val="00566397"/>
    <w:rsid w:val="00566DDC"/>
    <w:rsid w:val="005676D4"/>
    <w:rsid w:val="00567CD5"/>
    <w:rsid w:val="00570567"/>
    <w:rsid w:val="00570B8C"/>
    <w:rsid w:val="0057126A"/>
    <w:rsid w:val="00571306"/>
    <w:rsid w:val="005719D6"/>
    <w:rsid w:val="00571DAE"/>
    <w:rsid w:val="005724B9"/>
    <w:rsid w:val="00572539"/>
    <w:rsid w:val="00573284"/>
    <w:rsid w:val="00574280"/>
    <w:rsid w:val="005748D0"/>
    <w:rsid w:val="00574D6F"/>
    <w:rsid w:val="0057500B"/>
    <w:rsid w:val="005765BB"/>
    <w:rsid w:val="00576E3E"/>
    <w:rsid w:val="0057720E"/>
    <w:rsid w:val="00577B76"/>
    <w:rsid w:val="0058001D"/>
    <w:rsid w:val="00580812"/>
    <w:rsid w:val="00580F8C"/>
    <w:rsid w:val="00581A7F"/>
    <w:rsid w:val="00582851"/>
    <w:rsid w:val="00582D34"/>
    <w:rsid w:val="00582FC5"/>
    <w:rsid w:val="005836F3"/>
    <w:rsid w:val="005838B1"/>
    <w:rsid w:val="00583956"/>
    <w:rsid w:val="00583E1F"/>
    <w:rsid w:val="00584A10"/>
    <w:rsid w:val="00585328"/>
    <w:rsid w:val="00585677"/>
    <w:rsid w:val="0058596D"/>
    <w:rsid w:val="00585C63"/>
    <w:rsid w:val="00585C7C"/>
    <w:rsid w:val="00585EFF"/>
    <w:rsid w:val="00586336"/>
    <w:rsid w:val="005867EE"/>
    <w:rsid w:val="00587F5C"/>
    <w:rsid w:val="00590143"/>
    <w:rsid w:val="0059058F"/>
    <w:rsid w:val="0059079A"/>
    <w:rsid w:val="0059092C"/>
    <w:rsid w:val="00590AFC"/>
    <w:rsid w:val="00590BAF"/>
    <w:rsid w:val="00590BEF"/>
    <w:rsid w:val="00591676"/>
    <w:rsid w:val="00592F69"/>
    <w:rsid w:val="00592F91"/>
    <w:rsid w:val="00593227"/>
    <w:rsid w:val="00593D92"/>
    <w:rsid w:val="00594D98"/>
    <w:rsid w:val="00594E7B"/>
    <w:rsid w:val="00594F1E"/>
    <w:rsid w:val="0059520A"/>
    <w:rsid w:val="00595D63"/>
    <w:rsid w:val="0059604C"/>
    <w:rsid w:val="0059631D"/>
    <w:rsid w:val="00596DF3"/>
    <w:rsid w:val="005971FA"/>
    <w:rsid w:val="0059723E"/>
    <w:rsid w:val="0059733F"/>
    <w:rsid w:val="00597FC1"/>
    <w:rsid w:val="005A0BF1"/>
    <w:rsid w:val="005A0EE1"/>
    <w:rsid w:val="005A1557"/>
    <w:rsid w:val="005A1568"/>
    <w:rsid w:val="005A2C0E"/>
    <w:rsid w:val="005A4CB2"/>
    <w:rsid w:val="005A58B7"/>
    <w:rsid w:val="005A5933"/>
    <w:rsid w:val="005A5A57"/>
    <w:rsid w:val="005A5DEB"/>
    <w:rsid w:val="005A61D8"/>
    <w:rsid w:val="005A7446"/>
    <w:rsid w:val="005A74FB"/>
    <w:rsid w:val="005A78D1"/>
    <w:rsid w:val="005A7AA4"/>
    <w:rsid w:val="005A7C27"/>
    <w:rsid w:val="005B0918"/>
    <w:rsid w:val="005B10D7"/>
    <w:rsid w:val="005B20EC"/>
    <w:rsid w:val="005B2224"/>
    <w:rsid w:val="005B2228"/>
    <w:rsid w:val="005B26B4"/>
    <w:rsid w:val="005B2FD6"/>
    <w:rsid w:val="005B4155"/>
    <w:rsid w:val="005B4447"/>
    <w:rsid w:val="005B4759"/>
    <w:rsid w:val="005B4809"/>
    <w:rsid w:val="005B5A5D"/>
    <w:rsid w:val="005B6471"/>
    <w:rsid w:val="005B6818"/>
    <w:rsid w:val="005B6DC6"/>
    <w:rsid w:val="005B6FEB"/>
    <w:rsid w:val="005B7B7B"/>
    <w:rsid w:val="005C03F5"/>
    <w:rsid w:val="005C07AC"/>
    <w:rsid w:val="005C11B4"/>
    <w:rsid w:val="005C15BD"/>
    <w:rsid w:val="005C19B1"/>
    <w:rsid w:val="005C1CBC"/>
    <w:rsid w:val="005C2101"/>
    <w:rsid w:val="005C22AD"/>
    <w:rsid w:val="005C2490"/>
    <w:rsid w:val="005C275A"/>
    <w:rsid w:val="005C27F3"/>
    <w:rsid w:val="005C2C44"/>
    <w:rsid w:val="005C2FCA"/>
    <w:rsid w:val="005C365A"/>
    <w:rsid w:val="005C3765"/>
    <w:rsid w:val="005C413A"/>
    <w:rsid w:val="005C4374"/>
    <w:rsid w:val="005C44E9"/>
    <w:rsid w:val="005C4536"/>
    <w:rsid w:val="005C4771"/>
    <w:rsid w:val="005C4B04"/>
    <w:rsid w:val="005C4BC5"/>
    <w:rsid w:val="005C5204"/>
    <w:rsid w:val="005C5889"/>
    <w:rsid w:val="005C6427"/>
    <w:rsid w:val="005C6A72"/>
    <w:rsid w:val="005D0424"/>
    <w:rsid w:val="005D06BF"/>
    <w:rsid w:val="005D0D33"/>
    <w:rsid w:val="005D1377"/>
    <w:rsid w:val="005D141E"/>
    <w:rsid w:val="005D24EC"/>
    <w:rsid w:val="005D26B9"/>
    <w:rsid w:val="005D3E2B"/>
    <w:rsid w:val="005D42F6"/>
    <w:rsid w:val="005D43A8"/>
    <w:rsid w:val="005D4BDE"/>
    <w:rsid w:val="005D5272"/>
    <w:rsid w:val="005D6732"/>
    <w:rsid w:val="005E05A7"/>
    <w:rsid w:val="005E18A6"/>
    <w:rsid w:val="005E23D4"/>
    <w:rsid w:val="005E27C2"/>
    <w:rsid w:val="005E3A94"/>
    <w:rsid w:val="005E3C64"/>
    <w:rsid w:val="005E3FC7"/>
    <w:rsid w:val="005E403B"/>
    <w:rsid w:val="005E55EB"/>
    <w:rsid w:val="005E5803"/>
    <w:rsid w:val="005E59D5"/>
    <w:rsid w:val="005E698C"/>
    <w:rsid w:val="005E6E5F"/>
    <w:rsid w:val="005E6EB1"/>
    <w:rsid w:val="005E71BE"/>
    <w:rsid w:val="005E71FB"/>
    <w:rsid w:val="005E7591"/>
    <w:rsid w:val="005F0331"/>
    <w:rsid w:val="005F0589"/>
    <w:rsid w:val="005F070C"/>
    <w:rsid w:val="005F0924"/>
    <w:rsid w:val="005F096F"/>
    <w:rsid w:val="005F0FFF"/>
    <w:rsid w:val="005F1B37"/>
    <w:rsid w:val="005F1FAE"/>
    <w:rsid w:val="005F2850"/>
    <w:rsid w:val="005F2BA1"/>
    <w:rsid w:val="005F2D19"/>
    <w:rsid w:val="005F2DF0"/>
    <w:rsid w:val="005F3681"/>
    <w:rsid w:val="005F4310"/>
    <w:rsid w:val="005F457D"/>
    <w:rsid w:val="005F4F71"/>
    <w:rsid w:val="005F53CB"/>
    <w:rsid w:val="005F542E"/>
    <w:rsid w:val="005F560B"/>
    <w:rsid w:val="005F5675"/>
    <w:rsid w:val="005F569E"/>
    <w:rsid w:val="005F58A9"/>
    <w:rsid w:val="005F5B19"/>
    <w:rsid w:val="005F5EB5"/>
    <w:rsid w:val="005F6B36"/>
    <w:rsid w:val="005F6B97"/>
    <w:rsid w:val="005F794E"/>
    <w:rsid w:val="005F79C9"/>
    <w:rsid w:val="005F7BA4"/>
    <w:rsid w:val="005F7F36"/>
    <w:rsid w:val="006000A5"/>
    <w:rsid w:val="006012E2"/>
    <w:rsid w:val="0060177C"/>
    <w:rsid w:val="0060193F"/>
    <w:rsid w:val="00601A6F"/>
    <w:rsid w:val="00601A95"/>
    <w:rsid w:val="00601CBD"/>
    <w:rsid w:val="00602235"/>
    <w:rsid w:val="00602869"/>
    <w:rsid w:val="00602D86"/>
    <w:rsid w:val="00603037"/>
    <w:rsid w:val="00603D58"/>
    <w:rsid w:val="00604AF9"/>
    <w:rsid w:val="00606325"/>
    <w:rsid w:val="00607109"/>
    <w:rsid w:val="0060736F"/>
    <w:rsid w:val="00610008"/>
    <w:rsid w:val="00610E2D"/>
    <w:rsid w:val="0061127E"/>
    <w:rsid w:val="00611EF7"/>
    <w:rsid w:val="006123F8"/>
    <w:rsid w:val="00612701"/>
    <w:rsid w:val="006129C7"/>
    <w:rsid w:val="0061415E"/>
    <w:rsid w:val="0061427C"/>
    <w:rsid w:val="0061452B"/>
    <w:rsid w:val="006148AB"/>
    <w:rsid w:val="00614CFF"/>
    <w:rsid w:val="00614DE2"/>
    <w:rsid w:val="00614E7B"/>
    <w:rsid w:val="006159E5"/>
    <w:rsid w:val="00616E02"/>
    <w:rsid w:val="00616F3B"/>
    <w:rsid w:val="006172C5"/>
    <w:rsid w:val="006174FC"/>
    <w:rsid w:val="006177FF"/>
    <w:rsid w:val="00617C8D"/>
    <w:rsid w:val="00617FA1"/>
    <w:rsid w:val="0062031C"/>
    <w:rsid w:val="006213C9"/>
    <w:rsid w:val="006218F1"/>
    <w:rsid w:val="00621A1B"/>
    <w:rsid w:val="006220FB"/>
    <w:rsid w:val="0062217B"/>
    <w:rsid w:val="00622369"/>
    <w:rsid w:val="00622B25"/>
    <w:rsid w:val="00622D83"/>
    <w:rsid w:val="006230B5"/>
    <w:rsid w:val="006237E2"/>
    <w:rsid w:val="0062385D"/>
    <w:rsid w:val="00624AB1"/>
    <w:rsid w:val="00625120"/>
    <w:rsid w:val="00625D51"/>
    <w:rsid w:val="00625EB4"/>
    <w:rsid w:val="00625EF2"/>
    <w:rsid w:val="00626507"/>
    <w:rsid w:val="006269DF"/>
    <w:rsid w:val="00627028"/>
    <w:rsid w:val="006271DA"/>
    <w:rsid w:val="006271EA"/>
    <w:rsid w:val="006273E3"/>
    <w:rsid w:val="00627444"/>
    <w:rsid w:val="00627CEF"/>
    <w:rsid w:val="00631C08"/>
    <w:rsid w:val="00631FDF"/>
    <w:rsid w:val="00632A06"/>
    <w:rsid w:val="00633BE0"/>
    <w:rsid w:val="0063430A"/>
    <w:rsid w:val="00634E71"/>
    <w:rsid w:val="00635191"/>
    <w:rsid w:val="006351C1"/>
    <w:rsid w:val="006359DF"/>
    <w:rsid w:val="00635BE8"/>
    <w:rsid w:val="00635C5F"/>
    <w:rsid w:val="00635D40"/>
    <w:rsid w:val="00635E21"/>
    <w:rsid w:val="00636196"/>
    <w:rsid w:val="00636B98"/>
    <w:rsid w:val="00636F07"/>
    <w:rsid w:val="00637B94"/>
    <w:rsid w:val="00637BC0"/>
    <w:rsid w:val="00637C04"/>
    <w:rsid w:val="00637FE9"/>
    <w:rsid w:val="00640253"/>
    <w:rsid w:val="00640265"/>
    <w:rsid w:val="006411C4"/>
    <w:rsid w:val="00641985"/>
    <w:rsid w:val="006427FC"/>
    <w:rsid w:val="006430F4"/>
    <w:rsid w:val="00643353"/>
    <w:rsid w:val="00643742"/>
    <w:rsid w:val="00644159"/>
    <w:rsid w:val="0064422B"/>
    <w:rsid w:val="0064428E"/>
    <w:rsid w:val="00644A7C"/>
    <w:rsid w:val="00644DF6"/>
    <w:rsid w:val="00644F78"/>
    <w:rsid w:val="00644FC9"/>
    <w:rsid w:val="00645405"/>
    <w:rsid w:val="00645B3E"/>
    <w:rsid w:val="006465CE"/>
    <w:rsid w:val="00646757"/>
    <w:rsid w:val="00646EEE"/>
    <w:rsid w:val="006470B9"/>
    <w:rsid w:val="00647399"/>
    <w:rsid w:val="00647F2B"/>
    <w:rsid w:val="006507D0"/>
    <w:rsid w:val="00650866"/>
    <w:rsid w:val="006512F8"/>
    <w:rsid w:val="006517C6"/>
    <w:rsid w:val="0065187B"/>
    <w:rsid w:val="00651A52"/>
    <w:rsid w:val="00651CC0"/>
    <w:rsid w:val="00651F26"/>
    <w:rsid w:val="0065257B"/>
    <w:rsid w:val="00652CDC"/>
    <w:rsid w:val="00652D3F"/>
    <w:rsid w:val="00653007"/>
    <w:rsid w:val="0065328B"/>
    <w:rsid w:val="00653297"/>
    <w:rsid w:val="0065383E"/>
    <w:rsid w:val="00653E6A"/>
    <w:rsid w:val="00654132"/>
    <w:rsid w:val="00654960"/>
    <w:rsid w:val="0065523D"/>
    <w:rsid w:val="006559AE"/>
    <w:rsid w:val="00655B49"/>
    <w:rsid w:val="00655CF5"/>
    <w:rsid w:val="00656009"/>
    <w:rsid w:val="006561D5"/>
    <w:rsid w:val="006567E4"/>
    <w:rsid w:val="00657014"/>
    <w:rsid w:val="006577ED"/>
    <w:rsid w:val="006602DD"/>
    <w:rsid w:val="006611C5"/>
    <w:rsid w:val="0066183F"/>
    <w:rsid w:val="00662620"/>
    <w:rsid w:val="00662F0F"/>
    <w:rsid w:val="00662F64"/>
    <w:rsid w:val="00663822"/>
    <w:rsid w:val="006642CF"/>
    <w:rsid w:val="006643B3"/>
    <w:rsid w:val="006644D4"/>
    <w:rsid w:val="00664A91"/>
    <w:rsid w:val="00664CB7"/>
    <w:rsid w:val="00664CC4"/>
    <w:rsid w:val="00664E4E"/>
    <w:rsid w:val="00665AD3"/>
    <w:rsid w:val="006662B1"/>
    <w:rsid w:val="006666FF"/>
    <w:rsid w:val="0066737E"/>
    <w:rsid w:val="00667BE8"/>
    <w:rsid w:val="00670A66"/>
    <w:rsid w:val="00670DA2"/>
    <w:rsid w:val="0067122B"/>
    <w:rsid w:val="00671769"/>
    <w:rsid w:val="00671B91"/>
    <w:rsid w:val="00671D94"/>
    <w:rsid w:val="0067240E"/>
    <w:rsid w:val="0067300B"/>
    <w:rsid w:val="0067315D"/>
    <w:rsid w:val="00673404"/>
    <w:rsid w:val="00673B1D"/>
    <w:rsid w:val="006744BC"/>
    <w:rsid w:val="006745F3"/>
    <w:rsid w:val="0067558E"/>
    <w:rsid w:val="006755B3"/>
    <w:rsid w:val="00675724"/>
    <w:rsid w:val="00675897"/>
    <w:rsid w:val="00675B75"/>
    <w:rsid w:val="00675E01"/>
    <w:rsid w:val="006762E8"/>
    <w:rsid w:val="00676B61"/>
    <w:rsid w:val="00676CB2"/>
    <w:rsid w:val="00676FB4"/>
    <w:rsid w:val="00677497"/>
    <w:rsid w:val="006776AC"/>
    <w:rsid w:val="00677A1D"/>
    <w:rsid w:val="0068008E"/>
    <w:rsid w:val="00680144"/>
    <w:rsid w:val="006805CE"/>
    <w:rsid w:val="0068118F"/>
    <w:rsid w:val="006814B9"/>
    <w:rsid w:val="00682402"/>
    <w:rsid w:val="00682945"/>
    <w:rsid w:val="0068381F"/>
    <w:rsid w:val="006845F6"/>
    <w:rsid w:val="00684D39"/>
    <w:rsid w:val="0068515A"/>
    <w:rsid w:val="00685838"/>
    <w:rsid w:val="00685A00"/>
    <w:rsid w:val="006862C0"/>
    <w:rsid w:val="00686304"/>
    <w:rsid w:val="00686C1B"/>
    <w:rsid w:val="00686D50"/>
    <w:rsid w:val="006872CD"/>
    <w:rsid w:val="006907DD"/>
    <w:rsid w:val="006909FF"/>
    <w:rsid w:val="006910DB"/>
    <w:rsid w:val="0069163E"/>
    <w:rsid w:val="00691791"/>
    <w:rsid w:val="006918F5"/>
    <w:rsid w:val="00692FC0"/>
    <w:rsid w:val="006931A1"/>
    <w:rsid w:val="006935B7"/>
    <w:rsid w:val="0069498A"/>
    <w:rsid w:val="00694B33"/>
    <w:rsid w:val="00694B56"/>
    <w:rsid w:val="00695536"/>
    <w:rsid w:val="006961EB"/>
    <w:rsid w:val="0069653F"/>
    <w:rsid w:val="006967EA"/>
    <w:rsid w:val="00696C69"/>
    <w:rsid w:val="00696D20"/>
    <w:rsid w:val="006972E7"/>
    <w:rsid w:val="006972F4"/>
    <w:rsid w:val="0069760B"/>
    <w:rsid w:val="00697798"/>
    <w:rsid w:val="00697FFA"/>
    <w:rsid w:val="006A0019"/>
    <w:rsid w:val="006A0113"/>
    <w:rsid w:val="006A0BD9"/>
    <w:rsid w:val="006A1005"/>
    <w:rsid w:val="006A12FB"/>
    <w:rsid w:val="006A173F"/>
    <w:rsid w:val="006A1964"/>
    <w:rsid w:val="006A1E56"/>
    <w:rsid w:val="006A1EFF"/>
    <w:rsid w:val="006A25AB"/>
    <w:rsid w:val="006A2CFC"/>
    <w:rsid w:val="006A2E40"/>
    <w:rsid w:val="006A2E7A"/>
    <w:rsid w:val="006A305D"/>
    <w:rsid w:val="006A3243"/>
    <w:rsid w:val="006A374A"/>
    <w:rsid w:val="006A37D2"/>
    <w:rsid w:val="006A3B9F"/>
    <w:rsid w:val="006A410C"/>
    <w:rsid w:val="006A421A"/>
    <w:rsid w:val="006A443A"/>
    <w:rsid w:val="006A475B"/>
    <w:rsid w:val="006A5160"/>
    <w:rsid w:val="006A5306"/>
    <w:rsid w:val="006A5F6E"/>
    <w:rsid w:val="006A6E37"/>
    <w:rsid w:val="006A76AF"/>
    <w:rsid w:val="006A7BA1"/>
    <w:rsid w:val="006B0829"/>
    <w:rsid w:val="006B08CE"/>
    <w:rsid w:val="006B0FAE"/>
    <w:rsid w:val="006B24EA"/>
    <w:rsid w:val="006B2E47"/>
    <w:rsid w:val="006B2EEE"/>
    <w:rsid w:val="006B3092"/>
    <w:rsid w:val="006B31C5"/>
    <w:rsid w:val="006B3AA1"/>
    <w:rsid w:val="006B3BDB"/>
    <w:rsid w:val="006B3E80"/>
    <w:rsid w:val="006B402C"/>
    <w:rsid w:val="006B6268"/>
    <w:rsid w:val="006B642E"/>
    <w:rsid w:val="006B74C2"/>
    <w:rsid w:val="006B7EA6"/>
    <w:rsid w:val="006C0783"/>
    <w:rsid w:val="006C09E1"/>
    <w:rsid w:val="006C0F07"/>
    <w:rsid w:val="006C1A2D"/>
    <w:rsid w:val="006C278C"/>
    <w:rsid w:val="006C32FD"/>
    <w:rsid w:val="006C33F2"/>
    <w:rsid w:val="006C3645"/>
    <w:rsid w:val="006C484E"/>
    <w:rsid w:val="006C49D6"/>
    <w:rsid w:val="006C5C89"/>
    <w:rsid w:val="006C6455"/>
    <w:rsid w:val="006C68DE"/>
    <w:rsid w:val="006C6970"/>
    <w:rsid w:val="006C6ABA"/>
    <w:rsid w:val="006C733D"/>
    <w:rsid w:val="006C7C24"/>
    <w:rsid w:val="006D080C"/>
    <w:rsid w:val="006D1110"/>
    <w:rsid w:val="006D13C2"/>
    <w:rsid w:val="006D212E"/>
    <w:rsid w:val="006D2383"/>
    <w:rsid w:val="006D24AD"/>
    <w:rsid w:val="006D2CC9"/>
    <w:rsid w:val="006D2F47"/>
    <w:rsid w:val="006D2FF4"/>
    <w:rsid w:val="006D3150"/>
    <w:rsid w:val="006D3928"/>
    <w:rsid w:val="006D3D05"/>
    <w:rsid w:val="006D47BA"/>
    <w:rsid w:val="006D56D8"/>
    <w:rsid w:val="006D5D84"/>
    <w:rsid w:val="006D6E98"/>
    <w:rsid w:val="006D7163"/>
    <w:rsid w:val="006D7B2F"/>
    <w:rsid w:val="006E093B"/>
    <w:rsid w:val="006E0C06"/>
    <w:rsid w:val="006E17A3"/>
    <w:rsid w:val="006E18CD"/>
    <w:rsid w:val="006E1E74"/>
    <w:rsid w:val="006E2682"/>
    <w:rsid w:val="006E284F"/>
    <w:rsid w:val="006E28B7"/>
    <w:rsid w:val="006E2B81"/>
    <w:rsid w:val="006E33EF"/>
    <w:rsid w:val="006E3E33"/>
    <w:rsid w:val="006E457B"/>
    <w:rsid w:val="006E46A8"/>
    <w:rsid w:val="006E4F64"/>
    <w:rsid w:val="006E51E1"/>
    <w:rsid w:val="006E5951"/>
    <w:rsid w:val="006E5AFC"/>
    <w:rsid w:val="006E67E5"/>
    <w:rsid w:val="006E6BA6"/>
    <w:rsid w:val="006E6D82"/>
    <w:rsid w:val="006E76F4"/>
    <w:rsid w:val="006E7751"/>
    <w:rsid w:val="006E7C54"/>
    <w:rsid w:val="006F0511"/>
    <w:rsid w:val="006F1FF7"/>
    <w:rsid w:val="006F258E"/>
    <w:rsid w:val="006F3377"/>
    <w:rsid w:val="006F33EC"/>
    <w:rsid w:val="006F4CAB"/>
    <w:rsid w:val="006F590D"/>
    <w:rsid w:val="006F59C9"/>
    <w:rsid w:val="006F61B6"/>
    <w:rsid w:val="006F6F97"/>
    <w:rsid w:val="006F7985"/>
    <w:rsid w:val="006F7D29"/>
    <w:rsid w:val="006F7D2C"/>
    <w:rsid w:val="0070049F"/>
    <w:rsid w:val="00700744"/>
    <w:rsid w:val="00700C5F"/>
    <w:rsid w:val="00700E1F"/>
    <w:rsid w:val="007017CC"/>
    <w:rsid w:val="007038A4"/>
    <w:rsid w:val="00703AA9"/>
    <w:rsid w:val="007043B6"/>
    <w:rsid w:val="007046EE"/>
    <w:rsid w:val="00704C79"/>
    <w:rsid w:val="00704FA1"/>
    <w:rsid w:val="00705AA6"/>
    <w:rsid w:val="007070C0"/>
    <w:rsid w:val="00707664"/>
    <w:rsid w:val="00707B19"/>
    <w:rsid w:val="007102AD"/>
    <w:rsid w:val="007108DD"/>
    <w:rsid w:val="00710B40"/>
    <w:rsid w:val="00711DAA"/>
    <w:rsid w:val="00712AD3"/>
    <w:rsid w:val="00713337"/>
    <w:rsid w:val="00713416"/>
    <w:rsid w:val="00713418"/>
    <w:rsid w:val="007136D1"/>
    <w:rsid w:val="00713B26"/>
    <w:rsid w:val="00713B88"/>
    <w:rsid w:val="00713BE4"/>
    <w:rsid w:val="00713FB6"/>
    <w:rsid w:val="00714824"/>
    <w:rsid w:val="0071545A"/>
    <w:rsid w:val="00715D28"/>
    <w:rsid w:val="00715FAC"/>
    <w:rsid w:val="00716423"/>
    <w:rsid w:val="00716673"/>
    <w:rsid w:val="00716CEC"/>
    <w:rsid w:val="00716D29"/>
    <w:rsid w:val="00717459"/>
    <w:rsid w:val="00717717"/>
    <w:rsid w:val="00717798"/>
    <w:rsid w:val="00717D0E"/>
    <w:rsid w:val="00717EBE"/>
    <w:rsid w:val="007200CE"/>
    <w:rsid w:val="007206C3"/>
    <w:rsid w:val="007207B3"/>
    <w:rsid w:val="007207B5"/>
    <w:rsid w:val="00720BB0"/>
    <w:rsid w:val="00720F05"/>
    <w:rsid w:val="00721107"/>
    <w:rsid w:val="0072149E"/>
    <w:rsid w:val="00721674"/>
    <w:rsid w:val="00721DC9"/>
    <w:rsid w:val="00722350"/>
    <w:rsid w:val="00722D1A"/>
    <w:rsid w:val="0072357D"/>
    <w:rsid w:val="00723BA9"/>
    <w:rsid w:val="00723F71"/>
    <w:rsid w:val="007253A5"/>
    <w:rsid w:val="007268B0"/>
    <w:rsid w:val="00726A5B"/>
    <w:rsid w:val="00726E79"/>
    <w:rsid w:val="00727054"/>
    <w:rsid w:val="007276B9"/>
    <w:rsid w:val="00727B56"/>
    <w:rsid w:val="00727B5E"/>
    <w:rsid w:val="00727F07"/>
    <w:rsid w:val="00730896"/>
    <w:rsid w:val="00730D01"/>
    <w:rsid w:val="00730FFE"/>
    <w:rsid w:val="00731F4A"/>
    <w:rsid w:val="00732975"/>
    <w:rsid w:val="007333A2"/>
    <w:rsid w:val="007334F3"/>
    <w:rsid w:val="00733578"/>
    <w:rsid w:val="007341C2"/>
    <w:rsid w:val="00734255"/>
    <w:rsid w:val="0073428A"/>
    <w:rsid w:val="0073489C"/>
    <w:rsid w:val="00734C85"/>
    <w:rsid w:val="007366AB"/>
    <w:rsid w:val="00736B46"/>
    <w:rsid w:val="00736D85"/>
    <w:rsid w:val="00736D89"/>
    <w:rsid w:val="00736E0D"/>
    <w:rsid w:val="00736F67"/>
    <w:rsid w:val="007370CB"/>
    <w:rsid w:val="00737305"/>
    <w:rsid w:val="00737375"/>
    <w:rsid w:val="007376FB"/>
    <w:rsid w:val="00737884"/>
    <w:rsid w:val="007378A9"/>
    <w:rsid w:val="00737EE6"/>
    <w:rsid w:val="0074172C"/>
    <w:rsid w:val="007418FF"/>
    <w:rsid w:val="00742699"/>
    <w:rsid w:val="0074351B"/>
    <w:rsid w:val="007435F0"/>
    <w:rsid w:val="007436D7"/>
    <w:rsid w:val="00743834"/>
    <w:rsid w:val="007440DC"/>
    <w:rsid w:val="007447BC"/>
    <w:rsid w:val="00744859"/>
    <w:rsid w:val="007448BE"/>
    <w:rsid w:val="0074582D"/>
    <w:rsid w:val="007459AC"/>
    <w:rsid w:val="00745DAE"/>
    <w:rsid w:val="0074612B"/>
    <w:rsid w:val="007464CD"/>
    <w:rsid w:val="00746691"/>
    <w:rsid w:val="00746CB5"/>
    <w:rsid w:val="0074716C"/>
    <w:rsid w:val="0074768E"/>
    <w:rsid w:val="00747E24"/>
    <w:rsid w:val="0074DD0F"/>
    <w:rsid w:val="00750707"/>
    <w:rsid w:val="00751014"/>
    <w:rsid w:val="007515E0"/>
    <w:rsid w:val="00751C05"/>
    <w:rsid w:val="00752305"/>
    <w:rsid w:val="00752997"/>
    <w:rsid w:val="00752C28"/>
    <w:rsid w:val="007534AA"/>
    <w:rsid w:val="00754816"/>
    <w:rsid w:val="00754DE4"/>
    <w:rsid w:val="00755B57"/>
    <w:rsid w:val="0075676E"/>
    <w:rsid w:val="00757411"/>
    <w:rsid w:val="00757560"/>
    <w:rsid w:val="00757643"/>
    <w:rsid w:val="0076040A"/>
    <w:rsid w:val="00760DF6"/>
    <w:rsid w:val="00761E36"/>
    <w:rsid w:val="00761F51"/>
    <w:rsid w:val="00761FAE"/>
    <w:rsid w:val="007620C3"/>
    <w:rsid w:val="00762701"/>
    <w:rsid w:val="00762D70"/>
    <w:rsid w:val="00762DAA"/>
    <w:rsid w:val="00762EBB"/>
    <w:rsid w:val="0076476F"/>
    <w:rsid w:val="0076482D"/>
    <w:rsid w:val="0076562D"/>
    <w:rsid w:val="007663E8"/>
    <w:rsid w:val="00766D3B"/>
    <w:rsid w:val="00767580"/>
    <w:rsid w:val="00767681"/>
    <w:rsid w:val="00767BB6"/>
    <w:rsid w:val="007706D3"/>
    <w:rsid w:val="007706FD"/>
    <w:rsid w:val="0077071B"/>
    <w:rsid w:val="007707E6"/>
    <w:rsid w:val="00770BB6"/>
    <w:rsid w:val="00770D47"/>
    <w:rsid w:val="00770D89"/>
    <w:rsid w:val="00770E9F"/>
    <w:rsid w:val="007714EE"/>
    <w:rsid w:val="00771CD9"/>
    <w:rsid w:val="0077274F"/>
    <w:rsid w:val="00772B39"/>
    <w:rsid w:val="007733A4"/>
    <w:rsid w:val="00773FD7"/>
    <w:rsid w:val="007740E5"/>
    <w:rsid w:val="00774123"/>
    <w:rsid w:val="007742CA"/>
    <w:rsid w:val="00775035"/>
    <w:rsid w:val="00775613"/>
    <w:rsid w:val="00775D19"/>
    <w:rsid w:val="00775F2B"/>
    <w:rsid w:val="00776174"/>
    <w:rsid w:val="0077698C"/>
    <w:rsid w:val="00776DA8"/>
    <w:rsid w:val="007773A6"/>
    <w:rsid w:val="007773A9"/>
    <w:rsid w:val="007774EA"/>
    <w:rsid w:val="00777CBF"/>
    <w:rsid w:val="007812F1"/>
    <w:rsid w:val="00782636"/>
    <w:rsid w:val="00783463"/>
    <w:rsid w:val="0078349C"/>
    <w:rsid w:val="00784214"/>
    <w:rsid w:val="007843CF"/>
    <w:rsid w:val="00784480"/>
    <w:rsid w:val="00784FBC"/>
    <w:rsid w:val="00785B45"/>
    <w:rsid w:val="00785C05"/>
    <w:rsid w:val="00786168"/>
    <w:rsid w:val="007867C1"/>
    <w:rsid w:val="00786DEE"/>
    <w:rsid w:val="007878EE"/>
    <w:rsid w:val="00790AF4"/>
    <w:rsid w:val="00790DAF"/>
    <w:rsid w:val="007918CE"/>
    <w:rsid w:val="00791DFF"/>
    <w:rsid w:val="0079245A"/>
    <w:rsid w:val="007925CA"/>
    <w:rsid w:val="00792924"/>
    <w:rsid w:val="0079329E"/>
    <w:rsid w:val="007941D2"/>
    <w:rsid w:val="007949B7"/>
    <w:rsid w:val="007949FB"/>
    <w:rsid w:val="0079517E"/>
    <w:rsid w:val="007951C7"/>
    <w:rsid w:val="007951F5"/>
    <w:rsid w:val="00795695"/>
    <w:rsid w:val="00795DC4"/>
    <w:rsid w:val="007965AE"/>
    <w:rsid w:val="007969E3"/>
    <w:rsid w:val="00796A71"/>
    <w:rsid w:val="00796F9B"/>
    <w:rsid w:val="00797588"/>
    <w:rsid w:val="00797B61"/>
    <w:rsid w:val="00797DC5"/>
    <w:rsid w:val="00797E7D"/>
    <w:rsid w:val="007A08A3"/>
    <w:rsid w:val="007A0B19"/>
    <w:rsid w:val="007A124C"/>
    <w:rsid w:val="007A13DA"/>
    <w:rsid w:val="007A18A6"/>
    <w:rsid w:val="007A2084"/>
    <w:rsid w:val="007A2251"/>
    <w:rsid w:val="007A24D3"/>
    <w:rsid w:val="007A2BF0"/>
    <w:rsid w:val="007A3020"/>
    <w:rsid w:val="007A3183"/>
    <w:rsid w:val="007A322B"/>
    <w:rsid w:val="007A3389"/>
    <w:rsid w:val="007A3583"/>
    <w:rsid w:val="007A364A"/>
    <w:rsid w:val="007A4093"/>
    <w:rsid w:val="007A4A85"/>
    <w:rsid w:val="007A56F0"/>
    <w:rsid w:val="007A628D"/>
    <w:rsid w:val="007A6920"/>
    <w:rsid w:val="007A6A23"/>
    <w:rsid w:val="007A6AF1"/>
    <w:rsid w:val="007A6C71"/>
    <w:rsid w:val="007A781B"/>
    <w:rsid w:val="007A78C6"/>
    <w:rsid w:val="007B04FD"/>
    <w:rsid w:val="007B097F"/>
    <w:rsid w:val="007B0DDB"/>
    <w:rsid w:val="007B1238"/>
    <w:rsid w:val="007B1898"/>
    <w:rsid w:val="007B199D"/>
    <w:rsid w:val="007B1CCF"/>
    <w:rsid w:val="007B1D32"/>
    <w:rsid w:val="007B275C"/>
    <w:rsid w:val="007B2843"/>
    <w:rsid w:val="007B2BE5"/>
    <w:rsid w:val="007B3CA1"/>
    <w:rsid w:val="007B3DAD"/>
    <w:rsid w:val="007B45F0"/>
    <w:rsid w:val="007B4675"/>
    <w:rsid w:val="007B4903"/>
    <w:rsid w:val="007B4A08"/>
    <w:rsid w:val="007B4B35"/>
    <w:rsid w:val="007B4B8F"/>
    <w:rsid w:val="007B534B"/>
    <w:rsid w:val="007B5739"/>
    <w:rsid w:val="007B5986"/>
    <w:rsid w:val="007B5A1A"/>
    <w:rsid w:val="007B5A8F"/>
    <w:rsid w:val="007B6874"/>
    <w:rsid w:val="007B6DB4"/>
    <w:rsid w:val="007C0050"/>
    <w:rsid w:val="007C00CF"/>
    <w:rsid w:val="007C0209"/>
    <w:rsid w:val="007C15F8"/>
    <w:rsid w:val="007C1EE3"/>
    <w:rsid w:val="007C2066"/>
    <w:rsid w:val="007C237B"/>
    <w:rsid w:val="007C281B"/>
    <w:rsid w:val="007C2A10"/>
    <w:rsid w:val="007C30BC"/>
    <w:rsid w:val="007C3532"/>
    <w:rsid w:val="007C3737"/>
    <w:rsid w:val="007C3B34"/>
    <w:rsid w:val="007C4765"/>
    <w:rsid w:val="007C4771"/>
    <w:rsid w:val="007C48F6"/>
    <w:rsid w:val="007C5158"/>
    <w:rsid w:val="007C560F"/>
    <w:rsid w:val="007C639B"/>
    <w:rsid w:val="007C65A6"/>
    <w:rsid w:val="007C7281"/>
    <w:rsid w:val="007C72F7"/>
    <w:rsid w:val="007C793F"/>
    <w:rsid w:val="007C7DFB"/>
    <w:rsid w:val="007D0E48"/>
    <w:rsid w:val="007D0F04"/>
    <w:rsid w:val="007D1351"/>
    <w:rsid w:val="007D1E8D"/>
    <w:rsid w:val="007D22DB"/>
    <w:rsid w:val="007D2BAE"/>
    <w:rsid w:val="007D35C7"/>
    <w:rsid w:val="007D3704"/>
    <w:rsid w:val="007D40CD"/>
    <w:rsid w:val="007D451D"/>
    <w:rsid w:val="007D4DB1"/>
    <w:rsid w:val="007D54BF"/>
    <w:rsid w:val="007D590D"/>
    <w:rsid w:val="007D60CF"/>
    <w:rsid w:val="007D6370"/>
    <w:rsid w:val="007D690C"/>
    <w:rsid w:val="007D6B4B"/>
    <w:rsid w:val="007D77B6"/>
    <w:rsid w:val="007D77E1"/>
    <w:rsid w:val="007D7F41"/>
    <w:rsid w:val="007E02B5"/>
    <w:rsid w:val="007E0A11"/>
    <w:rsid w:val="007E1473"/>
    <w:rsid w:val="007E180F"/>
    <w:rsid w:val="007E1945"/>
    <w:rsid w:val="007E1CB7"/>
    <w:rsid w:val="007E1D01"/>
    <w:rsid w:val="007E248C"/>
    <w:rsid w:val="007E25A0"/>
    <w:rsid w:val="007E2A42"/>
    <w:rsid w:val="007E2B0D"/>
    <w:rsid w:val="007E2ED5"/>
    <w:rsid w:val="007E3707"/>
    <w:rsid w:val="007E3E24"/>
    <w:rsid w:val="007E3EC6"/>
    <w:rsid w:val="007E3F09"/>
    <w:rsid w:val="007E43E8"/>
    <w:rsid w:val="007E48A3"/>
    <w:rsid w:val="007E4D62"/>
    <w:rsid w:val="007E5843"/>
    <w:rsid w:val="007E5E39"/>
    <w:rsid w:val="007E673D"/>
    <w:rsid w:val="007E715B"/>
    <w:rsid w:val="007E75A4"/>
    <w:rsid w:val="007E78AF"/>
    <w:rsid w:val="007E793F"/>
    <w:rsid w:val="007E7BD4"/>
    <w:rsid w:val="007F00E8"/>
    <w:rsid w:val="007F0379"/>
    <w:rsid w:val="007F0578"/>
    <w:rsid w:val="007F0A05"/>
    <w:rsid w:val="007F0FD8"/>
    <w:rsid w:val="007F292C"/>
    <w:rsid w:val="007F31E4"/>
    <w:rsid w:val="007F43B2"/>
    <w:rsid w:val="007F463E"/>
    <w:rsid w:val="007F4802"/>
    <w:rsid w:val="007F49E7"/>
    <w:rsid w:val="007F4D74"/>
    <w:rsid w:val="007F5159"/>
    <w:rsid w:val="007F54B2"/>
    <w:rsid w:val="007F55A1"/>
    <w:rsid w:val="007F578F"/>
    <w:rsid w:val="007F5880"/>
    <w:rsid w:val="007F5B5D"/>
    <w:rsid w:val="007F5D92"/>
    <w:rsid w:val="007F6164"/>
    <w:rsid w:val="007F6421"/>
    <w:rsid w:val="007F7008"/>
    <w:rsid w:val="007F75CE"/>
    <w:rsid w:val="007F790C"/>
    <w:rsid w:val="007F7E6A"/>
    <w:rsid w:val="008000C1"/>
    <w:rsid w:val="00801078"/>
    <w:rsid w:val="00801CB1"/>
    <w:rsid w:val="0080208C"/>
    <w:rsid w:val="008023FD"/>
    <w:rsid w:val="00802792"/>
    <w:rsid w:val="00802FAD"/>
    <w:rsid w:val="00803201"/>
    <w:rsid w:val="00803446"/>
    <w:rsid w:val="00803A37"/>
    <w:rsid w:val="00804430"/>
    <w:rsid w:val="008047FF"/>
    <w:rsid w:val="00804EA0"/>
    <w:rsid w:val="00805144"/>
    <w:rsid w:val="008057FB"/>
    <w:rsid w:val="008058DB"/>
    <w:rsid w:val="008062C3"/>
    <w:rsid w:val="00806F20"/>
    <w:rsid w:val="00807B1B"/>
    <w:rsid w:val="008102AE"/>
    <w:rsid w:val="00810BAE"/>
    <w:rsid w:val="00810BFD"/>
    <w:rsid w:val="00810DB1"/>
    <w:rsid w:val="00810EA3"/>
    <w:rsid w:val="00810EA9"/>
    <w:rsid w:val="008115D2"/>
    <w:rsid w:val="0081168B"/>
    <w:rsid w:val="0081232F"/>
    <w:rsid w:val="00812391"/>
    <w:rsid w:val="00812586"/>
    <w:rsid w:val="00812729"/>
    <w:rsid w:val="0081274A"/>
    <w:rsid w:val="00812768"/>
    <w:rsid w:val="0081291F"/>
    <w:rsid w:val="008129E3"/>
    <w:rsid w:val="00812D17"/>
    <w:rsid w:val="00812D66"/>
    <w:rsid w:val="00812DCE"/>
    <w:rsid w:val="00812F78"/>
    <w:rsid w:val="0081349C"/>
    <w:rsid w:val="0081432E"/>
    <w:rsid w:val="00814549"/>
    <w:rsid w:val="00814ADF"/>
    <w:rsid w:val="008159A4"/>
    <w:rsid w:val="00816916"/>
    <w:rsid w:val="00816EB9"/>
    <w:rsid w:val="0081710D"/>
    <w:rsid w:val="00817665"/>
    <w:rsid w:val="0081771D"/>
    <w:rsid w:val="00817C1D"/>
    <w:rsid w:val="0082038D"/>
    <w:rsid w:val="008205BA"/>
    <w:rsid w:val="00820A0E"/>
    <w:rsid w:val="00820F4C"/>
    <w:rsid w:val="008216D3"/>
    <w:rsid w:val="008217A0"/>
    <w:rsid w:val="008219B8"/>
    <w:rsid w:val="00821FAF"/>
    <w:rsid w:val="0082264A"/>
    <w:rsid w:val="00822752"/>
    <w:rsid w:val="008229D0"/>
    <w:rsid w:val="008232AA"/>
    <w:rsid w:val="0082397F"/>
    <w:rsid w:val="00823F48"/>
    <w:rsid w:val="00824038"/>
    <w:rsid w:val="0082647F"/>
    <w:rsid w:val="00826E90"/>
    <w:rsid w:val="00827364"/>
    <w:rsid w:val="008273FD"/>
    <w:rsid w:val="00827942"/>
    <w:rsid w:val="00827BFA"/>
    <w:rsid w:val="008303A3"/>
    <w:rsid w:val="00830857"/>
    <w:rsid w:val="00830BC6"/>
    <w:rsid w:val="00832BE5"/>
    <w:rsid w:val="00832C48"/>
    <w:rsid w:val="00832CD4"/>
    <w:rsid w:val="00832E99"/>
    <w:rsid w:val="00833FCD"/>
    <w:rsid w:val="008341B0"/>
    <w:rsid w:val="008346FC"/>
    <w:rsid w:val="00834897"/>
    <w:rsid w:val="00834D8D"/>
    <w:rsid w:val="008350B9"/>
    <w:rsid w:val="0083511D"/>
    <w:rsid w:val="00835AE4"/>
    <w:rsid w:val="00835CDE"/>
    <w:rsid w:val="00835EBE"/>
    <w:rsid w:val="00836A78"/>
    <w:rsid w:val="00836CFE"/>
    <w:rsid w:val="00837797"/>
    <w:rsid w:val="00840487"/>
    <w:rsid w:val="008407BA"/>
    <w:rsid w:val="008426F9"/>
    <w:rsid w:val="00842C22"/>
    <w:rsid w:val="008430BB"/>
    <w:rsid w:val="00844CBE"/>
    <w:rsid w:val="00844D3C"/>
    <w:rsid w:val="00845169"/>
    <w:rsid w:val="00845AC3"/>
    <w:rsid w:val="00845B07"/>
    <w:rsid w:val="00845E0A"/>
    <w:rsid w:val="008468F3"/>
    <w:rsid w:val="00846956"/>
    <w:rsid w:val="00847274"/>
    <w:rsid w:val="00847C29"/>
    <w:rsid w:val="00847CF1"/>
    <w:rsid w:val="008503F9"/>
    <w:rsid w:val="0085069C"/>
    <w:rsid w:val="00850E67"/>
    <w:rsid w:val="00850F0A"/>
    <w:rsid w:val="0085125A"/>
    <w:rsid w:val="00851968"/>
    <w:rsid w:val="008519A6"/>
    <w:rsid w:val="00852551"/>
    <w:rsid w:val="00852DE7"/>
    <w:rsid w:val="008535FF"/>
    <w:rsid w:val="00853DBC"/>
    <w:rsid w:val="00854278"/>
    <w:rsid w:val="00854304"/>
    <w:rsid w:val="0085459F"/>
    <w:rsid w:val="00854949"/>
    <w:rsid w:val="00854D4C"/>
    <w:rsid w:val="00854FC5"/>
    <w:rsid w:val="00856464"/>
    <w:rsid w:val="00856B96"/>
    <w:rsid w:val="00856DD4"/>
    <w:rsid w:val="00856F68"/>
    <w:rsid w:val="0085737D"/>
    <w:rsid w:val="00857741"/>
    <w:rsid w:val="00857787"/>
    <w:rsid w:val="00857906"/>
    <w:rsid w:val="008579DE"/>
    <w:rsid w:val="00857F7E"/>
    <w:rsid w:val="00857FF8"/>
    <w:rsid w:val="00860B37"/>
    <w:rsid w:val="00861F7D"/>
    <w:rsid w:val="008622D8"/>
    <w:rsid w:val="00862492"/>
    <w:rsid w:val="008627C6"/>
    <w:rsid w:val="008628A1"/>
    <w:rsid w:val="008639C9"/>
    <w:rsid w:val="00863F46"/>
    <w:rsid w:val="00864099"/>
    <w:rsid w:val="008642D7"/>
    <w:rsid w:val="00864964"/>
    <w:rsid w:val="00864DC4"/>
    <w:rsid w:val="00864DD8"/>
    <w:rsid w:val="008654D3"/>
    <w:rsid w:val="008655DE"/>
    <w:rsid w:val="008657DF"/>
    <w:rsid w:val="00865877"/>
    <w:rsid w:val="0086722C"/>
    <w:rsid w:val="00867BE9"/>
    <w:rsid w:val="00867C1B"/>
    <w:rsid w:val="008702F2"/>
    <w:rsid w:val="00870D71"/>
    <w:rsid w:val="008719BD"/>
    <w:rsid w:val="00871B50"/>
    <w:rsid w:val="008721D0"/>
    <w:rsid w:val="00872260"/>
    <w:rsid w:val="008724D9"/>
    <w:rsid w:val="00874153"/>
    <w:rsid w:val="008743BB"/>
    <w:rsid w:val="00874B46"/>
    <w:rsid w:val="00874CBF"/>
    <w:rsid w:val="0087539E"/>
    <w:rsid w:val="00875474"/>
    <w:rsid w:val="00875865"/>
    <w:rsid w:val="00875F29"/>
    <w:rsid w:val="008760AC"/>
    <w:rsid w:val="00876469"/>
    <w:rsid w:val="0087688E"/>
    <w:rsid w:val="0087699F"/>
    <w:rsid w:val="008771B9"/>
    <w:rsid w:val="008774CC"/>
    <w:rsid w:val="0088033A"/>
    <w:rsid w:val="00880403"/>
    <w:rsid w:val="00880FEF"/>
    <w:rsid w:val="00881412"/>
    <w:rsid w:val="008814CF"/>
    <w:rsid w:val="00881501"/>
    <w:rsid w:val="008818A8"/>
    <w:rsid w:val="008819E7"/>
    <w:rsid w:val="00882AB6"/>
    <w:rsid w:val="00882F1C"/>
    <w:rsid w:val="00882FC7"/>
    <w:rsid w:val="008837D1"/>
    <w:rsid w:val="00883C1D"/>
    <w:rsid w:val="00884580"/>
    <w:rsid w:val="008846BF"/>
    <w:rsid w:val="0088477D"/>
    <w:rsid w:val="008848AF"/>
    <w:rsid w:val="00885170"/>
    <w:rsid w:val="00885AF9"/>
    <w:rsid w:val="00885F35"/>
    <w:rsid w:val="008860A8"/>
    <w:rsid w:val="00886486"/>
    <w:rsid w:val="0088694D"/>
    <w:rsid w:val="0088708A"/>
    <w:rsid w:val="00887E7E"/>
    <w:rsid w:val="00890043"/>
    <w:rsid w:val="008911D1"/>
    <w:rsid w:val="00892128"/>
    <w:rsid w:val="00892359"/>
    <w:rsid w:val="0089298B"/>
    <w:rsid w:val="0089327E"/>
    <w:rsid w:val="00893877"/>
    <w:rsid w:val="00893EAA"/>
    <w:rsid w:val="00894015"/>
    <w:rsid w:val="0089571C"/>
    <w:rsid w:val="008957F0"/>
    <w:rsid w:val="008A0304"/>
    <w:rsid w:val="008A05BA"/>
    <w:rsid w:val="008A0BD2"/>
    <w:rsid w:val="008A0D0A"/>
    <w:rsid w:val="008A152C"/>
    <w:rsid w:val="008A1B8A"/>
    <w:rsid w:val="008A2511"/>
    <w:rsid w:val="008A2FF2"/>
    <w:rsid w:val="008A3FB3"/>
    <w:rsid w:val="008A413F"/>
    <w:rsid w:val="008A480A"/>
    <w:rsid w:val="008A4B61"/>
    <w:rsid w:val="008A4CAB"/>
    <w:rsid w:val="008A5216"/>
    <w:rsid w:val="008A60AA"/>
    <w:rsid w:val="008A63A4"/>
    <w:rsid w:val="008A6B92"/>
    <w:rsid w:val="008A6C2B"/>
    <w:rsid w:val="008A6F42"/>
    <w:rsid w:val="008A7069"/>
    <w:rsid w:val="008A79B7"/>
    <w:rsid w:val="008B0851"/>
    <w:rsid w:val="008B0B90"/>
    <w:rsid w:val="008B0B9C"/>
    <w:rsid w:val="008B1146"/>
    <w:rsid w:val="008B1290"/>
    <w:rsid w:val="008B23CB"/>
    <w:rsid w:val="008B2B75"/>
    <w:rsid w:val="008B4209"/>
    <w:rsid w:val="008B43C5"/>
    <w:rsid w:val="008B4D15"/>
    <w:rsid w:val="008B4EA0"/>
    <w:rsid w:val="008B5505"/>
    <w:rsid w:val="008B6B78"/>
    <w:rsid w:val="008B6B91"/>
    <w:rsid w:val="008B7563"/>
    <w:rsid w:val="008B7BE2"/>
    <w:rsid w:val="008B7C24"/>
    <w:rsid w:val="008B7F84"/>
    <w:rsid w:val="008C00BD"/>
    <w:rsid w:val="008C07E5"/>
    <w:rsid w:val="008C084D"/>
    <w:rsid w:val="008C12E1"/>
    <w:rsid w:val="008C1619"/>
    <w:rsid w:val="008C1AA7"/>
    <w:rsid w:val="008C1E9F"/>
    <w:rsid w:val="008C2F9E"/>
    <w:rsid w:val="008C2FDD"/>
    <w:rsid w:val="008C3541"/>
    <w:rsid w:val="008C3ABF"/>
    <w:rsid w:val="008C408E"/>
    <w:rsid w:val="008C5751"/>
    <w:rsid w:val="008C604F"/>
    <w:rsid w:val="008C65E8"/>
    <w:rsid w:val="008C67B6"/>
    <w:rsid w:val="008C6A6C"/>
    <w:rsid w:val="008C6D76"/>
    <w:rsid w:val="008C6FBE"/>
    <w:rsid w:val="008C7242"/>
    <w:rsid w:val="008C73AB"/>
    <w:rsid w:val="008C7B02"/>
    <w:rsid w:val="008C7B25"/>
    <w:rsid w:val="008C7BF0"/>
    <w:rsid w:val="008C7C4F"/>
    <w:rsid w:val="008D0CF8"/>
    <w:rsid w:val="008D14CD"/>
    <w:rsid w:val="008D1503"/>
    <w:rsid w:val="008D157A"/>
    <w:rsid w:val="008D1BE5"/>
    <w:rsid w:val="008D1C52"/>
    <w:rsid w:val="008D255A"/>
    <w:rsid w:val="008D2C0B"/>
    <w:rsid w:val="008D3240"/>
    <w:rsid w:val="008D32CF"/>
    <w:rsid w:val="008D3415"/>
    <w:rsid w:val="008D3D74"/>
    <w:rsid w:val="008D3D79"/>
    <w:rsid w:val="008D3E43"/>
    <w:rsid w:val="008D4301"/>
    <w:rsid w:val="008D4645"/>
    <w:rsid w:val="008D4887"/>
    <w:rsid w:val="008D4A68"/>
    <w:rsid w:val="008D4AB5"/>
    <w:rsid w:val="008D4CE8"/>
    <w:rsid w:val="008D570A"/>
    <w:rsid w:val="008D5BA7"/>
    <w:rsid w:val="008D5EC8"/>
    <w:rsid w:val="008D61B6"/>
    <w:rsid w:val="008D693E"/>
    <w:rsid w:val="008D6D0E"/>
    <w:rsid w:val="008D6E4E"/>
    <w:rsid w:val="008D73AE"/>
    <w:rsid w:val="008D74B3"/>
    <w:rsid w:val="008D7E24"/>
    <w:rsid w:val="008D7E3E"/>
    <w:rsid w:val="008E0264"/>
    <w:rsid w:val="008E049D"/>
    <w:rsid w:val="008E058F"/>
    <w:rsid w:val="008E0966"/>
    <w:rsid w:val="008E177E"/>
    <w:rsid w:val="008E1796"/>
    <w:rsid w:val="008E2A8D"/>
    <w:rsid w:val="008E30E6"/>
    <w:rsid w:val="008E326C"/>
    <w:rsid w:val="008E3644"/>
    <w:rsid w:val="008E3750"/>
    <w:rsid w:val="008E394E"/>
    <w:rsid w:val="008E4628"/>
    <w:rsid w:val="008E4ADF"/>
    <w:rsid w:val="008E4BA9"/>
    <w:rsid w:val="008E5369"/>
    <w:rsid w:val="008E57B8"/>
    <w:rsid w:val="008E7AD7"/>
    <w:rsid w:val="008E7F8A"/>
    <w:rsid w:val="008F0612"/>
    <w:rsid w:val="008F0FEC"/>
    <w:rsid w:val="008F15FC"/>
    <w:rsid w:val="008F194C"/>
    <w:rsid w:val="008F19FC"/>
    <w:rsid w:val="008F1EEE"/>
    <w:rsid w:val="008F230E"/>
    <w:rsid w:val="008F29BF"/>
    <w:rsid w:val="008F3309"/>
    <w:rsid w:val="008F35C9"/>
    <w:rsid w:val="008F404B"/>
    <w:rsid w:val="008F4B13"/>
    <w:rsid w:val="008F4BED"/>
    <w:rsid w:val="008F534A"/>
    <w:rsid w:val="008F539C"/>
    <w:rsid w:val="008F623A"/>
    <w:rsid w:val="008F6EFC"/>
    <w:rsid w:val="008F75F4"/>
    <w:rsid w:val="008F7688"/>
    <w:rsid w:val="009000E2"/>
    <w:rsid w:val="0090041B"/>
    <w:rsid w:val="0090168F"/>
    <w:rsid w:val="00901BE6"/>
    <w:rsid w:val="00901EAD"/>
    <w:rsid w:val="00901F2B"/>
    <w:rsid w:val="00902168"/>
    <w:rsid w:val="009024FE"/>
    <w:rsid w:val="00902AD0"/>
    <w:rsid w:val="00903600"/>
    <w:rsid w:val="009036D6"/>
    <w:rsid w:val="00904D2C"/>
    <w:rsid w:val="009052C4"/>
    <w:rsid w:val="009056DF"/>
    <w:rsid w:val="0090570B"/>
    <w:rsid w:val="0090584E"/>
    <w:rsid w:val="00905C5E"/>
    <w:rsid w:val="00905D9F"/>
    <w:rsid w:val="00905E1F"/>
    <w:rsid w:val="00906E9E"/>
    <w:rsid w:val="009071C2"/>
    <w:rsid w:val="00907462"/>
    <w:rsid w:val="0090753F"/>
    <w:rsid w:val="00907717"/>
    <w:rsid w:val="0091012D"/>
    <w:rsid w:val="009101C1"/>
    <w:rsid w:val="009108B2"/>
    <w:rsid w:val="00910BC4"/>
    <w:rsid w:val="00911417"/>
    <w:rsid w:val="0091169F"/>
    <w:rsid w:val="0091172D"/>
    <w:rsid w:val="00911765"/>
    <w:rsid w:val="00911C2D"/>
    <w:rsid w:val="009120B2"/>
    <w:rsid w:val="00912254"/>
    <w:rsid w:val="00912805"/>
    <w:rsid w:val="00912809"/>
    <w:rsid w:val="009128A6"/>
    <w:rsid w:val="00912DFF"/>
    <w:rsid w:val="009137C5"/>
    <w:rsid w:val="00913C4E"/>
    <w:rsid w:val="00913C59"/>
    <w:rsid w:val="009149CB"/>
    <w:rsid w:val="00914EF7"/>
    <w:rsid w:val="0091545D"/>
    <w:rsid w:val="009158F7"/>
    <w:rsid w:val="00915F3A"/>
    <w:rsid w:val="009160C7"/>
    <w:rsid w:val="00917373"/>
    <w:rsid w:val="00917562"/>
    <w:rsid w:val="00917BC5"/>
    <w:rsid w:val="00917E59"/>
    <w:rsid w:val="009205D1"/>
    <w:rsid w:val="009207FF"/>
    <w:rsid w:val="00921FF0"/>
    <w:rsid w:val="009234B7"/>
    <w:rsid w:val="00923A29"/>
    <w:rsid w:val="009240B6"/>
    <w:rsid w:val="0092465D"/>
    <w:rsid w:val="009248D8"/>
    <w:rsid w:val="00924952"/>
    <w:rsid w:val="00925301"/>
    <w:rsid w:val="00925DE3"/>
    <w:rsid w:val="0092657D"/>
    <w:rsid w:val="00927062"/>
    <w:rsid w:val="00927852"/>
    <w:rsid w:val="00927F97"/>
    <w:rsid w:val="009306A5"/>
    <w:rsid w:val="00930782"/>
    <w:rsid w:val="00930C6A"/>
    <w:rsid w:val="00931310"/>
    <w:rsid w:val="0093180C"/>
    <w:rsid w:val="00931842"/>
    <w:rsid w:val="009319AA"/>
    <w:rsid w:val="009319D8"/>
    <w:rsid w:val="00931C24"/>
    <w:rsid w:val="00931CDE"/>
    <w:rsid w:val="00931FCD"/>
    <w:rsid w:val="00932A39"/>
    <w:rsid w:val="009335BD"/>
    <w:rsid w:val="0093363F"/>
    <w:rsid w:val="009337D4"/>
    <w:rsid w:val="009346DF"/>
    <w:rsid w:val="00934BF1"/>
    <w:rsid w:val="00934E91"/>
    <w:rsid w:val="009353FC"/>
    <w:rsid w:val="00935A00"/>
    <w:rsid w:val="00935B20"/>
    <w:rsid w:val="00935E3D"/>
    <w:rsid w:val="00936C16"/>
    <w:rsid w:val="00936CDF"/>
    <w:rsid w:val="00936E8E"/>
    <w:rsid w:val="009375E0"/>
    <w:rsid w:val="009379CE"/>
    <w:rsid w:val="00937B47"/>
    <w:rsid w:val="00937DB4"/>
    <w:rsid w:val="00940C5E"/>
    <w:rsid w:val="00941538"/>
    <w:rsid w:val="009437C6"/>
    <w:rsid w:val="00943DEE"/>
    <w:rsid w:val="0094411F"/>
    <w:rsid w:val="00944679"/>
    <w:rsid w:val="00944CF7"/>
    <w:rsid w:val="009455F5"/>
    <w:rsid w:val="009457CF"/>
    <w:rsid w:val="00945A45"/>
    <w:rsid w:val="00945E9F"/>
    <w:rsid w:val="00946213"/>
    <w:rsid w:val="009463B0"/>
    <w:rsid w:val="00946891"/>
    <w:rsid w:val="009469D1"/>
    <w:rsid w:val="00946AEC"/>
    <w:rsid w:val="00946DF5"/>
    <w:rsid w:val="00946EEB"/>
    <w:rsid w:val="00947964"/>
    <w:rsid w:val="00950C08"/>
    <w:rsid w:val="00951270"/>
    <w:rsid w:val="00951352"/>
    <w:rsid w:val="009515D4"/>
    <w:rsid w:val="009517FA"/>
    <w:rsid w:val="00951D28"/>
    <w:rsid w:val="0095227C"/>
    <w:rsid w:val="00952580"/>
    <w:rsid w:val="009527AD"/>
    <w:rsid w:val="00952B34"/>
    <w:rsid w:val="00952C03"/>
    <w:rsid w:val="00952DA8"/>
    <w:rsid w:val="00953A11"/>
    <w:rsid w:val="00953E84"/>
    <w:rsid w:val="0095457D"/>
    <w:rsid w:val="00954679"/>
    <w:rsid w:val="00955227"/>
    <w:rsid w:val="00955601"/>
    <w:rsid w:val="009556A1"/>
    <w:rsid w:val="0095588F"/>
    <w:rsid w:val="0095688D"/>
    <w:rsid w:val="00956C01"/>
    <w:rsid w:val="0095756D"/>
    <w:rsid w:val="00957F08"/>
    <w:rsid w:val="00960066"/>
    <w:rsid w:val="00960208"/>
    <w:rsid w:val="009608E8"/>
    <w:rsid w:val="00960F97"/>
    <w:rsid w:val="009611F3"/>
    <w:rsid w:val="00961773"/>
    <w:rsid w:val="009618CB"/>
    <w:rsid w:val="00961A7A"/>
    <w:rsid w:val="0096234B"/>
    <w:rsid w:val="00962536"/>
    <w:rsid w:val="0096298B"/>
    <w:rsid w:val="00962B3E"/>
    <w:rsid w:val="00963487"/>
    <w:rsid w:val="00963795"/>
    <w:rsid w:val="00963BB6"/>
    <w:rsid w:val="0096400D"/>
    <w:rsid w:val="00964882"/>
    <w:rsid w:val="00964931"/>
    <w:rsid w:val="00964939"/>
    <w:rsid w:val="0096495C"/>
    <w:rsid w:val="00965592"/>
    <w:rsid w:val="00965BE6"/>
    <w:rsid w:val="00965EC6"/>
    <w:rsid w:val="00966182"/>
    <w:rsid w:val="009662D6"/>
    <w:rsid w:val="00966628"/>
    <w:rsid w:val="00966B55"/>
    <w:rsid w:val="00967145"/>
    <w:rsid w:val="009673EC"/>
    <w:rsid w:val="00967F39"/>
    <w:rsid w:val="00970025"/>
    <w:rsid w:val="00970311"/>
    <w:rsid w:val="009709C9"/>
    <w:rsid w:val="00970E23"/>
    <w:rsid w:val="00970E9A"/>
    <w:rsid w:val="009713AE"/>
    <w:rsid w:val="00971E05"/>
    <w:rsid w:val="0097270D"/>
    <w:rsid w:val="00972AC5"/>
    <w:rsid w:val="00972B7B"/>
    <w:rsid w:val="00972F5C"/>
    <w:rsid w:val="00973FAE"/>
    <w:rsid w:val="009743FD"/>
    <w:rsid w:val="009746CA"/>
    <w:rsid w:val="00974F03"/>
    <w:rsid w:val="00975496"/>
    <w:rsid w:val="0097571F"/>
    <w:rsid w:val="00975A25"/>
    <w:rsid w:val="00975C63"/>
    <w:rsid w:val="009766D1"/>
    <w:rsid w:val="00976818"/>
    <w:rsid w:val="009769B7"/>
    <w:rsid w:val="00976E2D"/>
    <w:rsid w:val="00977383"/>
    <w:rsid w:val="00977FA1"/>
    <w:rsid w:val="00980166"/>
    <w:rsid w:val="00980B12"/>
    <w:rsid w:val="00981139"/>
    <w:rsid w:val="009814E1"/>
    <w:rsid w:val="00981A1A"/>
    <w:rsid w:val="00982FB3"/>
    <w:rsid w:val="00983B7D"/>
    <w:rsid w:val="00983E46"/>
    <w:rsid w:val="009840E0"/>
    <w:rsid w:val="00985B8A"/>
    <w:rsid w:val="00986DC3"/>
    <w:rsid w:val="00987AF2"/>
    <w:rsid w:val="00987BFC"/>
    <w:rsid w:val="00987F4A"/>
    <w:rsid w:val="00987F93"/>
    <w:rsid w:val="00987FCD"/>
    <w:rsid w:val="00990F6D"/>
    <w:rsid w:val="009911E0"/>
    <w:rsid w:val="00991853"/>
    <w:rsid w:val="00991DA7"/>
    <w:rsid w:val="00991EDA"/>
    <w:rsid w:val="0099249F"/>
    <w:rsid w:val="009928FD"/>
    <w:rsid w:val="0099368F"/>
    <w:rsid w:val="009938CB"/>
    <w:rsid w:val="00993A1F"/>
    <w:rsid w:val="009942B5"/>
    <w:rsid w:val="00994676"/>
    <w:rsid w:val="00994B4F"/>
    <w:rsid w:val="009953DF"/>
    <w:rsid w:val="00995BBD"/>
    <w:rsid w:val="00995C46"/>
    <w:rsid w:val="00996616"/>
    <w:rsid w:val="00996D25"/>
    <w:rsid w:val="00997084"/>
    <w:rsid w:val="00997124"/>
    <w:rsid w:val="009972A3"/>
    <w:rsid w:val="009972C7"/>
    <w:rsid w:val="00997983"/>
    <w:rsid w:val="00997D7C"/>
    <w:rsid w:val="009A0633"/>
    <w:rsid w:val="009A0752"/>
    <w:rsid w:val="009A0781"/>
    <w:rsid w:val="009A0A03"/>
    <w:rsid w:val="009A0B12"/>
    <w:rsid w:val="009A0DED"/>
    <w:rsid w:val="009A1471"/>
    <w:rsid w:val="009A1B0E"/>
    <w:rsid w:val="009A2FFB"/>
    <w:rsid w:val="009A38D9"/>
    <w:rsid w:val="009A40F1"/>
    <w:rsid w:val="009A44F2"/>
    <w:rsid w:val="009A4EC3"/>
    <w:rsid w:val="009A596C"/>
    <w:rsid w:val="009A6212"/>
    <w:rsid w:val="009A6907"/>
    <w:rsid w:val="009A6A94"/>
    <w:rsid w:val="009A6EE7"/>
    <w:rsid w:val="009A723B"/>
    <w:rsid w:val="009A753B"/>
    <w:rsid w:val="009A76A5"/>
    <w:rsid w:val="009A7D55"/>
    <w:rsid w:val="009B03A6"/>
    <w:rsid w:val="009B160C"/>
    <w:rsid w:val="009B2262"/>
    <w:rsid w:val="009B238F"/>
    <w:rsid w:val="009B2947"/>
    <w:rsid w:val="009B2F50"/>
    <w:rsid w:val="009B3315"/>
    <w:rsid w:val="009B36D4"/>
    <w:rsid w:val="009B37B1"/>
    <w:rsid w:val="009B3A85"/>
    <w:rsid w:val="009B48D7"/>
    <w:rsid w:val="009B4B47"/>
    <w:rsid w:val="009B4BB4"/>
    <w:rsid w:val="009B4E5B"/>
    <w:rsid w:val="009B5E08"/>
    <w:rsid w:val="009B5E65"/>
    <w:rsid w:val="009B6121"/>
    <w:rsid w:val="009B76CC"/>
    <w:rsid w:val="009C0381"/>
    <w:rsid w:val="009C06EA"/>
    <w:rsid w:val="009C11BC"/>
    <w:rsid w:val="009C15C9"/>
    <w:rsid w:val="009C170C"/>
    <w:rsid w:val="009C1745"/>
    <w:rsid w:val="009C1C50"/>
    <w:rsid w:val="009C2D17"/>
    <w:rsid w:val="009C319D"/>
    <w:rsid w:val="009C343B"/>
    <w:rsid w:val="009C359E"/>
    <w:rsid w:val="009C39BE"/>
    <w:rsid w:val="009C437C"/>
    <w:rsid w:val="009C46EE"/>
    <w:rsid w:val="009C60B5"/>
    <w:rsid w:val="009C63F6"/>
    <w:rsid w:val="009C6576"/>
    <w:rsid w:val="009C70C4"/>
    <w:rsid w:val="009C72EF"/>
    <w:rsid w:val="009D11D7"/>
    <w:rsid w:val="009D148A"/>
    <w:rsid w:val="009D1A88"/>
    <w:rsid w:val="009D1FA8"/>
    <w:rsid w:val="009D2B31"/>
    <w:rsid w:val="009D3577"/>
    <w:rsid w:val="009D3890"/>
    <w:rsid w:val="009D39D6"/>
    <w:rsid w:val="009D4988"/>
    <w:rsid w:val="009D4D8E"/>
    <w:rsid w:val="009D4E40"/>
    <w:rsid w:val="009D4E8C"/>
    <w:rsid w:val="009D50BB"/>
    <w:rsid w:val="009D539D"/>
    <w:rsid w:val="009D5435"/>
    <w:rsid w:val="009D5E8F"/>
    <w:rsid w:val="009D774E"/>
    <w:rsid w:val="009E005D"/>
    <w:rsid w:val="009E050C"/>
    <w:rsid w:val="009E1185"/>
    <w:rsid w:val="009E11B5"/>
    <w:rsid w:val="009E160B"/>
    <w:rsid w:val="009E24C8"/>
    <w:rsid w:val="009E2661"/>
    <w:rsid w:val="009E27E3"/>
    <w:rsid w:val="009E30A7"/>
    <w:rsid w:val="009E3943"/>
    <w:rsid w:val="009E41CE"/>
    <w:rsid w:val="009E4EFD"/>
    <w:rsid w:val="009E53B6"/>
    <w:rsid w:val="009E57D6"/>
    <w:rsid w:val="009E6317"/>
    <w:rsid w:val="009E6612"/>
    <w:rsid w:val="009E66AF"/>
    <w:rsid w:val="009E6796"/>
    <w:rsid w:val="009E6841"/>
    <w:rsid w:val="009E6DFD"/>
    <w:rsid w:val="009E756A"/>
    <w:rsid w:val="009F0747"/>
    <w:rsid w:val="009F2394"/>
    <w:rsid w:val="009F301A"/>
    <w:rsid w:val="009F310E"/>
    <w:rsid w:val="009F312A"/>
    <w:rsid w:val="009F335B"/>
    <w:rsid w:val="009F3903"/>
    <w:rsid w:val="009F3A11"/>
    <w:rsid w:val="009F3ABB"/>
    <w:rsid w:val="009F3DF3"/>
    <w:rsid w:val="009F432D"/>
    <w:rsid w:val="009F4BFF"/>
    <w:rsid w:val="009F5353"/>
    <w:rsid w:val="009F550E"/>
    <w:rsid w:val="009F5FB9"/>
    <w:rsid w:val="009F7A0A"/>
    <w:rsid w:val="009F7F23"/>
    <w:rsid w:val="00A00289"/>
    <w:rsid w:val="00A01E3B"/>
    <w:rsid w:val="00A01F0A"/>
    <w:rsid w:val="00A022FA"/>
    <w:rsid w:val="00A02516"/>
    <w:rsid w:val="00A025DD"/>
    <w:rsid w:val="00A02B1E"/>
    <w:rsid w:val="00A02B75"/>
    <w:rsid w:val="00A02E21"/>
    <w:rsid w:val="00A02F7C"/>
    <w:rsid w:val="00A032A6"/>
    <w:rsid w:val="00A03721"/>
    <w:rsid w:val="00A03F03"/>
    <w:rsid w:val="00A04187"/>
    <w:rsid w:val="00A04ACB"/>
    <w:rsid w:val="00A04D61"/>
    <w:rsid w:val="00A04F2B"/>
    <w:rsid w:val="00A0517D"/>
    <w:rsid w:val="00A064AA"/>
    <w:rsid w:val="00A066A5"/>
    <w:rsid w:val="00A06C8A"/>
    <w:rsid w:val="00A06C8D"/>
    <w:rsid w:val="00A07AE2"/>
    <w:rsid w:val="00A07F90"/>
    <w:rsid w:val="00A10488"/>
    <w:rsid w:val="00A108D5"/>
    <w:rsid w:val="00A10AB8"/>
    <w:rsid w:val="00A10BD2"/>
    <w:rsid w:val="00A1174D"/>
    <w:rsid w:val="00A11B21"/>
    <w:rsid w:val="00A11D98"/>
    <w:rsid w:val="00A12984"/>
    <w:rsid w:val="00A13472"/>
    <w:rsid w:val="00A138BE"/>
    <w:rsid w:val="00A14394"/>
    <w:rsid w:val="00A14534"/>
    <w:rsid w:val="00A146D0"/>
    <w:rsid w:val="00A14713"/>
    <w:rsid w:val="00A147AD"/>
    <w:rsid w:val="00A14A24"/>
    <w:rsid w:val="00A14D51"/>
    <w:rsid w:val="00A15312"/>
    <w:rsid w:val="00A15A1F"/>
    <w:rsid w:val="00A15AC3"/>
    <w:rsid w:val="00A1602E"/>
    <w:rsid w:val="00A16655"/>
    <w:rsid w:val="00A166A9"/>
    <w:rsid w:val="00A17880"/>
    <w:rsid w:val="00A17AE3"/>
    <w:rsid w:val="00A1E624"/>
    <w:rsid w:val="00A20A9A"/>
    <w:rsid w:val="00A211FB"/>
    <w:rsid w:val="00A216BF"/>
    <w:rsid w:val="00A21E07"/>
    <w:rsid w:val="00A220E5"/>
    <w:rsid w:val="00A225E4"/>
    <w:rsid w:val="00A234AE"/>
    <w:rsid w:val="00A23A4D"/>
    <w:rsid w:val="00A2442F"/>
    <w:rsid w:val="00A24921"/>
    <w:rsid w:val="00A24E70"/>
    <w:rsid w:val="00A25823"/>
    <w:rsid w:val="00A259BF"/>
    <w:rsid w:val="00A25F63"/>
    <w:rsid w:val="00A2618D"/>
    <w:rsid w:val="00A26760"/>
    <w:rsid w:val="00A26A09"/>
    <w:rsid w:val="00A2700C"/>
    <w:rsid w:val="00A272ED"/>
    <w:rsid w:val="00A27494"/>
    <w:rsid w:val="00A27A36"/>
    <w:rsid w:val="00A300FF"/>
    <w:rsid w:val="00A30B79"/>
    <w:rsid w:val="00A30BE6"/>
    <w:rsid w:val="00A3140E"/>
    <w:rsid w:val="00A33200"/>
    <w:rsid w:val="00A33291"/>
    <w:rsid w:val="00A342E1"/>
    <w:rsid w:val="00A3439C"/>
    <w:rsid w:val="00A34438"/>
    <w:rsid w:val="00A3466E"/>
    <w:rsid w:val="00A3494F"/>
    <w:rsid w:val="00A35011"/>
    <w:rsid w:val="00A3596B"/>
    <w:rsid w:val="00A368C4"/>
    <w:rsid w:val="00A37081"/>
    <w:rsid w:val="00A40061"/>
    <w:rsid w:val="00A40448"/>
    <w:rsid w:val="00A41244"/>
    <w:rsid w:val="00A41254"/>
    <w:rsid w:val="00A41465"/>
    <w:rsid w:val="00A4174B"/>
    <w:rsid w:val="00A421FE"/>
    <w:rsid w:val="00A4223E"/>
    <w:rsid w:val="00A42A5B"/>
    <w:rsid w:val="00A4300D"/>
    <w:rsid w:val="00A43169"/>
    <w:rsid w:val="00A433CB"/>
    <w:rsid w:val="00A43841"/>
    <w:rsid w:val="00A4387C"/>
    <w:rsid w:val="00A43CAB"/>
    <w:rsid w:val="00A43DDC"/>
    <w:rsid w:val="00A43EBA"/>
    <w:rsid w:val="00A4428C"/>
    <w:rsid w:val="00A4459F"/>
    <w:rsid w:val="00A4478E"/>
    <w:rsid w:val="00A4528C"/>
    <w:rsid w:val="00A46035"/>
    <w:rsid w:val="00A46842"/>
    <w:rsid w:val="00A46DB9"/>
    <w:rsid w:val="00A47152"/>
    <w:rsid w:val="00A476AF"/>
    <w:rsid w:val="00A47B03"/>
    <w:rsid w:val="00A5092A"/>
    <w:rsid w:val="00A50EC9"/>
    <w:rsid w:val="00A50F09"/>
    <w:rsid w:val="00A51777"/>
    <w:rsid w:val="00A51FA7"/>
    <w:rsid w:val="00A521B1"/>
    <w:rsid w:val="00A524F5"/>
    <w:rsid w:val="00A52850"/>
    <w:rsid w:val="00A5297C"/>
    <w:rsid w:val="00A52BE8"/>
    <w:rsid w:val="00A53301"/>
    <w:rsid w:val="00A5345B"/>
    <w:rsid w:val="00A53FAD"/>
    <w:rsid w:val="00A54089"/>
    <w:rsid w:val="00A54252"/>
    <w:rsid w:val="00A544DD"/>
    <w:rsid w:val="00A54A46"/>
    <w:rsid w:val="00A55535"/>
    <w:rsid w:val="00A557C1"/>
    <w:rsid w:val="00A55AE5"/>
    <w:rsid w:val="00A55D6D"/>
    <w:rsid w:val="00A55F3B"/>
    <w:rsid w:val="00A561F7"/>
    <w:rsid w:val="00A56493"/>
    <w:rsid w:val="00A56827"/>
    <w:rsid w:val="00A568AB"/>
    <w:rsid w:val="00A5695B"/>
    <w:rsid w:val="00A56A18"/>
    <w:rsid w:val="00A56FB1"/>
    <w:rsid w:val="00A5700B"/>
    <w:rsid w:val="00A5755B"/>
    <w:rsid w:val="00A57FCB"/>
    <w:rsid w:val="00A603DA"/>
    <w:rsid w:val="00A6059F"/>
    <w:rsid w:val="00A608EC"/>
    <w:rsid w:val="00A60BD7"/>
    <w:rsid w:val="00A616CC"/>
    <w:rsid w:val="00A61B34"/>
    <w:rsid w:val="00A62FE9"/>
    <w:rsid w:val="00A63455"/>
    <w:rsid w:val="00A634A2"/>
    <w:rsid w:val="00A635FD"/>
    <w:rsid w:val="00A637B5"/>
    <w:rsid w:val="00A64700"/>
    <w:rsid w:val="00A64F92"/>
    <w:rsid w:val="00A652D7"/>
    <w:rsid w:val="00A65783"/>
    <w:rsid w:val="00A65F5A"/>
    <w:rsid w:val="00A65FF9"/>
    <w:rsid w:val="00A66045"/>
    <w:rsid w:val="00A66B8E"/>
    <w:rsid w:val="00A66EB1"/>
    <w:rsid w:val="00A67772"/>
    <w:rsid w:val="00A678A9"/>
    <w:rsid w:val="00A703CA"/>
    <w:rsid w:val="00A70435"/>
    <w:rsid w:val="00A70B72"/>
    <w:rsid w:val="00A71C7A"/>
    <w:rsid w:val="00A72383"/>
    <w:rsid w:val="00A72603"/>
    <w:rsid w:val="00A727EA"/>
    <w:rsid w:val="00A728AE"/>
    <w:rsid w:val="00A7290F"/>
    <w:rsid w:val="00A72E2E"/>
    <w:rsid w:val="00A7329E"/>
    <w:rsid w:val="00A733AD"/>
    <w:rsid w:val="00A741B3"/>
    <w:rsid w:val="00A74366"/>
    <w:rsid w:val="00A75354"/>
    <w:rsid w:val="00A75466"/>
    <w:rsid w:val="00A75AF8"/>
    <w:rsid w:val="00A75E96"/>
    <w:rsid w:val="00A76043"/>
    <w:rsid w:val="00A7617C"/>
    <w:rsid w:val="00A76B8C"/>
    <w:rsid w:val="00A771F8"/>
    <w:rsid w:val="00A7741E"/>
    <w:rsid w:val="00A77779"/>
    <w:rsid w:val="00A77791"/>
    <w:rsid w:val="00A77DEA"/>
    <w:rsid w:val="00A80791"/>
    <w:rsid w:val="00A8120C"/>
    <w:rsid w:val="00A819AD"/>
    <w:rsid w:val="00A81A28"/>
    <w:rsid w:val="00A81ADE"/>
    <w:rsid w:val="00A82525"/>
    <w:rsid w:val="00A825E5"/>
    <w:rsid w:val="00A8264E"/>
    <w:rsid w:val="00A83314"/>
    <w:rsid w:val="00A83776"/>
    <w:rsid w:val="00A83BA9"/>
    <w:rsid w:val="00A84E10"/>
    <w:rsid w:val="00A85007"/>
    <w:rsid w:val="00A8510D"/>
    <w:rsid w:val="00A8583C"/>
    <w:rsid w:val="00A8641A"/>
    <w:rsid w:val="00A876F9"/>
    <w:rsid w:val="00A877B1"/>
    <w:rsid w:val="00A87E36"/>
    <w:rsid w:val="00A90662"/>
    <w:rsid w:val="00A913D7"/>
    <w:rsid w:val="00A91487"/>
    <w:rsid w:val="00A922EC"/>
    <w:rsid w:val="00A92C73"/>
    <w:rsid w:val="00A938E6"/>
    <w:rsid w:val="00A939ED"/>
    <w:rsid w:val="00A93E9B"/>
    <w:rsid w:val="00A94046"/>
    <w:rsid w:val="00A9445C"/>
    <w:rsid w:val="00A9447A"/>
    <w:rsid w:val="00A945A1"/>
    <w:rsid w:val="00A9526E"/>
    <w:rsid w:val="00A95D64"/>
    <w:rsid w:val="00A95F98"/>
    <w:rsid w:val="00A9610F"/>
    <w:rsid w:val="00A972DB"/>
    <w:rsid w:val="00A977D7"/>
    <w:rsid w:val="00A978AF"/>
    <w:rsid w:val="00A97B52"/>
    <w:rsid w:val="00AA01AE"/>
    <w:rsid w:val="00AA102B"/>
    <w:rsid w:val="00AA104C"/>
    <w:rsid w:val="00AA25B5"/>
    <w:rsid w:val="00AA264A"/>
    <w:rsid w:val="00AA2A5C"/>
    <w:rsid w:val="00AA3AA9"/>
    <w:rsid w:val="00AA4B6D"/>
    <w:rsid w:val="00AA5534"/>
    <w:rsid w:val="00AA581A"/>
    <w:rsid w:val="00AA5AD6"/>
    <w:rsid w:val="00AA5CBA"/>
    <w:rsid w:val="00AA5F92"/>
    <w:rsid w:val="00AA6543"/>
    <w:rsid w:val="00AA6600"/>
    <w:rsid w:val="00AA677E"/>
    <w:rsid w:val="00AA6D76"/>
    <w:rsid w:val="00AA6FC6"/>
    <w:rsid w:val="00AA7304"/>
    <w:rsid w:val="00AA748D"/>
    <w:rsid w:val="00AA7635"/>
    <w:rsid w:val="00AA7696"/>
    <w:rsid w:val="00AA7A41"/>
    <w:rsid w:val="00AB0556"/>
    <w:rsid w:val="00AB06A5"/>
    <w:rsid w:val="00AB12D4"/>
    <w:rsid w:val="00AB1428"/>
    <w:rsid w:val="00AB1987"/>
    <w:rsid w:val="00AB1CE0"/>
    <w:rsid w:val="00AB2793"/>
    <w:rsid w:val="00AB2EB5"/>
    <w:rsid w:val="00AB37C6"/>
    <w:rsid w:val="00AB3AD0"/>
    <w:rsid w:val="00AB3E35"/>
    <w:rsid w:val="00AB41C5"/>
    <w:rsid w:val="00AB4337"/>
    <w:rsid w:val="00AB46EA"/>
    <w:rsid w:val="00AB4B85"/>
    <w:rsid w:val="00AB4EC7"/>
    <w:rsid w:val="00AB4F4A"/>
    <w:rsid w:val="00AB5193"/>
    <w:rsid w:val="00AB731A"/>
    <w:rsid w:val="00AC029F"/>
    <w:rsid w:val="00AC0620"/>
    <w:rsid w:val="00AC10AC"/>
    <w:rsid w:val="00AC15FF"/>
    <w:rsid w:val="00AC2618"/>
    <w:rsid w:val="00AC311E"/>
    <w:rsid w:val="00AC396D"/>
    <w:rsid w:val="00AC3BC1"/>
    <w:rsid w:val="00AC3CEC"/>
    <w:rsid w:val="00AC4179"/>
    <w:rsid w:val="00AC4ABD"/>
    <w:rsid w:val="00AC4B35"/>
    <w:rsid w:val="00AC51AA"/>
    <w:rsid w:val="00AC520D"/>
    <w:rsid w:val="00AC538A"/>
    <w:rsid w:val="00AC5597"/>
    <w:rsid w:val="00AC5D04"/>
    <w:rsid w:val="00AC5DBC"/>
    <w:rsid w:val="00AC60CD"/>
    <w:rsid w:val="00AC644E"/>
    <w:rsid w:val="00AC662E"/>
    <w:rsid w:val="00AC6657"/>
    <w:rsid w:val="00AC6837"/>
    <w:rsid w:val="00AC6DA4"/>
    <w:rsid w:val="00AC733B"/>
    <w:rsid w:val="00AC78D0"/>
    <w:rsid w:val="00AC7959"/>
    <w:rsid w:val="00AC7B2D"/>
    <w:rsid w:val="00AD0807"/>
    <w:rsid w:val="00AD0C88"/>
    <w:rsid w:val="00AD0D2C"/>
    <w:rsid w:val="00AD103B"/>
    <w:rsid w:val="00AD15CD"/>
    <w:rsid w:val="00AD1D2C"/>
    <w:rsid w:val="00AD206C"/>
    <w:rsid w:val="00AD2215"/>
    <w:rsid w:val="00AD3134"/>
    <w:rsid w:val="00AD32B1"/>
    <w:rsid w:val="00AD33DC"/>
    <w:rsid w:val="00AD39A7"/>
    <w:rsid w:val="00AD4172"/>
    <w:rsid w:val="00AD57A2"/>
    <w:rsid w:val="00AD5F53"/>
    <w:rsid w:val="00AD6905"/>
    <w:rsid w:val="00AD7514"/>
    <w:rsid w:val="00AD770B"/>
    <w:rsid w:val="00AD7716"/>
    <w:rsid w:val="00AD7727"/>
    <w:rsid w:val="00AD7A51"/>
    <w:rsid w:val="00AD7FDF"/>
    <w:rsid w:val="00AE1001"/>
    <w:rsid w:val="00AE1C44"/>
    <w:rsid w:val="00AE2419"/>
    <w:rsid w:val="00AE2478"/>
    <w:rsid w:val="00AE249C"/>
    <w:rsid w:val="00AE37D7"/>
    <w:rsid w:val="00AE3C78"/>
    <w:rsid w:val="00AE3DB6"/>
    <w:rsid w:val="00AE3E82"/>
    <w:rsid w:val="00AE4405"/>
    <w:rsid w:val="00AE47FA"/>
    <w:rsid w:val="00AE4E29"/>
    <w:rsid w:val="00AE5015"/>
    <w:rsid w:val="00AE604D"/>
    <w:rsid w:val="00AE6398"/>
    <w:rsid w:val="00AE69CE"/>
    <w:rsid w:val="00AE6D26"/>
    <w:rsid w:val="00AE6ED7"/>
    <w:rsid w:val="00AE6FDB"/>
    <w:rsid w:val="00AE73EF"/>
    <w:rsid w:val="00AE7662"/>
    <w:rsid w:val="00AE7D98"/>
    <w:rsid w:val="00AF05CF"/>
    <w:rsid w:val="00AF0641"/>
    <w:rsid w:val="00AF1211"/>
    <w:rsid w:val="00AF13C9"/>
    <w:rsid w:val="00AF166A"/>
    <w:rsid w:val="00AF1FB7"/>
    <w:rsid w:val="00AF28C9"/>
    <w:rsid w:val="00AF29D3"/>
    <w:rsid w:val="00AF3254"/>
    <w:rsid w:val="00AF33F2"/>
    <w:rsid w:val="00AF3E6B"/>
    <w:rsid w:val="00AF4146"/>
    <w:rsid w:val="00AF4156"/>
    <w:rsid w:val="00AF457D"/>
    <w:rsid w:val="00AF69C5"/>
    <w:rsid w:val="00AF69F8"/>
    <w:rsid w:val="00AF7171"/>
    <w:rsid w:val="00AF7F3F"/>
    <w:rsid w:val="00B001BC"/>
    <w:rsid w:val="00B003E1"/>
    <w:rsid w:val="00B0061E"/>
    <w:rsid w:val="00B00B6F"/>
    <w:rsid w:val="00B01AEC"/>
    <w:rsid w:val="00B01E37"/>
    <w:rsid w:val="00B01EEE"/>
    <w:rsid w:val="00B01EF7"/>
    <w:rsid w:val="00B02154"/>
    <w:rsid w:val="00B02163"/>
    <w:rsid w:val="00B029E2"/>
    <w:rsid w:val="00B02D0C"/>
    <w:rsid w:val="00B033B0"/>
    <w:rsid w:val="00B03DFF"/>
    <w:rsid w:val="00B03E9F"/>
    <w:rsid w:val="00B04137"/>
    <w:rsid w:val="00B04239"/>
    <w:rsid w:val="00B04ABB"/>
    <w:rsid w:val="00B04C77"/>
    <w:rsid w:val="00B04D0A"/>
    <w:rsid w:val="00B05F18"/>
    <w:rsid w:val="00B06BCC"/>
    <w:rsid w:val="00B06EF4"/>
    <w:rsid w:val="00B07B5B"/>
    <w:rsid w:val="00B07E59"/>
    <w:rsid w:val="00B07E5B"/>
    <w:rsid w:val="00B10218"/>
    <w:rsid w:val="00B10653"/>
    <w:rsid w:val="00B10B35"/>
    <w:rsid w:val="00B10FF8"/>
    <w:rsid w:val="00B11213"/>
    <w:rsid w:val="00B1121B"/>
    <w:rsid w:val="00B1183E"/>
    <w:rsid w:val="00B119CE"/>
    <w:rsid w:val="00B1396E"/>
    <w:rsid w:val="00B13D2C"/>
    <w:rsid w:val="00B13E91"/>
    <w:rsid w:val="00B148EF"/>
    <w:rsid w:val="00B14906"/>
    <w:rsid w:val="00B14C7F"/>
    <w:rsid w:val="00B15B75"/>
    <w:rsid w:val="00B1675B"/>
    <w:rsid w:val="00B173EF"/>
    <w:rsid w:val="00B1784C"/>
    <w:rsid w:val="00B17DF8"/>
    <w:rsid w:val="00B20865"/>
    <w:rsid w:val="00B208D5"/>
    <w:rsid w:val="00B21981"/>
    <w:rsid w:val="00B22309"/>
    <w:rsid w:val="00B22BF0"/>
    <w:rsid w:val="00B22C96"/>
    <w:rsid w:val="00B24137"/>
    <w:rsid w:val="00B24386"/>
    <w:rsid w:val="00B2456B"/>
    <w:rsid w:val="00B250C0"/>
    <w:rsid w:val="00B25573"/>
    <w:rsid w:val="00B2635C"/>
    <w:rsid w:val="00B26981"/>
    <w:rsid w:val="00B2725D"/>
    <w:rsid w:val="00B2789C"/>
    <w:rsid w:val="00B27A7E"/>
    <w:rsid w:val="00B306F5"/>
    <w:rsid w:val="00B30785"/>
    <w:rsid w:val="00B30B32"/>
    <w:rsid w:val="00B30C73"/>
    <w:rsid w:val="00B313A2"/>
    <w:rsid w:val="00B3170E"/>
    <w:rsid w:val="00B31BEA"/>
    <w:rsid w:val="00B31DA7"/>
    <w:rsid w:val="00B31FD4"/>
    <w:rsid w:val="00B322F8"/>
    <w:rsid w:val="00B32940"/>
    <w:rsid w:val="00B3307D"/>
    <w:rsid w:val="00B3339A"/>
    <w:rsid w:val="00B338F4"/>
    <w:rsid w:val="00B33CDC"/>
    <w:rsid w:val="00B344CD"/>
    <w:rsid w:val="00B346EC"/>
    <w:rsid w:val="00B3487B"/>
    <w:rsid w:val="00B348F4"/>
    <w:rsid w:val="00B35FD3"/>
    <w:rsid w:val="00B3611B"/>
    <w:rsid w:val="00B37B2A"/>
    <w:rsid w:val="00B40574"/>
    <w:rsid w:val="00B4075B"/>
    <w:rsid w:val="00B409A9"/>
    <w:rsid w:val="00B40BF9"/>
    <w:rsid w:val="00B41978"/>
    <w:rsid w:val="00B41A7A"/>
    <w:rsid w:val="00B41E1B"/>
    <w:rsid w:val="00B42435"/>
    <w:rsid w:val="00B428AF"/>
    <w:rsid w:val="00B42F29"/>
    <w:rsid w:val="00B43612"/>
    <w:rsid w:val="00B436AF"/>
    <w:rsid w:val="00B440C6"/>
    <w:rsid w:val="00B44B57"/>
    <w:rsid w:val="00B44C55"/>
    <w:rsid w:val="00B45621"/>
    <w:rsid w:val="00B45A60"/>
    <w:rsid w:val="00B46F8F"/>
    <w:rsid w:val="00B47023"/>
    <w:rsid w:val="00B47074"/>
    <w:rsid w:val="00B47145"/>
    <w:rsid w:val="00B4775A"/>
    <w:rsid w:val="00B47F95"/>
    <w:rsid w:val="00B47FEA"/>
    <w:rsid w:val="00B503B0"/>
    <w:rsid w:val="00B504B0"/>
    <w:rsid w:val="00B50856"/>
    <w:rsid w:val="00B51738"/>
    <w:rsid w:val="00B51DFF"/>
    <w:rsid w:val="00B51ECE"/>
    <w:rsid w:val="00B52145"/>
    <w:rsid w:val="00B52413"/>
    <w:rsid w:val="00B5274A"/>
    <w:rsid w:val="00B52EFB"/>
    <w:rsid w:val="00B537F6"/>
    <w:rsid w:val="00B53B68"/>
    <w:rsid w:val="00B53DF7"/>
    <w:rsid w:val="00B54311"/>
    <w:rsid w:val="00B54347"/>
    <w:rsid w:val="00B54349"/>
    <w:rsid w:val="00B54652"/>
    <w:rsid w:val="00B547FE"/>
    <w:rsid w:val="00B54ECB"/>
    <w:rsid w:val="00B551F1"/>
    <w:rsid w:val="00B555DF"/>
    <w:rsid w:val="00B5577A"/>
    <w:rsid w:val="00B55B2E"/>
    <w:rsid w:val="00B56835"/>
    <w:rsid w:val="00B575E5"/>
    <w:rsid w:val="00B57B6A"/>
    <w:rsid w:val="00B57D84"/>
    <w:rsid w:val="00B57F99"/>
    <w:rsid w:val="00B6040E"/>
    <w:rsid w:val="00B60BCB"/>
    <w:rsid w:val="00B61031"/>
    <w:rsid w:val="00B6133F"/>
    <w:rsid w:val="00B61469"/>
    <w:rsid w:val="00B625D6"/>
    <w:rsid w:val="00B642A5"/>
    <w:rsid w:val="00B647EB"/>
    <w:rsid w:val="00B64F2F"/>
    <w:rsid w:val="00B664FE"/>
    <w:rsid w:val="00B67501"/>
    <w:rsid w:val="00B707D0"/>
    <w:rsid w:val="00B70C3A"/>
    <w:rsid w:val="00B715E3"/>
    <w:rsid w:val="00B71B5F"/>
    <w:rsid w:val="00B71DC3"/>
    <w:rsid w:val="00B72126"/>
    <w:rsid w:val="00B72BAE"/>
    <w:rsid w:val="00B72D4A"/>
    <w:rsid w:val="00B72D9A"/>
    <w:rsid w:val="00B72E97"/>
    <w:rsid w:val="00B73DDA"/>
    <w:rsid w:val="00B73DFC"/>
    <w:rsid w:val="00B74328"/>
    <w:rsid w:val="00B7458E"/>
    <w:rsid w:val="00B746C9"/>
    <w:rsid w:val="00B747F9"/>
    <w:rsid w:val="00B74867"/>
    <w:rsid w:val="00B748F0"/>
    <w:rsid w:val="00B74A47"/>
    <w:rsid w:val="00B74A59"/>
    <w:rsid w:val="00B74B04"/>
    <w:rsid w:val="00B75720"/>
    <w:rsid w:val="00B757CC"/>
    <w:rsid w:val="00B757F4"/>
    <w:rsid w:val="00B758B6"/>
    <w:rsid w:val="00B75D3C"/>
    <w:rsid w:val="00B75E07"/>
    <w:rsid w:val="00B76213"/>
    <w:rsid w:val="00B76A69"/>
    <w:rsid w:val="00B76DF8"/>
    <w:rsid w:val="00B76FDA"/>
    <w:rsid w:val="00B7724A"/>
    <w:rsid w:val="00B7724F"/>
    <w:rsid w:val="00B7730F"/>
    <w:rsid w:val="00B77523"/>
    <w:rsid w:val="00B77564"/>
    <w:rsid w:val="00B776AB"/>
    <w:rsid w:val="00B8049A"/>
    <w:rsid w:val="00B804FC"/>
    <w:rsid w:val="00B811D4"/>
    <w:rsid w:val="00B818C2"/>
    <w:rsid w:val="00B818D2"/>
    <w:rsid w:val="00B82496"/>
    <w:rsid w:val="00B82880"/>
    <w:rsid w:val="00B82BA2"/>
    <w:rsid w:val="00B82BCA"/>
    <w:rsid w:val="00B8367C"/>
    <w:rsid w:val="00B84101"/>
    <w:rsid w:val="00B84162"/>
    <w:rsid w:val="00B8454A"/>
    <w:rsid w:val="00B847CF"/>
    <w:rsid w:val="00B8486B"/>
    <w:rsid w:val="00B84A11"/>
    <w:rsid w:val="00B854B9"/>
    <w:rsid w:val="00B861B6"/>
    <w:rsid w:val="00B877D5"/>
    <w:rsid w:val="00B8792B"/>
    <w:rsid w:val="00B90571"/>
    <w:rsid w:val="00B90D67"/>
    <w:rsid w:val="00B91440"/>
    <w:rsid w:val="00B91532"/>
    <w:rsid w:val="00B91935"/>
    <w:rsid w:val="00B91AE5"/>
    <w:rsid w:val="00B91B81"/>
    <w:rsid w:val="00B923E0"/>
    <w:rsid w:val="00B92497"/>
    <w:rsid w:val="00B92B1C"/>
    <w:rsid w:val="00B92C68"/>
    <w:rsid w:val="00B92E03"/>
    <w:rsid w:val="00B93B71"/>
    <w:rsid w:val="00B9428B"/>
    <w:rsid w:val="00B95804"/>
    <w:rsid w:val="00B95C1A"/>
    <w:rsid w:val="00B95E92"/>
    <w:rsid w:val="00B96893"/>
    <w:rsid w:val="00B96AD6"/>
    <w:rsid w:val="00B97513"/>
    <w:rsid w:val="00B976F4"/>
    <w:rsid w:val="00B9794F"/>
    <w:rsid w:val="00B97E79"/>
    <w:rsid w:val="00B97E90"/>
    <w:rsid w:val="00BA00D1"/>
    <w:rsid w:val="00BA0366"/>
    <w:rsid w:val="00BA0674"/>
    <w:rsid w:val="00BA12B0"/>
    <w:rsid w:val="00BA1D66"/>
    <w:rsid w:val="00BA2209"/>
    <w:rsid w:val="00BA243C"/>
    <w:rsid w:val="00BA25E4"/>
    <w:rsid w:val="00BA26AA"/>
    <w:rsid w:val="00BA2BA9"/>
    <w:rsid w:val="00BA2DEC"/>
    <w:rsid w:val="00BA3076"/>
    <w:rsid w:val="00BA342B"/>
    <w:rsid w:val="00BA3E6C"/>
    <w:rsid w:val="00BA41B4"/>
    <w:rsid w:val="00BA4574"/>
    <w:rsid w:val="00BA468B"/>
    <w:rsid w:val="00BA4B3C"/>
    <w:rsid w:val="00BA509F"/>
    <w:rsid w:val="00BA54E5"/>
    <w:rsid w:val="00BA5730"/>
    <w:rsid w:val="00BA5B38"/>
    <w:rsid w:val="00BA62BA"/>
    <w:rsid w:val="00BA6672"/>
    <w:rsid w:val="00BA707C"/>
    <w:rsid w:val="00BA7A74"/>
    <w:rsid w:val="00BB0A3F"/>
    <w:rsid w:val="00BB129E"/>
    <w:rsid w:val="00BB1A00"/>
    <w:rsid w:val="00BB1ED0"/>
    <w:rsid w:val="00BB203A"/>
    <w:rsid w:val="00BB2269"/>
    <w:rsid w:val="00BB231D"/>
    <w:rsid w:val="00BB2784"/>
    <w:rsid w:val="00BB2809"/>
    <w:rsid w:val="00BB3108"/>
    <w:rsid w:val="00BB51D9"/>
    <w:rsid w:val="00BB51DE"/>
    <w:rsid w:val="00BB5332"/>
    <w:rsid w:val="00BB552F"/>
    <w:rsid w:val="00BB5601"/>
    <w:rsid w:val="00BB561F"/>
    <w:rsid w:val="00BB596D"/>
    <w:rsid w:val="00BB5BA0"/>
    <w:rsid w:val="00BB5CE3"/>
    <w:rsid w:val="00BB6776"/>
    <w:rsid w:val="00BB6B69"/>
    <w:rsid w:val="00BB7547"/>
    <w:rsid w:val="00BC093C"/>
    <w:rsid w:val="00BC0AA5"/>
    <w:rsid w:val="00BC1349"/>
    <w:rsid w:val="00BC1840"/>
    <w:rsid w:val="00BC18E5"/>
    <w:rsid w:val="00BC2105"/>
    <w:rsid w:val="00BC21E9"/>
    <w:rsid w:val="00BC2741"/>
    <w:rsid w:val="00BC2F4B"/>
    <w:rsid w:val="00BC3358"/>
    <w:rsid w:val="00BC3ACE"/>
    <w:rsid w:val="00BC3F7B"/>
    <w:rsid w:val="00BC4183"/>
    <w:rsid w:val="00BC41BA"/>
    <w:rsid w:val="00BC4B03"/>
    <w:rsid w:val="00BC6218"/>
    <w:rsid w:val="00BC6242"/>
    <w:rsid w:val="00BC6394"/>
    <w:rsid w:val="00BC7C7F"/>
    <w:rsid w:val="00BC7E4E"/>
    <w:rsid w:val="00BD063F"/>
    <w:rsid w:val="00BD06C1"/>
    <w:rsid w:val="00BD0B5B"/>
    <w:rsid w:val="00BD0F16"/>
    <w:rsid w:val="00BD10B7"/>
    <w:rsid w:val="00BD201E"/>
    <w:rsid w:val="00BD2246"/>
    <w:rsid w:val="00BD24E4"/>
    <w:rsid w:val="00BD2755"/>
    <w:rsid w:val="00BD280E"/>
    <w:rsid w:val="00BD28FD"/>
    <w:rsid w:val="00BD29F8"/>
    <w:rsid w:val="00BD2C7B"/>
    <w:rsid w:val="00BD2EB7"/>
    <w:rsid w:val="00BD33DD"/>
    <w:rsid w:val="00BD3633"/>
    <w:rsid w:val="00BD3B48"/>
    <w:rsid w:val="00BD3BBF"/>
    <w:rsid w:val="00BD4361"/>
    <w:rsid w:val="00BD539D"/>
    <w:rsid w:val="00BD540C"/>
    <w:rsid w:val="00BD5AB4"/>
    <w:rsid w:val="00BD5D9A"/>
    <w:rsid w:val="00BD5E01"/>
    <w:rsid w:val="00BD5F2E"/>
    <w:rsid w:val="00BD6E67"/>
    <w:rsid w:val="00BD703F"/>
    <w:rsid w:val="00BD76A9"/>
    <w:rsid w:val="00BD7D39"/>
    <w:rsid w:val="00BE0848"/>
    <w:rsid w:val="00BE0ABF"/>
    <w:rsid w:val="00BE1006"/>
    <w:rsid w:val="00BE133E"/>
    <w:rsid w:val="00BE134D"/>
    <w:rsid w:val="00BE16CB"/>
    <w:rsid w:val="00BE1933"/>
    <w:rsid w:val="00BE2739"/>
    <w:rsid w:val="00BE29CF"/>
    <w:rsid w:val="00BE2FAC"/>
    <w:rsid w:val="00BE3226"/>
    <w:rsid w:val="00BE346B"/>
    <w:rsid w:val="00BE4CC3"/>
    <w:rsid w:val="00BE52E5"/>
    <w:rsid w:val="00BE58AB"/>
    <w:rsid w:val="00BE6197"/>
    <w:rsid w:val="00BE6666"/>
    <w:rsid w:val="00BE6D47"/>
    <w:rsid w:val="00BE7A4F"/>
    <w:rsid w:val="00BE7B54"/>
    <w:rsid w:val="00BE7FF8"/>
    <w:rsid w:val="00BF093A"/>
    <w:rsid w:val="00BF127B"/>
    <w:rsid w:val="00BF1B80"/>
    <w:rsid w:val="00BF1D4D"/>
    <w:rsid w:val="00BF2162"/>
    <w:rsid w:val="00BF22E8"/>
    <w:rsid w:val="00BF243A"/>
    <w:rsid w:val="00BF2845"/>
    <w:rsid w:val="00BF3532"/>
    <w:rsid w:val="00BF3D54"/>
    <w:rsid w:val="00BF3FF5"/>
    <w:rsid w:val="00BF44DA"/>
    <w:rsid w:val="00BF480D"/>
    <w:rsid w:val="00BF5193"/>
    <w:rsid w:val="00BF57F8"/>
    <w:rsid w:val="00BF58E9"/>
    <w:rsid w:val="00BF5ADF"/>
    <w:rsid w:val="00BF5F7B"/>
    <w:rsid w:val="00BF5FE3"/>
    <w:rsid w:val="00BF6252"/>
    <w:rsid w:val="00BF625A"/>
    <w:rsid w:val="00BF62BF"/>
    <w:rsid w:val="00BF670A"/>
    <w:rsid w:val="00BF6AB0"/>
    <w:rsid w:val="00BF6B1C"/>
    <w:rsid w:val="00BF6BCE"/>
    <w:rsid w:val="00BF6D13"/>
    <w:rsid w:val="00BF6D7D"/>
    <w:rsid w:val="00BF754B"/>
    <w:rsid w:val="00BF77DA"/>
    <w:rsid w:val="00BF7D21"/>
    <w:rsid w:val="00C002AE"/>
    <w:rsid w:val="00C00AD8"/>
    <w:rsid w:val="00C00CDC"/>
    <w:rsid w:val="00C01382"/>
    <w:rsid w:val="00C01C27"/>
    <w:rsid w:val="00C01F94"/>
    <w:rsid w:val="00C02898"/>
    <w:rsid w:val="00C02D7D"/>
    <w:rsid w:val="00C031C2"/>
    <w:rsid w:val="00C03390"/>
    <w:rsid w:val="00C0391B"/>
    <w:rsid w:val="00C0423A"/>
    <w:rsid w:val="00C04541"/>
    <w:rsid w:val="00C047B9"/>
    <w:rsid w:val="00C04892"/>
    <w:rsid w:val="00C04A5E"/>
    <w:rsid w:val="00C04ABC"/>
    <w:rsid w:val="00C050B7"/>
    <w:rsid w:val="00C05A85"/>
    <w:rsid w:val="00C05F6B"/>
    <w:rsid w:val="00C07E8E"/>
    <w:rsid w:val="00C10036"/>
    <w:rsid w:val="00C104B0"/>
    <w:rsid w:val="00C10534"/>
    <w:rsid w:val="00C10546"/>
    <w:rsid w:val="00C10D76"/>
    <w:rsid w:val="00C1115A"/>
    <w:rsid w:val="00C11B80"/>
    <w:rsid w:val="00C11DA1"/>
    <w:rsid w:val="00C123B0"/>
    <w:rsid w:val="00C12409"/>
    <w:rsid w:val="00C12BEB"/>
    <w:rsid w:val="00C1328A"/>
    <w:rsid w:val="00C13681"/>
    <w:rsid w:val="00C13CAD"/>
    <w:rsid w:val="00C13D6A"/>
    <w:rsid w:val="00C14423"/>
    <w:rsid w:val="00C14566"/>
    <w:rsid w:val="00C149B7"/>
    <w:rsid w:val="00C149C1"/>
    <w:rsid w:val="00C14B76"/>
    <w:rsid w:val="00C14B94"/>
    <w:rsid w:val="00C15272"/>
    <w:rsid w:val="00C158FE"/>
    <w:rsid w:val="00C16451"/>
    <w:rsid w:val="00C165D1"/>
    <w:rsid w:val="00C1694D"/>
    <w:rsid w:val="00C16BCA"/>
    <w:rsid w:val="00C17141"/>
    <w:rsid w:val="00C1755F"/>
    <w:rsid w:val="00C17648"/>
    <w:rsid w:val="00C178EE"/>
    <w:rsid w:val="00C17B96"/>
    <w:rsid w:val="00C20607"/>
    <w:rsid w:val="00C20F27"/>
    <w:rsid w:val="00C214E1"/>
    <w:rsid w:val="00C21D6A"/>
    <w:rsid w:val="00C21DE0"/>
    <w:rsid w:val="00C226DD"/>
    <w:rsid w:val="00C22947"/>
    <w:rsid w:val="00C22F79"/>
    <w:rsid w:val="00C22FFD"/>
    <w:rsid w:val="00C23AFE"/>
    <w:rsid w:val="00C23C2C"/>
    <w:rsid w:val="00C246D5"/>
    <w:rsid w:val="00C24918"/>
    <w:rsid w:val="00C25442"/>
    <w:rsid w:val="00C256B3"/>
    <w:rsid w:val="00C25896"/>
    <w:rsid w:val="00C25D90"/>
    <w:rsid w:val="00C26122"/>
    <w:rsid w:val="00C267AC"/>
    <w:rsid w:val="00C2787E"/>
    <w:rsid w:val="00C27EF8"/>
    <w:rsid w:val="00C30127"/>
    <w:rsid w:val="00C30305"/>
    <w:rsid w:val="00C3057E"/>
    <w:rsid w:val="00C3081A"/>
    <w:rsid w:val="00C30D7C"/>
    <w:rsid w:val="00C30EE2"/>
    <w:rsid w:val="00C31322"/>
    <w:rsid w:val="00C313B5"/>
    <w:rsid w:val="00C31696"/>
    <w:rsid w:val="00C3196E"/>
    <w:rsid w:val="00C31DBE"/>
    <w:rsid w:val="00C31FBE"/>
    <w:rsid w:val="00C327E4"/>
    <w:rsid w:val="00C33658"/>
    <w:rsid w:val="00C339CE"/>
    <w:rsid w:val="00C33C36"/>
    <w:rsid w:val="00C343BD"/>
    <w:rsid w:val="00C3480D"/>
    <w:rsid w:val="00C3559A"/>
    <w:rsid w:val="00C35970"/>
    <w:rsid w:val="00C36552"/>
    <w:rsid w:val="00C36BD7"/>
    <w:rsid w:val="00C36C01"/>
    <w:rsid w:val="00C3728A"/>
    <w:rsid w:val="00C377D2"/>
    <w:rsid w:val="00C40614"/>
    <w:rsid w:val="00C40F35"/>
    <w:rsid w:val="00C4149F"/>
    <w:rsid w:val="00C418F1"/>
    <w:rsid w:val="00C42756"/>
    <w:rsid w:val="00C427A3"/>
    <w:rsid w:val="00C43EE4"/>
    <w:rsid w:val="00C44053"/>
    <w:rsid w:val="00C44268"/>
    <w:rsid w:val="00C449F3"/>
    <w:rsid w:val="00C451A0"/>
    <w:rsid w:val="00C4551B"/>
    <w:rsid w:val="00C4582E"/>
    <w:rsid w:val="00C45EF1"/>
    <w:rsid w:val="00C46082"/>
    <w:rsid w:val="00C46BAD"/>
    <w:rsid w:val="00C46E31"/>
    <w:rsid w:val="00C46F7F"/>
    <w:rsid w:val="00C4717F"/>
    <w:rsid w:val="00C47398"/>
    <w:rsid w:val="00C47833"/>
    <w:rsid w:val="00C47CA3"/>
    <w:rsid w:val="00C506E2"/>
    <w:rsid w:val="00C507FD"/>
    <w:rsid w:val="00C510CE"/>
    <w:rsid w:val="00C51A18"/>
    <w:rsid w:val="00C51DBB"/>
    <w:rsid w:val="00C51FAE"/>
    <w:rsid w:val="00C52E60"/>
    <w:rsid w:val="00C5301B"/>
    <w:rsid w:val="00C538C1"/>
    <w:rsid w:val="00C540BC"/>
    <w:rsid w:val="00C541F2"/>
    <w:rsid w:val="00C54367"/>
    <w:rsid w:val="00C546B7"/>
    <w:rsid w:val="00C54860"/>
    <w:rsid w:val="00C548E7"/>
    <w:rsid w:val="00C5504D"/>
    <w:rsid w:val="00C55C12"/>
    <w:rsid w:val="00C56F3D"/>
    <w:rsid w:val="00C577A1"/>
    <w:rsid w:val="00C57BBC"/>
    <w:rsid w:val="00C60D8B"/>
    <w:rsid w:val="00C60F9D"/>
    <w:rsid w:val="00C61BE3"/>
    <w:rsid w:val="00C621E7"/>
    <w:rsid w:val="00C63A6B"/>
    <w:rsid w:val="00C63DD6"/>
    <w:rsid w:val="00C63E0D"/>
    <w:rsid w:val="00C6448A"/>
    <w:rsid w:val="00C65644"/>
    <w:rsid w:val="00C6581A"/>
    <w:rsid w:val="00C65D2B"/>
    <w:rsid w:val="00C6632B"/>
    <w:rsid w:val="00C66F51"/>
    <w:rsid w:val="00C67061"/>
    <w:rsid w:val="00C6708D"/>
    <w:rsid w:val="00C675B3"/>
    <w:rsid w:val="00C675E3"/>
    <w:rsid w:val="00C6795A"/>
    <w:rsid w:val="00C70208"/>
    <w:rsid w:val="00C70358"/>
    <w:rsid w:val="00C71173"/>
    <w:rsid w:val="00C71420"/>
    <w:rsid w:val="00C71D87"/>
    <w:rsid w:val="00C71E1B"/>
    <w:rsid w:val="00C71F84"/>
    <w:rsid w:val="00C72FAC"/>
    <w:rsid w:val="00C72FE3"/>
    <w:rsid w:val="00C72FFE"/>
    <w:rsid w:val="00C73482"/>
    <w:rsid w:val="00C73509"/>
    <w:rsid w:val="00C7353C"/>
    <w:rsid w:val="00C73E70"/>
    <w:rsid w:val="00C74A27"/>
    <w:rsid w:val="00C74C26"/>
    <w:rsid w:val="00C74E21"/>
    <w:rsid w:val="00C74FEA"/>
    <w:rsid w:val="00C75B69"/>
    <w:rsid w:val="00C75CB0"/>
    <w:rsid w:val="00C77BE9"/>
    <w:rsid w:val="00C80865"/>
    <w:rsid w:val="00C81308"/>
    <w:rsid w:val="00C814C7"/>
    <w:rsid w:val="00C81644"/>
    <w:rsid w:val="00C81A71"/>
    <w:rsid w:val="00C81E4A"/>
    <w:rsid w:val="00C81EC9"/>
    <w:rsid w:val="00C83084"/>
    <w:rsid w:val="00C83534"/>
    <w:rsid w:val="00C83A6A"/>
    <w:rsid w:val="00C83C8F"/>
    <w:rsid w:val="00C83D8B"/>
    <w:rsid w:val="00C84280"/>
    <w:rsid w:val="00C849C6"/>
    <w:rsid w:val="00C84FBF"/>
    <w:rsid w:val="00C8507E"/>
    <w:rsid w:val="00C8520A"/>
    <w:rsid w:val="00C8533D"/>
    <w:rsid w:val="00C85547"/>
    <w:rsid w:val="00C85E73"/>
    <w:rsid w:val="00C85EB1"/>
    <w:rsid w:val="00C85FE9"/>
    <w:rsid w:val="00C86347"/>
    <w:rsid w:val="00C86A0C"/>
    <w:rsid w:val="00C87356"/>
    <w:rsid w:val="00C87A4D"/>
    <w:rsid w:val="00C87CEE"/>
    <w:rsid w:val="00C901F1"/>
    <w:rsid w:val="00C9082C"/>
    <w:rsid w:val="00C90A9C"/>
    <w:rsid w:val="00C91627"/>
    <w:rsid w:val="00C91D54"/>
    <w:rsid w:val="00C924CD"/>
    <w:rsid w:val="00C9556C"/>
    <w:rsid w:val="00C955A9"/>
    <w:rsid w:val="00C95CD6"/>
    <w:rsid w:val="00C95E7A"/>
    <w:rsid w:val="00C9683E"/>
    <w:rsid w:val="00C96BA7"/>
    <w:rsid w:val="00C96DB5"/>
    <w:rsid w:val="00C96F98"/>
    <w:rsid w:val="00C9780E"/>
    <w:rsid w:val="00C97C29"/>
    <w:rsid w:val="00C97E19"/>
    <w:rsid w:val="00CA02DA"/>
    <w:rsid w:val="00CA0876"/>
    <w:rsid w:val="00CA0C2E"/>
    <w:rsid w:val="00CA1543"/>
    <w:rsid w:val="00CA18A8"/>
    <w:rsid w:val="00CA2023"/>
    <w:rsid w:val="00CA223D"/>
    <w:rsid w:val="00CA30AB"/>
    <w:rsid w:val="00CA3725"/>
    <w:rsid w:val="00CA3794"/>
    <w:rsid w:val="00CA40C2"/>
    <w:rsid w:val="00CA4CAE"/>
    <w:rsid w:val="00CA547A"/>
    <w:rsid w:val="00CA57E3"/>
    <w:rsid w:val="00CA5B2D"/>
    <w:rsid w:val="00CA5C45"/>
    <w:rsid w:val="00CA608D"/>
    <w:rsid w:val="00CA60C2"/>
    <w:rsid w:val="00CA61BC"/>
    <w:rsid w:val="00CA6883"/>
    <w:rsid w:val="00CA6CCD"/>
    <w:rsid w:val="00CA6D0D"/>
    <w:rsid w:val="00CA7231"/>
    <w:rsid w:val="00CB05D2"/>
    <w:rsid w:val="00CB0879"/>
    <w:rsid w:val="00CB0F75"/>
    <w:rsid w:val="00CB1501"/>
    <w:rsid w:val="00CB1672"/>
    <w:rsid w:val="00CB24B2"/>
    <w:rsid w:val="00CB24CA"/>
    <w:rsid w:val="00CB254F"/>
    <w:rsid w:val="00CB303D"/>
    <w:rsid w:val="00CB3E3D"/>
    <w:rsid w:val="00CB46CC"/>
    <w:rsid w:val="00CB4793"/>
    <w:rsid w:val="00CB4952"/>
    <w:rsid w:val="00CB4FA1"/>
    <w:rsid w:val="00CB510B"/>
    <w:rsid w:val="00CB5204"/>
    <w:rsid w:val="00CB55B6"/>
    <w:rsid w:val="00CB6AD4"/>
    <w:rsid w:val="00CB7F61"/>
    <w:rsid w:val="00CC0B27"/>
    <w:rsid w:val="00CC0CF4"/>
    <w:rsid w:val="00CC15E2"/>
    <w:rsid w:val="00CC252B"/>
    <w:rsid w:val="00CC2F68"/>
    <w:rsid w:val="00CC31A9"/>
    <w:rsid w:val="00CC3CB4"/>
    <w:rsid w:val="00CC3D09"/>
    <w:rsid w:val="00CC42F5"/>
    <w:rsid w:val="00CC4EFA"/>
    <w:rsid w:val="00CC5FAA"/>
    <w:rsid w:val="00CC66C5"/>
    <w:rsid w:val="00CC6755"/>
    <w:rsid w:val="00CC6FAA"/>
    <w:rsid w:val="00CC7919"/>
    <w:rsid w:val="00CD049A"/>
    <w:rsid w:val="00CD11AB"/>
    <w:rsid w:val="00CD177F"/>
    <w:rsid w:val="00CD1FA3"/>
    <w:rsid w:val="00CD237C"/>
    <w:rsid w:val="00CD2677"/>
    <w:rsid w:val="00CD4269"/>
    <w:rsid w:val="00CD4387"/>
    <w:rsid w:val="00CD4C2D"/>
    <w:rsid w:val="00CD56F3"/>
    <w:rsid w:val="00CD57AF"/>
    <w:rsid w:val="00CD59D0"/>
    <w:rsid w:val="00CD5B00"/>
    <w:rsid w:val="00CD628C"/>
    <w:rsid w:val="00CD7008"/>
    <w:rsid w:val="00CE02C3"/>
    <w:rsid w:val="00CE0BEC"/>
    <w:rsid w:val="00CE0C1F"/>
    <w:rsid w:val="00CE1000"/>
    <w:rsid w:val="00CE1024"/>
    <w:rsid w:val="00CE18F2"/>
    <w:rsid w:val="00CE1AF6"/>
    <w:rsid w:val="00CE2B53"/>
    <w:rsid w:val="00CE2E5E"/>
    <w:rsid w:val="00CE3319"/>
    <w:rsid w:val="00CE37B0"/>
    <w:rsid w:val="00CE3895"/>
    <w:rsid w:val="00CE3CF5"/>
    <w:rsid w:val="00CE405E"/>
    <w:rsid w:val="00CE42A6"/>
    <w:rsid w:val="00CE4780"/>
    <w:rsid w:val="00CE48C3"/>
    <w:rsid w:val="00CE5223"/>
    <w:rsid w:val="00CE55AB"/>
    <w:rsid w:val="00CE5866"/>
    <w:rsid w:val="00CE58CF"/>
    <w:rsid w:val="00CE5B76"/>
    <w:rsid w:val="00CE5D5A"/>
    <w:rsid w:val="00CE5E03"/>
    <w:rsid w:val="00CE5E3C"/>
    <w:rsid w:val="00CE60A6"/>
    <w:rsid w:val="00CE66EC"/>
    <w:rsid w:val="00CE707E"/>
    <w:rsid w:val="00CE742E"/>
    <w:rsid w:val="00CE7461"/>
    <w:rsid w:val="00CE76BB"/>
    <w:rsid w:val="00CF1D2E"/>
    <w:rsid w:val="00CF2473"/>
    <w:rsid w:val="00CF29DE"/>
    <w:rsid w:val="00CF2AD2"/>
    <w:rsid w:val="00CF3115"/>
    <w:rsid w:val="00CF3BE8"/>
    <w:rsid w:val="00CF3D78"/>
    <w:rsid w:val="00CF4094"/>
    <w:rsid w:val="00CF4856"/>
    <w:rsid w:val="00CF4912"/>
    <w:rsid w:val="00CF49C1"/>
    <w:rsid w:val="00CF57A1"/>
    <w:rsid w:val="00CF5BD5"/>
    <w:rsid w:val="00CF5C73"/>
    <w:rsid w:val="00CF5DEE"/>
    <w:rsid w:val="00CF6101"/>
    <w:rsid w:val="00CF68B3"/>
    <w:rsid w:val="00CF7433"/>
    <w:rsid w:val="00CF7B99"/>
    <w:rsid w:val="00D000A6"/>
    <w:rsid w:val="00D01AA7"/>
    <w:rsid w:val="00D01C4A"/>
    <w:rsid w:val="00D022B1"/>
    <w:rsid w:val="00D034D3"/>
    <w:rsid w:val="00D03BAD"/>
    <w:rsid w:val="00D03DE1"/>
    <w:rsid w:val="00D0430F"/>
    <w:rsid w:val="00D04C36"/>
    <w:rsid w:val="00D05214"/>
    <w:rsid w:val="00D05BBF"/>
    <w:rsid w:val="00D05BDA"/>
    <w:rsid w:val="00D05C70"/>
    <w:rsid w:val="00D05C7D"/>
    <w:rsid w:val="00D05EB5"/>
    <w:rsid w:val="00D0716D"/>
    <w:rsid w:val="00D0752B"/>
    <w:rsid w:val="00D10307"/>
    <w:rsid w:val="00D107F0"/>
    <w:rsid w:val="00D11811"/>
    <w:rsid w:val="00D11E8A"/>
    <w:rsid w:val="00D11F61"/>
    <w:rsid w:val="00D12961"/>
    <w:rsid w:val="00D12A72"/>
    <w:rsid w:val="00D12D29"/>
    <w:rsid w:val="00D13A33"/>
    <w:rsid w:val="00D13E33"/>
    <w:rsid w:val="00D13F5F"/>
    <w:rsid w:val="00D14246"/>
    <w:rsid w:val="00D1468F"/>
    <w:rsid w:val="00D146CB"/>
    <w:rsid w:val="00D155E9"/>
    <w:rsid w:val="00D1608A"/>
    <w:rsid w:val="00D160DC"/>
    <w:rsid w:val="00D16133"/>
    <w:rsid w:val="00D16CB6"/>
    <w:rsid w:val="00D16EF6"/>
    <w:rsid w:val="00D173C4"/>
    <w:rsid w:val="00D178CA"/>
    <w:rsid w:val="00D2052E"/>
    <w:rsid w:val="00D20980"/>
    <w:rsid w:val="00D20D59"/>
    <w:rsid w:val="00D215D4"/>
    <w:rsid w:val="00D21982"/>
    <w:rsid w:val="00D21EA3"/>
    <w:rsid w:val="00D22106"/>
    <w:rsid w:val="00D222A5"/>
    <w:rsid w:val="00D22639"/>
    <w:rsid w:val="00D22AD8"/>
    <w:rsid w:val="00D2362D"/>
    <w:rsid w:val="00D23833"/>
    <w:rsid w:val="00D2403B"/>
    <w:rsid w:val="00D25115"/>
    <w:rsid w:val="00D253FF"/>
    <w:rsid w:val="00D25B58"/>
    <w:rsid w:val="00D25B93"/>
    <w:rsid w:val="00D26922"/>
    <w:rsid w:val="00D30374"/>
    <w:rsid w:val="00D303A0"/>
    <w:rsid w:val="00D30EE4"/>
    <w:rsid w:val="00D3115C"/>
    <w:rsid w:val="00D3134A"/>
    <w:rsid w:val="00D31546"/>
    <w:rsid w:val="00D31955"/>
    <w:rsid w:val="00D31B1A"/>
    <w:rsid w:val="00D31B43"/>
    <w:rsid w:val="00D31E4A"/>
    <w:rsid w:val="00D31FD6"/>
    <w:rsid w:val="00D32636"/>
    <w:rsid w:val="00D32A25"/>
    <w:rsid w:val="00D3307E"/>
    <w:rsid w:val="00D3384D"/>
    <w:rsid w:val="00D339AC"/>
    <w:rsid w:val="00D34049"/>
    <w:rsid w:val="00D34876"/>
    <w:rsid w:val="00D34B4D"/>
    <w:rsid w:val="00D34BAB"/>
    <w:rsid w:val="00D351ED"/>
    <w:rsid w:val="00D35CE3"/>
    <w:rsid w:val="00D366AB"/>
    <w:rsid w:val="00D3675D"/>
    <w:rsid w:val="00D36771"/>
    <w:rsid w:val="00D36B08"/>
    <w:rsid w:val="00D3716E"/>
    <w:rsid w:val="00D37343"/>
    <w:rsid w:val="00D4021F"/>
    <w:rsid w:val="00D4137A"/>
    <w:rsid w:val="00D41E76"/>
    <w:rsid w:val="00D41F33"/>
    <w:rsid w:val="00D4206E"/>
    <w:rsid w:val="00D4254C"/>
    <w:rsid w:val="00D42686"/>
    <w:rsid w:val="00D42804"/>
    <w:rsid w:val="00D42972"/>
    <w:rsid w:val="00D42AAA"/>
    <w:rsid w:val="00D4324D"/>
    <w:rsid w:val="00D44635"/>
    <w:rsid w:val="00D44F2B"/>
    <w:rsid w:val="00D45128"/>
    <w:rsid w:val="00D4528A"/>
    <w:rsid w:val="00D453CA"/>
    <w:rsid w:val="00D45B8E"/>
    <w:rsid w:val="00D466C6"/>
    <w:rsid w:val="00D46E19"/>
    <w:rsid w:val="00D46F43"/>
    <w:rsid w:val="00D471B1"/>
    <w:rsid w:val="00D4726F"/>
    <w:rsid w:val="00D473AF"/>
    <w:rsid w:val="00D474CA"/>
    <w:rsid w:val="00D47C94"/>
    <w:rsid w:val="00D5039D"/>
    <w:rsid w:val="00D50725"/>
    <w:rsid w:val="00D50730"/>
    <w:rsid w:val="00D51397"/>
    <w:rsid w:val="00D51BDA"/>
    <w:rsid w:val="00D526CA"/>
    <w:rsid w:val="00D52899"/>
    <w:rsid w:val="00D5317A"/>
    <w:rsid w:val="00D5338C"/>
    <w:rsid w:val="00D534C0"/>
    <w:rsid w:val="00D53AD2"/>
    <w:rsid w:val="00D53E67"/>
    <w:rsid w:val="00D54427"/>
    <w:rsid w:val="00D54488"/>
    <w:rsid w:val="00D54A28"/>
    <w:rsid w:val="00D54DF2"/>
    <w:rsid w:val="00D55240"/>
    <w:rsid w:val="00D563B5"/>
    <w:rsid w:val="00D56536"/>
    <w:rsid w:val="00D56608"/>
    <w:rsid w:val="00D566E3"/>
    <w:rsid w:val="00D5693B"/>
    <w:rsid w:val="00D5694C"/>
    <w:rsid w:val="00D57B64"/>
    <w:rsid w:val="00D602DA"/>
    <w:rsid w:val="00D61014"/>
    <w:rsid w:val="00D6114B"/>
    <w:rsid w:val="00D61647"/>
    <w:rsid w:val="00D62486"/>
    <w:rsid w:val="00D62B57"/>
    <w:rsid w:val="00D62E1D"/>
    <w:rsid w:val="00D62EFB"/>
    <w:rsid w:val="00D62FEB"/>
    <w:rsid w:val="00D630C1"/>
    <w:rsid w:val="00D633E4"/>
    <w:rsid w:val="00D6395B"/>
    <w:rsid w:val="00D63A51"/>
    <w:rsid w:val="00D63A8D"/>
    <w:rsid w:val="00D63EB6"/>
    <w:rsid w:val="00D63F49"/>
    <w:rsid w:val="00D641E9"/>
    <w:rsid w:val="00D6433B"/>
    <w:rsid w:val="00D6446C"/>
    <w:rsid w:val="00D644B0"/>
    <w:rsid w:val="00D64C8A"/>
    <w:rsid w:val="00D64ECD"/>
    <w:rsid w:val="00D64F45"/>
    <w:rsid w:val="00D65B22"/>
    <w:rsid w:val="00D65D4C"/>
    <w:rsid w:val="00D66B5B"/>
    <w:rsid w:val="00D66C89"/>
    <w:rsid w:val="00D6710F"/>
    <w:rsid w:val="00D67437"/>
    <w:rsid w:val="00D675DC"/>
    <w:rsid w:val="00D67677"/>
    <w:rsid w:val="00D67721"/>
    <w:rsid w:val="00D70B2D"/>
    <w:rsid w:val="00D70BAE"/>
    <w:rsid w:val="00D71475"/>
    <w:rsid w:val="00D71AB5"/>
    <w:rsid w:val="00D71EAB"/>
    <w:rsid w:val="00D71FFB"/>
    <w:rsid w:val="00D72021"/>
    <w:rsid w:val="00D72610"/>
    <w:rsid w:val="00D72DF2"/>
    <w:rsid w:val="00D7378F"/>
    <w:rsid w:val="00D73EDB"/>
    <w:rsid w:val="00D7426C"/>
    <w:rsid w:val="00D7484E"/>
    <w:rsid w:val="00D748BB"/>
    <w:rsid w:val="00D74C98"/>
    <w:rsid w:val="00D76EBF"/>
    <w:rsid w:val="00D77202"/>
    <w:rsid w:val="00D77704"/>
    <w:rsid w:val="00D802F4"/>
    <w:rsid w:val="00D8033B"/>
    <w:rsid w:val="00D8041F"/>
    <w:rsid w:val="00D8097E"/>
    <w:rsid w:val="00D80D42"/>
    <w:rsid w:val="00D80FE1"/>
    <w:rsid w:val="00D815C3"/>
    <w:rsid w:val="00D81CD9"/>
    <w:rsid w:val="00D81E71"/>
    <w:rsid w:val="00D822E9"/>
    <w:rsid w:val="00D82C40"/>
    <w:rsid w:val="00D8332E"/>
    <w:rsid w:val="00D83464"/>
    <w:rsid w:val="00D83779"/>
    <w:rsid w:val="00D83DE2"/>
    <w:rsid w:val="00D84065"/>
    <w:rsid w:val="00D8448B"/>
    <w:rsid w:val="00D8484D"/>
    <w:rsid w:val="00D85031"/>
    <w:rsid w:val="00D85AE5"/>
    <w:rsid w:val="00D85F08"/>
    <w:rsid w:val="00D85FFD"/>
    <w:rsid w:val="00D86A8B"/>
    <w:rsid w:val="00D86B7F"/>
    <w:rsid w:val="00D872DF"/>
    <w:rsid w:val="00D874D1"/>
    <w:rsid w:val="00D87582"/>
    <w:rsid w:val="00D87841"/>
    <w:rsid w:val="00D87DD1"/>
    <w:rsid w:val="00D90178"/>
    <w:rsid w:val="00D902E5"/>
    <w:rsid w:val="00D906AC"/>
    <w:rsid w:val="00D90F13"/>
    <w:rsid w:val="00D911B2"/>
    <w:rsid w:val="00D91332"/>
    <w:rsid w:val="00D9148C"/>
    <w:rsid w:val="00D914CE"/>
    <w:rsid w:val="00D9151A"/>
    <w:rsid w:val="00D92843"/>
    <w:rsid w:val="00D92A5B"/>
    <w:rsid w:val="00D937D5"/>
    <w:rsid w:val="00D93E37"/>
    <w:rsid w:val="00D9505A"/>
    <w:rsid w:val="00D956AF"/>
    <w:rsid w:val="00D957CF"/>
    <w:rsid w:val="00D95B14"/>
    <w:rsid w:val="00D95FFD"/>
    <w:rsid w:val="00D96494"/>
    <w:rsid w:val="00D964BD"/>
    <w:rsid w:val="00D96677"/>
    <w:rsid w:val="00D970E9"/>
    <w:rsid w:val="00D9721C"/>
    <w:rsid w:val="00D9735B"/>
    <w:rsid w:val="00D9784A"/>
    <w:rsid w:val="00D97B1D"/>
    <w:rsid w:val="00D97B6B"/>
    <w:rsid w:val="00DA0024"/>
    <w:rsid w:val="00DA00FC"/>
    <w:rsid w:val="00DA0574"/>
    <w:rsid w:val="00DA078B"/>
    <w:rsid w:val="00DA2B82"/>
    <w:rsid w:val="00DA3D70"/>
    <w:rsid w:val="00DA3F1E"/>
    <w:rsid w:val="00DA4288"/>
    <w:rsid w:val="00DA5011"/>
    <w:rsid w:val="00DA5A4A"/>
    <w:rsid w:val="00DA5DF8"/>
    <w:rsid w:val="00DA6288"/>
    <w:rsid w:val="00DA6F56"/>
    <w:rsid w:val="00DA7503"/>
    <w:rsid w:val="00DB01DF"/>
    <w:rsid w:val="00DB0C5C"/>
    <w:rsid w:val="00DB0EAA"/>
    <w:rsid w:val="00DB115B"/>
    <w:rsid w:val="00DB185D"/>
    <w:rsid w:val="00DB1DDE"/>
    <w:rsid w:val="00DB20C5"/>
    <w:rsid w:val="00DB25AB"/>
    <w:rsid w:val="00DB2928"/>
    <w:rsid w:val="00DB2A4D"/>
    <w:rsid w:val="00DB2D18"/>
    <w:rsid w:val="00DB3A5A"/>
    <w:rsid w:val="00DB3C17"/>
    <w:rsid w:val="00DB3DAB"/>
    <w:rsid w:val="00DB4214"/>
    <w:rsid w:val="00DB4A12"/>
    <w:rsid w:val="00DB5172"/>
    <w:rsid w:val="00DB5327"/>
    <w:rsid w:val="00DB54C8"/>
    <w:rsid w:val="00DB5886"/>
    <w:rsid w:val="00DB5BC7"/>
    <w:rsid w:val="00DB5D15"/>
    <w:rsid w:val="00DB6473"/>
    <w:rsid w:val="00DB66C1"/>
    <w:rsid w:val="00DB6E2A"/>
    <w:rsid w:val="00DB74BF"/>
    <w:rsid w:val="00DB7595"/>
    <w:rsid w:val="00DB7642"/>
    <w:rsid w:val="00DC0086"/>
    <w:rsid w:val="00DC1DD1"/>
    <w:rsid w:val="00DC2164"/>
    <w:rsid w:val="00DC2259"/>
    <w:rsid w:val="00DC2F68"/>
    <w:rsid w:val="00DC3373"/>
    <w:rsid w:val="00DC351B"/>
    <w:rsid w:val="00DC3832"/>
    <w:rsid w:val="00DC3B98"/>
    <w:rsid w:val="00DC41B2"/>
    <w:rsid w:val="00DC461A"/>
    <w:rsid w:val="00DC4C30"/>
    <w:rsid w:val="00DC507D"/>
    <w:rsid w:val="00DC5749"/>
    <w:rsid w:val="00DC5803"/>
    <w:rsid w:val="00DC5889"/>
    <w:rsid w:val="00DC65FB"/>
    <w:rsid w:val="00DC6A6B"/>
    <w:rsid w:val="00DC6AA4"/>
    <w:rsid w:val="00DC70C2"/>
    <w:rsid w:val="00DC7157"/>
    <w:rsid w:val="00DC72C5"/>
    <w:rsid w:val="00DC7C96"/>
    <w:rsid w:val="00DC7DF0"/>
    <w:rsid w:val="00DC7FF9"/>
    <w:rsid w:val="00DD0046"/>
    <w:rsid w:val="00DD0116"/>
    <w:rsid w:val="00DD0745"/>
    <w:rsid w:val="00DD091E"/>
    <w:rsid w:val="00DD0D4B"/>
    <w:rsid w:val="00DD0E71"/>
    <w:rsid w:val="00DD0F77"/>
    <w:rsid w:val="00DD1996"/>
    <w:rsid w:val="00DD1AAC"/>
    <w:rsid w:val="00DD1C80"/>
    <w:rsid w:val="00DD20A6"/>
    <w:rsid w:val="00DD3072"/>
    <w:rsid w:val="00DD384D"/>
    <w:rsid w:val="00DD3FA2"/>
    <w:rsid w:val="00DD487C"/>
    <w:rsid w:val="00DD48C2"/>
    <w:rsid w:val="00DD4B1A"/>
    <w:rsid w:val="00DD503D"/>
    <w:rsid w:val="00DD529A"/>
    <w:rsid w:val="00DD5A53"/>
    <w:rsid w:val="00DD5A86"/>
    <w:rsid w:val="00DD61B7"/>
    <w:rsid w:val="00DD6562"/>
    <w:rsid w:val="00DD6AED"/>
    <w:rsid w:val="00DD6E00"/>
    <w:rsid w:val="00DD70A2"/>
    <w:rsid w:val="00DD7DA1"/>
    <w:rsid w:val="00DD7EAB"/>
    <w:rsid w:val="00DE0A63"/>
    <w:rsid w:val="00DE0A72"/>
    <w:rsid w:val="00DE0EE2"/>
    <w:rsid w:val="00DE12DE"/>
    <w:rsid w:val="00DE17A8"/>
    <w:rsid w:val="00DE1BD5"/>
    <w:rsid w:val="00DE1E24"/>
    <w:rsid w:val="00DE2316"/>
    <w:rsid w:val="00DE2318"/>
    <w:rsid w:val="00DE2507"/>
    <w:rsid w:val="00DE263D"/>
    <w:rsid w:val="00DE33C7"/>
    <w:rsid w:val="00DE3B34"/>
    <w:rsid w:val="00DE3C02"/>
    <w:rsid w:val="00DE4500"/>
    <w:rsid w:val="00DE4D02"/>
    <w:rsid w:val="00DE56AA"/>
    <w:rsid w:val="00DE5ACC"/>
    <w:rsid w:val="00DE625D"/>
    <w:rsid w:val="00DE68A7"/>
    <w:rsid w:val="00DE7066"/>
    <w:rsid w:val="00DE7A18"/>
    <w:rsid w:val="00DE7ABF"/>
    <w:rsid w:val="00DF04F2"/>
    <w:rsid w:val="00DF0556"/>
    <w:rsid w:val="00DF0939"/>
    <w:rsid w:val="00DF0A5B"/>
    <w:rsid w:val="00DF103A"/>
    <w:rsid w:val="00DF1151"/>
    <w:rsid w:val="00DF16A9"/>
    <w:rsid w:val="00DF1F2D"/>
    <w:rsid w:val="00DF2619"/>
    <w:rsid w:val="00DF281C"/>
    <w:rsid w:val="00DF2E6A"/>
    <w:rsid w:val="00DF393D"/>
    <w:rsid w:val="00DF4197"/>
    <w:rsid w:val="00DF4EAA"/>
    <w:rsid w:val="00DF58F9"/>
    <w:rsid w:val="00DF5E8E"/>
    <w:rsid w:val="00DF61E9"/>
    <w:rsid w:val="00DF62D9"/>
    <w:rsid w:val="00DF6578"/>
    <w:rsid w:val="00DF6DA4"/>
    <w:rsid w:val="00DF73D3"/>
    <w:rsid w:val="00DF7508"/>
    <w:rsid w:val="00DF7671"/>
    <w:rsid w:val="00E00114"/>
    <w:rsid w:val="00E0042E"/>
    <w:rsid w:val="00E00684"/>
    <w:rsid w:val="00E01D91"/>
    <w:rsid w:val="00E01E44"/>
    <w:rsid w:val="00E02102"/>
    <w:rsid w:val="00E02166"/>
    <w:rsid w:val="00E02301"/>
    <w:rsid w:val="00E02C45"/>
    <w:rsid w:val="00E030C6"/>
    <w:rsid w:val="00E035C6"/>
    <w:rsid w:val="00E03985"/>
    <w:rsid w:val="00E03C23"/>
    <w:rsid w:val="00E040F7"/>
    <w:rsid w:val="00E04B9A"/>
    <w:rsid w:val="00E05071"/>
    <w:rsid w:val="00E05871"/>
    <w:rsid w:val="00E05C2D"/>
    <w:rsid w:val="00E05E3A"/>
    <w:rsid w:val="00E05F78"/>
    <w:rsid w:val="00E0624A"/>
    <w:rsid w:val="00E062BC"/>
    <w:rsid w:val="00E069EE"/>
    <w:rsid w:val="00E1035C"/>
    <w:rsid w:val="00E10623"/>
    <w:rsid w:val="00E10B10"/>
    <w:rsid w:val="00E110AC"/>
    <w:rsid w:val="00E11127"/>
    <w:rsid w:val="00E114B1"/>
    <w:rsid w:val="00E115E0"/>
    <w:rsid w:val="00E11BA1"/>
    <w:rsid w:val="00E11BD0"/>
    <w:rsid w:val="00E11DCB"/>
    <w:rsid w:val="00E122B8"/>
    <w:rsid w:val="00E13500"/>
    <w:rsid w:val="00E13BFF"/>
    <w:rsid w:val="00E13D63"/>
    <w:rsid w:val="00E13F39"/>
    <w:rsid w:val="00E146F3"/>
    <w:rsid w:val="00E14BBA"/>
    <w:rsid w:val="00E1525D"/>
    <w:rsid w:val="00E1591D"/>
    <w:rsid w:val="00E15AD1"/>
    <w:rsid w:val="00E167F2"/>
    <w:rsid w:val="00E168BB"/>
    <w:rsid w:val="00E178FD"/>
    <w:rsid w:val="00E1791E"/>
    <w:rsid w:val="00E179BA"/>
    <w:rsid w:val="00E17A85"/>
    <w:rsid w:val="00E2052B"/>
    <w:rsid w:val="00E2065C"/>
    <w:rsid w:val="00E219CD"/>
    <w:rsid w:val="00E21C18"/>
    <w:rsid w:val="00E2212D"/>
    <w:rsid w:val="00E229E3"/>
    <w:rsid w:val="00E22D56"/>
    <w:rsid w:val="00E22ECC"/>
    <w:rsid w:val="00E2354B"/>
    <w:rsid w:val="00E24287"/>
    <w:rsid w:val="00E24C70"/>
    <w:rsid w:val="00E24D73"/>
    <w:rsid w:val="00E25499"/>
    <w:rsid w:val="00E25C1B"/>
    <w:rsid w:val="00E25C47"/>
    <w:rsid w:val="00E264FF"/>
    <w:rsid w:val="00E272C9"/>
    <w:rsid w:val="00E2733A"/>
    <w:rsid w:val="00E27EB7"/>
    <w:rsid w:val="00E305B8"/>
    <w:rsid w:val="00E31009"/>
    <w:rsid w:val="00E3115D"/>
    <w:rsid w:val="00E319D5"/>
    <w:rsid w:val="00E31DCF"/>
    <w:rsid w:val="00E31FD3"/>
    <w:rsid w:val="00E323F4"/>
    <w:rsid w:val="00E3243B"/>
    <w:rsid w:val="00E32528"/>
    <w:rsid w:val="00E3363C"/>
    <w:rsid w:val="00E33BE5"/>
    <w:rsid w:val="00E33C71"/>
    <w:rsid w:val="00E33D22"/>
    <w:rsid w:val="00E33D24"/>
    <w:rsid w:val="00E346E6"/>
    <w:rsid w:val="00E349EA"/>
    <w:rsid w:val="00E34A25"/>
    <w:rsid w:val="00E34A48"/>
    <w:rsid w:val="00E34A63"/>
    <w:rsid w:val="00E34B65"/>
    <w:rsid w:val="00E34D4E"/>
    <w:rsid w:val="00E35249"/>
    <w:rsid w:val="00E356E6"/>
    <w:rsid w:val="00E357C7"/>
    <w:rsid w:val="00E35897"/>
    <w:rsid w:val="00E35C60"/>
    <w:rsid w:val="00E365D6"/>
    <w:rsid w:val="00E367EB"/>
    <w:rsid w:val="00E373E9"/>
    <w:rsid w:val="00E37536"/>
    <w:rsid w:val="00E375DB"/>
    <w:rsid w:val="00E37EFE"/>
    <w:rsid w:val="00E4045F"/>
    <w:rsid w:val="00E410D1"/>
    <w:rsid w:val="00E42062"/>
    <w:rsid w:val="00E43FC3"/>
    <w:rsid w:val="00E4410D"/>
    <w:rsid w:val="00E443A3"/>
    <w:rsid w:val="00E44F44"/>
    <w:rsid w:val="00E4537B"/>
    <w:rsid w:val="00E45603"/>
    <w:rsid w:val="00E458A4"/>
    <w:rsid w:val="00E46E42"/>
    <w:rsid w:val="00E47EE6"/>
    <w:rsid w:val="00E505E5"/>
    <w:rsid w:val="00E50B57"/>
    <w:rsid w:val="00E51038"/>
    <w:rsid w:val="00E51B25"/>
    <w:rsid w:val="00E51DD9"/>
    <w:rsid w:val="00E51ED7"/>
    <w:rsid w:val="00E5214E"/>
    <w:rsid w:val="00E52DD8"/>
    <w:rsid w:val="00E53F3A"/>
    <w:rsid w:val="00E541AA"/>
    <w:rsid w:val="00E54C2D"/>
    <w:rsid w:val="00E55051"/>
    <w:rsid w:val="00E551CC"/>
    <w:rsid w:val="00E5683E"/>
    <w:rsid w:val="00E56E41"/>
    <w:rsid w:val="00E57002"/>
    <w:rsid w:val="00E57042"/>
    <w:rsid w:val="00E57175"/>
    <w:rsid w:val="00E60285"/>
    <w:rsid w:val="00E6037F"/>
    <w:rsid w:val="00E6059A"/>
    <w:rsid w:val="00E606B9"/>
    <w:rsid w:val="00E6082B"/>
    <w:rsid w:val="00E60C94"/>
    <w:rsid w:val="00E616BB"/>
    <w:rsid w:val="00E61E9F"/>
    <w:rsid w:val="00E61F61"/>
    <w:rsid w:val="00E62651"/>
    <w:rsid w:val="00E627A7"/>
    <w:rsid w:val="00E62CB7"/>
    <w:rsid w:val="00E62FD1"/>
    <w:rsid w:val="00E63A0F"/>
    <w:rsid w:val="00E63A39"/>
    <w:rsid w:val="00E63AE5"/>
    <w:rsid w:val="00E63D92"/>
    <w:rsid w:val="00E63D9C"/>
    <w:rsid w:val="00E64235"/>
    <w:rsid w:val="00E643E4"/>
    <w:rsid w:val="00E64C7A"/>
    <w:rsid w:val="00E655C5"/>
    <w:rsid w:val="00E65A8D"/>
    <w:rsid w:val="00E65E06"/>
    <w:rsid w:val="00E67861"/>
    <w:rsid w:val="00E67960"/>
    <w:rsid w:val="00E67ECB"/>
    <w:rsid w:val="00E705E6"/>
    <w:rsid w:val="00E708F3"/>
    <w:rsid w:val="00E70C20"/>
    <w:rsid w:val="00E70CA3"/>
    <w:rsid w:val="00E70FD6"/>
    <w:rsid w:val="00E71233"/>
    <w:rsid w:val="00E7237C"/>
    <w:rsid w:val="00E727B8"/>
    <w:rsid w:val="00E73CA3"/>
    <w:rsid w:val="00E757A9"/>
    <w:rsid w:val="00E75F3D"/>
    <w:rsid w:val="00E76053"/>
    <w:rsid w:val="00E765B2"/>
    <w:rsid w:val="00E76E79"/>
    <w:rsid w:val="00E77E77"/>
    <w:rsid w:val="00E80136"/>
    <w:rsid w:val="00E803C3"/>
    <w:rsid w:val="00E805FB"/>
    <w:rsid w:val="00E80CDE"/>
    <w:rsid w:val="00E8123F"/>
    <w:rsid w:val="00E81279"/>
    <w:rsid w:val="00E81281"/>
    <w:rsid w:val="00E81A6E"/>
    <w:rsid w:val="00E81E0F"/>
    <w:rsid w:val="00E82859"/>
    <w:rsid w:val="00E82C70"/>
    <w:rsid w:val="00E82CCC"/>
    <w:rsid w:val="00E83069"/>
    <w:rsid w:val="00E8322E"/>
    <w:rsid w:val="00E83313"/>
    <w:rsid w:val="00E83396"/>
    <w:rsid w:val="00E83735"/>
    <w:rsid w:val="00E83E3B"/>
    <w:rsid w:val="00E83E40"/>
    <w:rsid w:val="00E847A8"/>
    <w:rsid w:val="00E84CF8"/>
    <w:rsid w:val="00E84D29"/>
    <w:rsid w:val="00E851E9"/>
    <w:rsid w:val="00E862B3"/>
    <w:rsid w:val="00E86870"/>
    <w:rsid w:val="00E86885"/>
    <w:rsid w:val="00E86F8D"/>
    <w:rsid w:val="00E87865"/>
    <w:rsid w:val="00E87AB7"/>
    <w:rsid w:val="00E87D16"/>
    <w:rsid w:val="00E87D3C"/>
    <w:rsid w:val="00E87D90"/>
    <w:rsid w:val="00E90E63"/>
    <w:rsid w:val="00E91358"/>
    <w:rsid w:val="00E920C9"/>
    <w:rsid w:val="00E920E7"/>
    <w:rsid w:val="00E92978"/>
    <w:rsid w:val="00E92E6E"/>
    <w:rsid w:val="00E934BB"/>
    <w:rsid w:val="00E938F3"/>
    <w:rsid w:val="00E93CA4"/>
    <w:rsid w:val="00E93DAB"/>
    <w:rsid w:val="00E9472D"/>
    <w:rsid w:val="00E95773"/>
    <w:rsid w:val="00E95886"/>
    <w:rsid w:val="00E95CDF"/>
    <w:rsid w:val="00E96339"/>
    <w:rsid w:val="00E96B74"/>
    <w:rsid w:val="00E97BBA"/>
    <w:rsid w:val="00EA015F"/>
    <w:rsid w:val="00EA08F2"/>
    <w:rsid w:val="00EA0A53"/>
    <w:rsid w:val="00EA1160"/>
    <w:rsid w:val="00EA1585"/>
    <w:rsid w:val="00EA1ED7"/>
    <w:rsid w:val="00EA20A3"/>
    <w:rsid w:val="00EA2655"/>
    <w:rsid w:val="00EA2AF1"/>
    <w:rsid w:val="00EA31ED"/>
    <w:rsid w:val="00EA3256"/>
    <w:rsid w:val="00EA3612"/>
    <w:rsid w:val="00EA3BCF"/>
    <w:rsid w:val="00EA3CD3"/>
    <w:rsid w:val="00EA3F66"/>
    <w:rsid w:val="00EA4255"/>
    <w:rsid w:val="00EA4806"/>
    <w:rsid w:val="00EA5759"/>
    <w:rsid w:val="00EA57FA"/>
    <w:rsid w:val="00EA59A0"/>
    <w:rsid w:val="00EA59A5"/>
    <w:rsid w:val="00EA5B04"/>
    <w:rsid w:val="00EA7398"/>
    <w:rsid w:val="00EA7D10"/>
    <w:rsid w:val="00EA7E84"/>
    <w:rsid w:val="00EB06D4"/>
    <w:rsid w:val="00EB11BF"/>
    <w:rsid w:val="00EB120B"/>
    <w:rsid w:val="00EB223A"/>
    <w:rsid w:val="00EB365F"/>
    <w:rsid w:val="00EB3E8D"/>
    <w:rsid w:val="00EB441F"/>
    <w:rsid w:val="00EB4B86"/>
    <w:rsid w:val="00EB4EA1"/>
    <w:rsid w:val="00EB5042"/>
    <w:rsid w:val="00EB5097"/>
    <w:rsid w:val="00EB52C0"/>
    <w:rsid w:val="00EB57D1"/>
    <w:rsid w:val="00EB592A"/>
    <w:rsid w:val="00EB5A22"/>
    <w:rsid w:val="00EB6458"/>
    <w:rsid w:val="00EB66C7"/>
    <w:rsid w:val="00EB68EA"/>
    <w:rsid w:val="00EB6E0B"/>
    <w:rsid w:val="00EB6F84"/>
    <w:rsid w:val="00EB7282"/>
    <w:rsid w:val="00EB72E2"/>
    <w:rsid w:val="00EB745E"/>
    <w:rsid w:val="00EB7E5F"/>
    <w:rsid w:val="00EC0FF5"/>
    <w:rsid w:val="00EC142F"/>
    <w:rsid w:val="00EC15D6"/>
    <w:rsid w:val="00EC2166"/>
    <w:rsid w:val="00EC23F4"/>
    <w:rsid w:val="00EC2B2A"/>
    <w:rsid w:val="00EC364E"/>
    <w:rsid w:val="00EC3679"/>
    <w:rsid w:val="00EC38A2"/>
    <w:rsid w:val="00EC3BE6"/>
    <w:rsid w:val="00EC3C9E"/>
    <w:rsid w:val="00EC3E07"/>
    <w:rsid w:val="00EC4374"/>
    <w:rsid w:val="00EC46CA"/>
    <w:rsid w:val="00EC490C"/>
    <w:rsid w:val="00EC5002"/>
    <w:rsid w:val="00EC5105"/>
    <w:rsid w:val="00EC6437"/>
    <w:rsid w:val="00EC6439"/>
    <w:rsid w:val="00EC65E5"/>
    <w:rsid w:val="00EC66D3"/>
    <w:rsid w:val="00EC6CD8"/>
    <w:rsid w:val="00EC6FB6"/>
    <w:rsid w:val="00ED03DA"/>
    <w:rsid w:val="00ED0921"/>
    <w:rsid w:val="00ED09BB"/>
    <w:rsid w:val="00ED0A83"/>
    <w:rsid w:val="00ED0B38"/>
    <w:rsid w:val="00ED0DB9"/>
    <w:rsid w:val="00ED0F2F"/>
    <w:rsid w:val="00ED2100"/>
    <w:rsid w:val="00ED2292"/>
    <w:rsid w:val="00ED2357"/>
    <w:rsid w:val="00ED2BF8"/>
    <w:rsid w:val="00ED30D6"/>
    <w:rsid w:val="00ED3158"/>
    <w:rsid w:val="00ED39B7"/>
    <w:rsid w:val="00ED4861"/>
    <w:rsid w:val="00ED49A9"/>
    <w:rsid w:val="00ED4C16"/>
    <w:rsid w:val="00ED5435"/>
    <w:rsid w:val="00ED552C"/>
    <w:rsid w:val="00ED563D"/>
    <w:rsid w:val="00ED5991"/>
    <w:rsid w:val="00ED59EB"/>
    <w:rsid w:val="00ED6318"/>
    <w:rsid w:val="00ED6900"/>
    <w:rsid w:val="00ED6BDD"/>
    <w:rsid w:val="00ED6C23"/>
    <w:rsid w:val="00ED6DC4"/>
    <w:rsid w:val="00ED7A4A"/>
    <w:rsid w:val="00EE1220"/>
    <w:rsid w:val="00EE1909"/>
    <w:rsid w:val="00EE1B6A"/>
    <w:rsid w:val="00EE1DBE"/>
    <w:rsid w:val="00EE209A"/>
    <w:rsid w:val="00EE2AC9"/>
    <w:rsid w:val="00EE2E38"/>
    <w:rsid w:val="00EE30DD"/>
    <w:rsid w:val="00EE33C7"/>
    <w:rsid w:val="00EE388B"/>
    <w:rsid w:val="00EE3E02"/>
    <w:rsid w:val="00EE5220"/>
    <w:rsid w:val="00EE5688"/>
    <w:rsid w:val="00EE576C"/>
    <w:rsid w:val="00EE65B9"/>
    <w:rsid w:val="00EE66D7"/>
    <w:rsid w:val="00EE687F"/>
    <w:rsid w:val="00EE6DCE"/>
    <w:rsid w:val="00EE7123"/>
    <w:rsid w:val="00EE72CD"/>
    <w:rsid w:val="00EE742E"/>
    <w:rsid w:val="00EE77FF"/>
    <w:rsid w:val="00EE7FF8"/>
    <w:rsid w:val="00EF0681"/>
    <w:rsid w:val="00EF1057"/>
    <w:rsid w:val="00EF13A5"/>
    <w:rsid w:val="00EF1537"/>
    <w:rsid w:val="00EF28F9"/>
    <w:rsid w:val="00EF2EB2"/>
    <w:rsid w:val="00EF34A4"/>
    <w:rsid w:val="00EF3C46"/>
    <w:rsid w:val="00EF4AC5"/>
    <w:rsid w:val="00EF53ED"/>
    <w:rsid w:val="00EF5639"/>
    <w:rsid w:val="00EF66B5"/>
    <w:rsid w:val="00EF683B"/>
    <w:rsid w:val="00EF687B"/>
    <w:rsid w:val="00EF6B39"/>
    <w:rsid w:val="00EF6F5F"/>
    <w:rsid w:val="00F00655"/>
    <w:rsid w:val="00F00950"/>
    <w:rsid w:val="00F013DC"/>
    <w:rsid w:val="00F01EBB"/>
    <w:rsid w:val="00F0206A"/>
    <w:rsid w:val="00F02138"/>
    <w:rsid w:val="00F025DE"/>
    <w:rsid w:val="00F0273D"/>
    <w:rsid w:val="00F02A0D"/>
    <w:rsid w:val="00F02A64"/>
    <w:rsid w:val="00F02CF2"/>
    <w:rsid w:val="00F03D3D"/>
    <w:rsid w:val="00F03D53"/>
    <w:rsid w:val="00F03F4C"/>
    <w:rsid w:val="00F041A8"/>
    <w:rsid w:val="00F0424A"/>
    <w:rsid w:val="00F04532"/>
    <w:rsid w:val="00F04A22"/>
    <w:rsid w:val="00F04A66"/>
    <w:rsid w:val="00F04B8F"/>
    <w:rsid w:val="00F05C58"/>
    <w:rsid w:val="00F06167"/>
    <w:rsid w:val="00F068CE"/>
    <w:rsid w:val="00F068F5"/>
    <w:rsid w:val="00F07568"/>
    <w:rsid w:val="00F07BF4"/>
    <w:rsid w:val="00F1027E"/>
    <w:rsid w:val="00F11500"/>
    <w:rsid w:val="00F12190"/>
    <w:rsid w:val="00F1220F"/>
    <w:rsid w:val="00F123D5"/>
    <w:rsid w:val="00F12E63"/>
    <w:rsid w:val="00F135C6"/>
    <w:rsid w:val="00F13624"/>
    <w:rsid w:val="00F13E74"/>
    <w:rsid w:val="00F14DA4"/>
    <w:rsid w:val="00F14DB5"/>
    <w:rsid w:val="00F15E7F"/>
    <w:rsid w:val="00F15F2C"/>
    <w:rsid w:val="00F16018"/>
    <w:rsid w:val="00F1605A"/>
    <w:rsid w:val="00F16D17"/>
    <w:rsid w:val="00F170B2"/>
    <w:rsid w:val="00F174FC"/>
    <w:rsid w:val="00F176F7"/>
    <w:rsid w:val="00F20A6A"/>
    <w:rsid w:val="00F2101D"/>
    <w:rsid w:val="00F21324"/>
    <w:rsid w:val="00F21850"/>
    <w:rsid w:val="00F21E84"/>
    <w:rsid w:val="00F21F7B"/>
    <w:rsid w:val="00F2244B"/>
    <w:rsid w:val="00F22A88"/>
    <w:rsid w:val="00F22DEB"/>
    <w:rsid w:val="00F230E4"/>
    <w:rsid w:val="00F23BB6"/>
    <w:rsid w:val="00F2495B"/>
    <w:rsid w:val="00F251DB"/>
    <w:rsid w:val="00F25223"/>
    <w:rsid w:val="00F2527E"/>
    <w:rsid w:val="00F254E2"/>
    <w:rsid w:val="00F259DC"/>
    <w:rsid w:val="00F25EC0"/>
    <w:rsid w:val="00F26420"/>
    <w:rsid w:val="00F2659F"/>
    <w:rsid w:val="00F266CA"/>
    <w:rsid w:val="00F26A90"/>
    <w:rsid w:val="00F26D65"/>
    <w:rsid w:val="00F26FAE"/>
    <w:rsid w:val="00F27274"/>
    <w:rsid w:val="00F273F8"/>
    <w:rsid w:val="00F27B15"/>
    <w:rsid w:val="00F301F2"/>
    <w:rsid w:val="00F3033E"/>
    <w:rsid w:val="00F303C6"/>
    <w:rsid w:val="00F30751"/>
    <w:rsid w:val="00F3202E"/>
    <w:rsid w:val="00F321CA"/>
    <w:rsid w:val="00F324F4"/>
    <w:rsid w:val="00F32BF2"/>
    <w:rsid w:val="00F33853"/>
    <w:rsid w:val="00F340BC"/>
    <w:rsid w:val="00F343FB"/>
    <w:rsid w:val="00F344C0"/>
    <w:rsid w:val="00F3485D"/>
    <w:rsid w:val="00F34DCB"/>
    <w:rsid w:val="00F35E42"/>
    <w:rsid w:val="00F35FBF"/>
    <w:rsid w:val="00F3645C"/>
    <w:rsid w:val="00F365E6"/>
    <w:rsid w:val="00F36926"/>
    <w:rsid w:val="00F3720C"/>
    <w:rsid w:val="00F37617"/>
    <w:rsid w:val="00F376CE"/>
    <w:rsid w:val="00F377B0"/>
    <w:rsid w:val="00F40082"/>
    <w:rsid w:val="00F40F03"/>
    <w:rsid w:val="00F41434"/>
    <w:rsid w:val="00F416AD"/>
    <w:rsid w:val="00F4201B"/>
    <w:rsid w:val="00F42907"/>
    <w:rsid w:val="00F42AC3"/>
    <w:rsid w:val="00F42D27"/>
    <w:rsid w:val="00F43068"/>
    <w:rsid w:val="00F4307B"/>
    <w:rsid w:val="00F43221"/>
    <w:rsid w:val="00F43991"/>
    <w:rsid w:val="00F441C1"/>
    <w:rsid w:val="00F44F1B"/>
    <w:rsid w:val="00F460E5"/>
    <w:rsid w:val="00F50B18"/>
    <w:rsid w:val="00F50C88"/>
    <w:rsid w:val="00F52681"/>
    <w:rsid w:val="00F52AF1"/>
    <w:rsid w:val="00F5311B"/>
    <w:rsid w:val="00F533A1"/>
    <w:rsid w:val="00F537F5"/>
    <w:rsid w:val="00F544DE"/>
    <w:rsid w:val="00F5464E"/>
    <w:rsid w:val="00F54677"/>
    <w:rsid w:val="00F555F5"/>
    <w:rsid w:val="00F5564D"/>
    <w:rsid w:val="00F5590A"/>
    <w:rsid w:val="00F55B20"/>
    <w:rsid w:val="00F55F9D"/>
    <w:rsid w:val="00F56537"/>
    <w:rsid w:val="00F56701"/>
    <w:rsid w:val="00F568B3"/>
    <w:rsid w:val="00F56ADB"/>
    <w:rsid w:val="00F56F44"/>
    <w:rsid w:val="00F578C2"/>
    <w:rsid w:val="00F57C81"/>
    <w:rsid w:val="00F60513"/>
    <w:rsid w:val="00F61345"/>
    <w:rsid w:val="00F61EA6"/>
    <w:rsid w:val="00F6206C"/>
    <w:rsid w:val="00F620AF"/>
    <w:rsid w:val="00F62A0E"/>
    <w:rsid w:val="00F62D06"/>
    <w:rsid w:val="00F63327"/>
    <w:rsid w:val="00F63A72"/>
    <w:rsid w:val="00F64443"/>
    <w:rsid w:val="00F648DD"/>
    <w:rsid w:val="00F64A5C"/>
    <w:rsid w:val="00F64DD9"/>
    <w:rsid w:val="00F65123"/>
    <w:rsid w:val="00F65982"/>
    <w:rsid w:val="00F662CA"/>
    <w:rsid w:val="00F663B2"/>
    <w:rsid w:val="00F66833"/>
    <w:rsid w:val="00F6780A"/>
    <w:rsid w:val="00F6798C"/>
    <w:rsid w:val="00F67AE7"/>
    <w:rsid w:val="00F70544"/>
    <w:rsid w:val="00F706A6"/>
    <w:rsid w:val="00F706E1"/>
    <w:rsid w:val="00F70980"/>
    <w:rsid w:val="00F70E23"/>
    <w:rsid w:val="00F71F5B"/>
    <w:rsid w:val="00F71F75"/>
    <w:rsid w:val="00F7208D"/>
    <w:rsid w:val="00F7232B"/>
    <w:rsid w:val="00F726E9"/>
    <w:rsid w:val="00F73440"/>
    <w:rsid w:val="00F73DE0"/>
    <w:rsid w:val="00F73F1C"/>
    <w:rsid w:val="00F73F7D"/>
    <w:rsid w:val="00F741B7"/>
    <w:rsid w:val="00F7490E"/>
    <w:rsid w:val="00F74BF6"/>
    <w:rsid w:val="00F74E0C"/>
    <w:rsid w:val="00F750C5"/>
    <w:rsid w:val="00F7547D"/>
    <w:rsid w:val="00F75917"/>
    <w:rsid w:val="00F7599A"/>
    <w:rsid w:val="00F76337"/>
    <w:rsid w:val="00F765FA"/>
    <w:rsid w:val="00F76885"/>
    <w:rsid w:val="00F76BE3"/>
    <w:rsid w:val="00F7735D"/>
    <w:rsid w:val="00F77443"/>
    <w:rsid w:val="00F777E7"/>
    <w:rsid w:val="00F77A07"/>
    <w:rsid w:val="00F77F57"/>
    <w:rsid w:val="00F809B1"/>
    <w:rsid w:val="00F80D8E"/>
    <w:rsid w:val="00F816CE"/>
    <w:rsid w:val="00F8170C"/>
    <w:rsid w:val="00F82101"/>
    <w:rsid w:val="00F8221C"/>
    <w:rsid w:val="00F822A9"/>
    <w:rsid w:val="00F8237F"/>
    <w:rsid w:val="00F82A9B"/>
    <w:rsid w:val="00F8445A"/>
    <w:rsid w:val="00F84A6B"/>
    <w:rsid w:val="00F84C6F"/>
    <w:rsid w:val="00F85F82"/>
    <w:rsid w:val="00F87598"/>
    <w:rsid w:val="00F8792D"/>
    <w:rsid w:val="00F87DFF"/>
    <w:rsid w:val="00F90396"/>
    <w:rsid w:val="00F907EB"/>
    <w:rsid w:val="00F9211B"/>
    <w:rsid w:val="00F925EB"/>
    <w:rsid w:val="00F92F92"/>
    <w:rsid w:val="00F932D8"/>
    <w:rsid w:val="00F93B78"/>
    <w:rsid w:val="00F93B89"/>
    <w:rsid w:val="00F94F0A"/>
    <w:rsid w:val="00F95CC3"/>
    <w:rsid w:val="00F964D8"/>
    <w:rsid w:val="00F966E6"/>
    <w:rsid w:val="00F96898"/>
    <w:rsid w:val="00F96A20"/>
    <w:rsid w:val="00F9778C"/>
    <w:rsid w:val="00F977C4"/>
    <w:rsid w:val="00FA0815"/>
    <w:rsid w:val="00FA0B06"/>
    <w:rsid w:val="00FA1154"/>
    <w:rsid w:val="00FA1198"/>
    <w:rsid w:val="00FA1265"/>
    <w:rsid w:val="00FA1541"/>
    <w:rsid w:val="00FA15CC"/>
    <w:rsid w:val="00FA2764"/>
    <w:rsid w:val="00FA2EAD"/>
    <w:rsid w:val="00FA3423"/>
    <w:rsid w:val="00FA3A0F"/>
    <w:rsid w:val="00FA3EFF"/>
    <w:rsid w:val="00FA41EC"/>
    <w:rsid w:val="00FA44CC"/>
    <w:rsid w:val="00FA463E"/>
    <w:rsid w:val="00FA50B0"/>
    <w:rsid w:val="00FA5105"/>
    <w:rsid w:val="00FA578A"/>
    <w:rsid w:val="00FA5A11"/>
    <w:rsid w:val="00FA6336"/>
    <w:rsid w:val="00FA6459"/>
    <w:rsid w:val="00FA659F"/>
    <w:rsid w:val="00FA6674"/>
    <w:rsid w:val="00FA668B"/>
    <w:rsid w:val="00FA70E7"/>
    <w:rsid w:val="00FA7F68"/>
    <w:rsid w:val="00FB0774"/>
    <w:rsid w:val="00FB0DCC"/>
    <w:rsid w:val="00FB1777"/>
    <w:rsid w:val="00FB1C13"/>
    <w:rsid w:val="00FB211C"/>
    <w:rsid w:val="00FB233C"/>
    <w:rsid w:val="00FB2795"/>
    <w:rsid w:val="00FB3065"/>
    <w:rsid w:val="00FB3097"/>
    <w:rsid w:val="00FB324F"/>
    <w:rsid w:val="00FB33CA"/>
    <w:rsid w:val="00FB4EE0"/>
    <w:rsid w:val="00FB512F"/>
    <w:rsid w:val="00FB520D"/>
    <w:rsid w:val="00FB57DF"/>
    <w:rsid w:val="00FB674E"/>
    <w:rsid w:val="00FB6D8F"/>
    <w:rsid w:val="00FB74B4"/>
    <w:rsid w:val="00FB7B01"/>
    <w:rsid w:val="00FB7D19"/>
    <w:rsid w:val="00FC0783"/>
    <w:rsid w:val="00FC0DC5"/>
    <w:rsid w:val="00FC21B1"/>
    <w:rsid w:val="00FC245D"/>
    <w:rsid w:val="00FC28AA"/>
    <w:rsid w:val="00FC28BF"/>
    <w:rsid w:val="00FC2D6D"/>
    <w:rsid w:val="00FC2D83"/>
    <w:rsid w:val="00FC2EBF"/>
    <w:rsid w:val="00FC3247"/>
    <w:rsid w:val="00FC3FA1"/>
    <w:rsid w:val="00FC44C3"/>
    <w:rsid w:val="00FC45EA"/>
    <w:rsid w:val="00FC4C74"/>
    <w:rsid w:val="00FC55DE"/>
    <w:rsid w:val="00FC5698"/>
    <w:rsid w:val="00FC5B63"/>
    <w:rsid w:val="00FC6189"/>
    <w:rsid w:val="00FC63DB"/>
    <w:rsid w:val="00FC65D6"/>
    <w:rsid w:val="00FC6A94"/>
    <w:rsid w:val="00FC6AFA"/>
    <w:rsid w:val="00FC6F77"/>
    <w:rsid w:val="00FC7313"/>
    <w:rsid w:val="00FD0177"/>
    <w:rsid w:val="00FD166E"/>
    <w:rsid w:val="00FD190B"/>
    <w:rsid w:val="00FD1BB0"/>
    <w:rsid w:val="00FD20E8"/>
    <w:rsid w:val="00FD2E59"/>
    <w:rsid w:val="00FD3D39"/>
    <w:rsid w:val="00FD400C"/>
    <w:rsid w:val="00FD418B"/>
    <w:rsid w:val="00FD4565"/>
    <w:rsid w:val="00FD46FE"/>
    <w:rsid w:val="00FD4B21"/>
    <w:rsid w:val="00FD4C4C"/>
    <w:rsid w:val="00FD7B9D"/>
    <w:rsid w:val="00FD7EA3"/>
    <w:rsid w:val="00FE013A"/>
    <w:rsid w:val="00FE083F"/>
    <w:rsid w:val="00FE0916"/>
    <w:rsid w:val="00FE0E74"/>
    <w:rsid w:val="00FE0F34"/>
    <w:rsid w:val="00FE1836"/>
    <w:rsid w:val="00FE1A41"/>
    <w:rsid w:val="00FE208C"/>
    <w:rsid w:val="00FE2D31"/>
    <w:rsid w:val="00FE2D64"/>
    <w:rsid w:val="00FE3B40"/>
    <w:rsid w:val="00FE4090"/>
    <w:rsid w:val="00FE47C1"/>
    <w:rsid w:val="00FE48D8"/>
    <w:rsid w:val="00FE50A0"/>
    <w:rsid w:val="00FE52D0"/>
    <w:rsid w:val="00FE53C2"/>
    <w:rsid w:val="00FE5BB1"/>
    <w:rsid w:val="00FE5DC6"/>
    <w:rsid w:val="00FE5E34"/>
    <w:rsid w:val="00FE6116"/>
    <w:rsid w:val="00FE7907"/>
    <w:rsid w:val="00FE7AA5"/>
    <w:rsid w:val="00FE7ADE"/>
    <w:rsid w:val="00FF00CB"/>
    <w:rsid w:val="00FF0217"/>
    <w:rsid w:val="00FF042E"/>
    <w:rsid w:val="00FF0462"/>
    <w:rsid w:val="00FF05BD"/>
    <w:rsid w:val="00FF160A"/>
    <w:rsid w:val="00FF1B95"/>
    <w:rsid w:val="00FF2181"/>
    <w:rsid w:val="00FF22C2"/>
    <w:rsid w:val="00FF32C3"/>
    <w:rsid w:val="00FF3B21"/>
    <w:rsid w:val="00FF453C"/>
    <w:rsid w:val="00FF47C2"/>
    <w:rsid w:val="00FF4B21"/>
    <w:rsid w:val="00FF4D84"/>
    <w:rsid w:val="00FF55D8"/>
    <w:rsid w:val="00FF56B2"/>
    <w:rsid w:val="00FF56C8"/>
    <w:rsid w:val="00FF5961"/>
    <w:rsid w:val="00FF6791"/>
    <w:rsid w:val="00FF6A20"/>
    <w:rsid w:val="00FF6D7C"/>
    <w:rsid w:val="00FF771B"/>
    <w:rsid w:val="00FF7A72"/>
    <w:rsid w:val="012BCDD4"/>
    <w:rsid w:val="012F9351"/>
    <w:rsid w:val="014ADB9E"/>
    <w:rsid w:val="015841BD"/>
    <w:rsid w:val="01688B7F"/>
    <w:rsid w:val="0174DADE"/>
    <w:rsid w:val="0196ADE4"/>
    <w:rsid w:val="01CDBD1D"/>
    <w:rsid w:val="01F29ED0"/>
    <w:rsid w:val="0204BD09"/>
    <w:rsid w:val="020AA801"/>
    <w:rsid w:val="0220D82E"/>
    <w:rsid w:val="022F386A"/>
    <w:rsid w:val="024BF586"/>
    <w:rsid w:val="02717B02"/>
    <w:rsid w:val="028D1A57"/>
    <w:rsid w:val="02C02258"/>
    <w:rsid w:val="02C32B8E"/>
    <w:rsid w:val="02D25577"/>
    <w:rsid w:val="0302C849"/>
    <w:rsid w:val="0309E75E"/>
    <w:rsid w:val="031580A1"/>
    <w:rsid w:val="0341F434"/>
    <w:rsid w:val="03549136"/>
    <w:rsid w:val="036D0EBB"/>
    <w:rsid w:val="03826D87"/>
    <w:rsid w:val="03B656F5"/>
    <w:rsid w:val="03E4ADE3"/>
    <w:rsid w:val="0403B171"/>
    <w:rsid w:val="0471D71D"/>
    <w:rsid w:val="047A694A"/>
    <w:rsid w:val="04919833"/>
    <w:rsid w:val="04BDB8E5"/>
    <w:rsid w:val="04C65AAA"/>
    <w:rsid w:val="04E0C84B"/>
    <w:rsid w:val="04E1187D"/>
    <w:rsid w:val="04E318D3"/>
    <w:rsid w:val="04EDA252"/>
    <w:rsid w:val="04EFBFC4"/>
    <w:rsid w:val="04F61B46"/>
    <w:rsid w:val="050CD3CE"/>
    <w:rsid w:val="051C75B5"/>
    <w:rsid w:val="0536569F"/>
    <w:rsid w:val="05422333"/>
    <w:rsid w:val="057AB41C"/>
    <w:rsid w:val="058F115F"/>
    <w:rsid w:val="058F6173"/>
    <w:rsid w:val="05992509"/>
    <w:rsid w:val="05A3EE8D"/>
    <w:rsid w:val="05A4120E"/>
    <w:rsid w:val="05E0A082"/>
    <w:rsid w:val="05E64820"/>
    <w:rsid w:val="05E8E7E2"/>
    <w:rsid w:val="0605C0C8"/>
    <w:rsid w:val="061609D7"/>
    <w:rsid w:val="06207760"/>
    <w:rsid w:val="0668070B"/>
    <w:rsid w:val="066BFB37"/>
    <w:rsid w:val="0685556A"/>
    <w:rsid w:val="068AB11C"/>
    <w:rsid w:val="06AD10D2"/>
    <w:rsid w:val="06B54377"/>
    <w:rsid w:val="06D812D5"/>
    <w:rsid w:val="07554886"/>
    <w:rsid w:val="07573A27"/>
    <w:rsid w:val="07A19E84"/>
    <w:rsid w:val="07BAB42D"/>
    <w:rsid w:val="07BC7DDA"/>
    <w:rsid w:val="07C0B72F"/>
    <w:rsid w:val="07E6E952"/>
    <w:rsid w:val="07F21CDA"/>
    <w:rsid w:val="080B4C5D"/>
    <w:rsid w:val="080BD53C"/>
    <w:rsid w:val="082FB827"/>
    <w:rsid w:val="08359B9D"/>
    <w:rsid w:val="08513C5E"/>
    <w:rsid w:val="0878B7AD"/>
    <w:rsid w:val="089BDA3D"/>
    <w:rsid w:val="08A8901C"/>
    <w:rsid w:val="08B948BC"/>
    <w:rsid w:val="08D6DF70"/>
    <w:rsid w:val="08EFDC0E"/>
    <w:rsid w:val="08FB261E"/>
    <w:rsid w:val="08FEEFB8"/>
    <w:rsid w:val="091BE3A4"/>
    <w:rsid w:val="091C3B06"/>
    <w:rsid w:val="0922D6E7"/>
    <w:rsid w:val="09886F54"/>
    <w:rsid w:val="099E49BC"/>
    <w:rsid w:val="09AF4F4A"/>
    <w:rsid w:val="09F5E9AF"/>
    <w:rsid w:val="09F8853C"/>
    <w:rsid w:val="0A434234"/>
    <w:rsid w:val="0A4DAAC4"/>
    <w:rsid w:val="0A8BBB2A"/>
    <w:rsid w:val="0A9D15FB"/>
    <w:rsid w:val="0AA3B4FE"/>
    <w:rsid w:val="0AC1FBD9"/>
    <w:rsid w:val="0AD9A1E1"/>
    <w:rsid w:val="0B2A98FB"/>
    <w:rsid w:val="0B4207A3"/>
    <w:rsid w:val="0B49714F"/>
    <w:rsid w:val="0B665A38"/>
    <w:rsid w:val="0B763678"/>
    <w:rsid w:val="0BAE412B"/>
    <w:rsid w:val="0BD692F9"/>
    <w:rsid w:val="0C0B98DD"/>
    <w:rsid w:val="0C120513"/>
    <w:rsid w:val="0C2A3087"/>
    <w:rsid w:val="0C37EBEF"/>
    <w:rsid w:val="0C57F6AE"/>
    <w:rsid w:val="0C57FEE8"/>
    <w:rsid w:val="0C62E58B"/>
    <w:rsid w:val="0C644D5C"/>
    <w:rsid w:val="0C8D9EA8"/>
    <w:rsid w:val="0C913031"/>
    <w:rsid w:val="0C97A545"/>
    <w:rsid w:val="0C9FBABC"/>
    <w:rsid w:val="0CA51D54"/>
    <w:rsid w:val="0CFC691D"/>
    <w:rsid w:val="0D0C5A2D"/>
    <w:rsid w:val="0D19A9E9"/>
    <w:rsid w:val="0D1C3120"/>
    <w:rsid w:val="0D387082"/>
    <w:rsid w:val="0D647FC8"/>
    <w:rsid w:val="0D7C25C9"/>
    <w:rsid w:val="0DAF1584"/>
    <w:rsid w:val="0DB053F1"/>
    <w:rsid w:val="0DC3C6B9"/>
    <w:rsid w:val="0DC80080"/>
    <w:rsid w:val="0DD32E8E"/>
    <w:rsid w:val="0E319E55"/>
    <w:rsid w:val="0E3523D2"/>
    <w:rsid w:val="0E3C2CA4"/>
    <w:rsid w:val="0E663436"/>
    <w:rsid w:val="0EB8A8E9"/>
    <w:rsid w:val="0EBAE1FD"/>
    <w:rsid w:val="0EE21A3C"/>
    <w:rsid w:val="0EFE0A35"/>
    <w:rsid w:val="0F34D5B7"/>
    <w:rsid w:val="0F5F2F3E"/>
    <w:rsid w:val="0F62E166"/>
    <w:rsid w:val="0F682248"/>
    <w:rsid w:val="0F854459"/>
    <w:rsid w:val="0FA45B38"/>
    <w:rsid w:val="0FB6F123"/>
    <w:rsid w:val="0FB81D8F"/>
    <w:rsid w:val="0FBAD267"/>
    <w:rsid w:val="0FC10141"/>
    <w:rsid w:val="0FD20F78"/>
    <w:rsid w:val="0FD92333"/>
    <w:rsid w:val="0FE86FB5"/>
    <w:rsid w:val="0FF0043B"/>
    <w:rsid w:val="0FF63997"/>
    <w:rsid w:val="10005133"/>
    <w:rsid w:val="10385C90"/>
    <w:rsid w:val="1042CB2E"/>
    <w:rsid w:val="107F4DDB"/>
    <w:rsid w:val="108D6D6B"/>
    <w:rsid w:val="109D1C15"/>
    <w:rsid w:val="10D7FD49"/>
    <w:rsid w:val="10F8AD8A"/>
    <w:rsid w:val="11111AF6"/>
    <w:rsid w:val="112B9F59"/>
    <w:rsid w:val="113C0EC4"/>
    <w:rsid w:val="11662AC8"/>
    <w:rsid w:val="116FD1E0"/>
    <w:rsid w:val="119517B5"/>
    <w:rsid w:val="119EAD15"/>
    <w:rsid w:val="11D3D295"/>
    <w:rsid w:val="11F4BAE7"/>
    <w:rsid w:val="121C79FC"/>
    <w:rsid w:val="1224854B"/>
    <w:rsid w:val="122E4240"/>
    <w:rsid w:val="1245D8EF"/>
    <w:rsid w:val="12488C3D"/>
    <w:rsid w:val="12818DC3"/>
    <w:rsid w:val="1290CDE9"/>
    <w:rsid w:val="129B3383"/>
    <w:rsid w:val="12B25D9A"/>
    <w:rsid w:val="12BCE51B"/>
    <w:rsid w:val="12BD8526"/>
    <w:rsid w:val="12BE5997"/>
    <w:rsid w:val="12C10249"/>
    <w:rsid w:val="12C132E0"/>
    <w:rsid w:val="12CC099D"/>
    <w:rsid w:val="12E7EEF4"/>
    <w:rsid w:val="12E999FD"/>
    <w:rsid w:val="12F420D3"/>
    <w:rsid w:val="130BF18E"/>
    <w:rsid w:val="13384499"/>
    <w:rsid w:val="134B7079"/>
    <w:rsid w:val="137876C0"/>
    <w:rsid w:val="139F4784"/>
    <w:rsid w:val="13A021C2"/>
    <w:rsid w:val="13A2817C"/>
    <w:rsid w:val="13A95A93"/>
    <w:rsid w:val="13AF442B"/>
    <w:rsid w:val="13DD0FC0"/>
    <w:rsid w:val="13E91570"/>
    <w:rsid w:val="140066FC"/>
    <w:rsid w:val="1418210D"/>
    <w:rsid w:val="14800ED8"/>
    <w:rsid w:val="14856A5E"/>
    <w:rsid w:val="148B555F"/>
    <w:rsid w:val="149065D6"/>
    <w:rsid w:val="14A8BFB2"/>
    <w:rsid w:val="14CABCA8"/>
    <w:rsid w:val="1507A1D5"/>
    <w:rsid w:val="1512F094"/>
    <w:rsid w:val="1517D7AB"/>
    <w:rsid w:val="152BBDBB"/>
    <w:rsid w:val="155A60F0"/>
    <w:rsid w:val="1584E5D1"/>
    <w:rsid w:val="1589195F"/>
    <w:rsid w:val="158D9AE3"/>
    <w:rsid w:val="1594F938"/>
    <w:rsid w:val="15AED303"/>
    <w:rsid w:val="15D7CFAF"/>
    <w:rsid w:val="15FCCE43"/>
    <w:rsid w:val="15FF107C"/>
    <w:rsid w:val="16071B5B"/>
    <w:rsid w:val="16093E23"/>
    <w:rsid w:val="161867E4"/>
    <w:rsid w:val="16208E74"/>
    <w:rsid w:val="16434303"/>
    <w:rsid w:val="164CC325"/>
    <w:rsid w:val="16541B4B"/>
    <w:rsid w:val="1693573C"/>
    <w:rsid w:val="16A7D3B6"/>
    <w:rsid w:val="16C00151"/>
    <w:rsid w:val="16D74ABF"/>
    <w:rsid w:val="16E75F6C"/>
    <w:rsid w:val="17036928"/>
    <w:rsid w:val="170441CA"/>
    <w:rsid w:val="17091AA9"/>
    <w:rsid w:val="170E39D3"/>
    <w:rsid w:val="17365E5F"/>
    <w:rsid w:val="1751EB14"/>
    <w:rsid w:val="177880E2"/>
    <w:rsid w:val="1792CA35"/>
    <w:rsid w:val="179DADFC"/>
    <w:rsid w:val="17B1CAFD"/>
    <w:rsid w:val="17C5FA95"/>
    <w:rsid w:val="17D39C67"/>
    <w:rsid w:val="17FB1BF5"/>
    <w:rsid w:val="18041F78"/>
    <w:rsid w:val="18199A3F"/>
    <w:rsid w:val="183A5667"/>
    <w:rsid w:val="184F0F0E"/>
    <w:rsid w:val="1864BD2E"/>
    <w:rsid w:val="18927AE3"/>
    <w:rsid w:val="18946100"/>
    <w:rsid w:val="18B37D36"/>
    <w:rsid w:val="18B565B7"/>
    <w:rsid w:val="18C09DE4"/>
    <w:rsid w:val="1921552B"/>
    <w:rsid w:val="19217D44"/>
    <w:rsid w:val="192F14D7"/>
    <w:rsid w:val="19313E3E"/>
    <w:rsid w:val="19600228"/>
    <w:rsid w:val="1993A680"/>
    <w:rsid w:val="199558D8"/>
    <w:rsid w:val="19959142"/>
    <w:rsid w:val="199FB172"/>
    <w:rsid w:val="19C1AD49"/>
    <w:rsid w:val="1A234EBD"/>
    <w:rsid w:val="1A38DABD"/>
    <w:rsid w:val="1A3D1503"/>
    <w:rsid w:val="1A7FDA8B"/>
    <w:rsid w:val="1AA6CD55"/>
    <w:rsid w:val="1ACEC99C"/>
    <w:rsid w:val="1AD37326"/>
    <w:rsid w:val="1ADE12A1"/>
    <w:rsid w:val="1AFAA5A4"/>
    <w:rsid w:val="1AFFCF0D"/>
    <w:rsid w:val="1B2606BE"/>
    <w:rsid w:val="1B38B603"/>
    <w:rsid w:val="1B3D1EEF"/>
    <w:rsid w:val="1B5A847F"/>
    <w:rsid w:val="1B5DF775"/>
    <w:rsid w:val="1B92193B"/>
    <w:rsid w:val="1BAA1D40"/>
    <w:rsid w:val="1BC73619"/>
    <w:rsid w:val="1C103A2A"/>
    <w:rsid w:val="1C16AA98"/>
    <w:rsid w:val="1C387ACC"/>
    <w:rsid w:val="1C483109"/>
    <w:rsid w:val="1C5257C5"/>
    <w:rsid w:val="1C55942B"/>
    <w:rsid w:val="1C5E3F6C"/>
    <w:rsid w:val="1C94109C"/>
    <w:rsid w:val="1CCA2DB4"/>
    <w:rsid w:val="1CE9E434"/>
    <w:rsid w:val="1CEC990A"/>
    <w:rsid w:val="1D0055DA"/>
    <w:rsid w:val="1D2DDE09"/>
    <w:rsid w:val="1D62DB76"/>
    <w:rsid w:val="1D748EAA"/>
    <w:rsid w:val="1DCD9695"/>
    <w:rsid w:val="1E08A7D3"/>
    <w:rsid w:val="1E1EB737"/>
    <w:rsid w:val="1E3301EE"/>
    <w:rsid w:val="1E4A59CA"/>
    <w:rsid w:val="1EA2D983"/>
    <w:rsid w:val="1EE36CF7"/>
    <w:rsid w:val="1EF35AB5"/>
    <w:rsid w:val="1F03EBAF"/>
    <w:rsid w:val="1F267434"/>
    <w:rsid w:val="1F272582"/>
    <w:rsid w:val="1F2828FD"/>
    <w:rsid w:val="1F5F218A"/>
    <w:rsid w:val="1F914ABE"/>
    <w:rsid w:val="1FB77D10"/>
    <w:rsid w:val="1FD9B2F9"/>
    <w:rsid w:val="1FDC5910"/>
    <w:rsid w:val="1FE52C0B"/>
    <w:rsid w:val="1FF421D2"/>
    <w:rsid w:val="201D4FD9"/>
    <w:rsid w:val="2037978F"/>
    <w:rsid w:val="204CEDC1"/>
    <w:rsid w:val="20632335"/>
    <w:rsid w:val="207204B0"/>
    <w:rsid w:val="2089839B"/>
    <w:rsid w:val="20A41010"/>
    <w:rsid w:val="20A4404C"/>
    <w:rsid w:val="20CC5F83"/>
    <w:rsid w:val="20D78967"/>
    <w:rsid w:val="20F39CD8"/>
    <w:rsid w:val="20FE5EA8"/>
    <w:rsid w:val="21063726"/>
    <w:rsid w:val="210FED38"/>
    <w:rsid w:val="213043FA"/>
    <w:rsid w:val="2166E40D"/>
    <w:rsid w:val="218D1233"/>
    <w:rsid w:val="21AA0D32"/>
    <w:rsid w:val="21ACE481"/>
    <w:rsid w:val="21B27626"/>
    <w:rsid w:val="21B4C60D"/>
    <w:rsid w:val="21EA3BC6"/>
    <w:rsid w:val="2204596E"/>
    <w:rsid w:val="221C2631"/>
    <w:rsid w:val="222DCEEF"/>
    <w:rsid w:val="224800F0"/>
    <w:rsid w:val="2263EA3F"/>
    <w:rsid w:val="22EF0798"/>
    <w:rsid w:val="22F3E3D5"/>
    <w:rsid w:val="22F54E4F"/>
    <w:rsid w:val="22F5A739"/>
    <w:rsid w:val="22FCF625"/>
    <w:rsid w:val="22FE8BFE"/>
    <w:rsid w:val="23022AF8"/>
    <w:rsid w:val="2309EC4F"/>
    <w:rsid w:val="23292480"/>
    <w:rsid w:val="236896B6"/>
    <w:rsid w:val="239AB924"/>
    <w:rsid w:val="23D0BEFF"/>
    <w:rsid w:val="23D58D86"/>
    <w:rsid w:val="23D5B1B6"/>
    <w:rsid w:val="23F84981"/>
    <w:rsid w:val="2418A1B5"/>
    <w:rsid w:val="241DAC12"/>
    <w:rsid w:val="2440E00D"/>
    <w:rsid w:val="24555736"/>
    <w:rsid w:val="24570278"/>
    <w:rsid w:val="24984E5C"/>
    <w:rsid w:val="24E8809F"/>
    <w:rsid w:val="24FD4EB4"/>
    <w:rsid w:val="251B2449"/>
    <w:rsid w:val="25372711"/>
    <w:rsid w:val="255307B4"/>
    <w:rsid w:val="25721806"/>
    <w:rsid w:val="257CD4FF"/>
    <w:rsid w:val="258B6BC5"/>
    <w:rsid w:val="258EE44B"/>
    <w:rsid w:val="25A49C6A"/>
    <w:rsid w:val="25A52085"/>
    <w:rsid w:val="25DF80F5"/>
    <w:rsid w:val="25DFFE88"/>
    <w:rsid w:val="25FA0939"/>
    <w:rsid w:val="261EFE1D"/>
    <w:rsid w:val="2635F071"/>
    <w:rsid w:val="264C7B10"/>
    <w:rsid w:val="2662CFE4"/>
    <w:rsid w:val="2680E8D3"/>
    <w:rsid w:val="269D6332"/>
    <w:rsid w:val="26DE744B"/>
    <w:rsid w:val="26E42DE8"/>
    <w:rsid w:val="270339DA"/>
    <w:rsid w:val="270DAFE9"/>
    <w:rsid w:val="27380B4D"/>
    <w:rsid w:val="2748231B"/>
    <w:rsid w:val="27507763"/>
    <w:rsid w:val="277902A6"/>
    <w:rsid w:val="2791F8CD"/>
    <w:rsid w:val="279FE729"/>
    <w:rsid w:val="27A1D201"/>
    <w:rsid w:val="27A5461A"/>
    <w:rsid w:val="27C3BDE5"/>
    <w:rsid w:val="27DE0B2D"/>
    <w:rsid w:val="27EE52EF"/>
    <w:rsid w:val="28087892"/>
    <w:rsid w:val="282EB7F7"/>
    <w:rsid w:val="2848A6B0"/>
    <w:rsid w:val="28741949"/>
    <w:rsid w:val="28835B87"/>
    <w:rsid w:val="2886AA12"/>
    <w:rsid w:val="289A99AA"/>
    <w:rsid w:val="289C18AC"/>
    <w:rsid w:val="28A4F7BA"/>
    <w:rsid w:val="28C513E7"/>
    <w:rsid w:val="28D34A28"/>
    <w:rsid w:val="28DF60BA"/>
    <w:rsid w:val="28F418E4"/>
    <w:rsid w:val="290C9631"/>
    <w:rsid w:val="29299D33"/>
    <w:rsid w:val="293DDB73"/>
    <w:rsid w:val="299930FA"/>
    <w:rsid w:val="299DAED3"/>
    <w:rsid w:val="29C66CE0"/>
    <w:rsid w:val="29C99679"/>
    <w:rsid w:val="29E2979F"/>
    <w:rsid w:val="2A19067B"/>
    <w:rsid w:val="2A2E8BE1"/>
    <w:rsid w:val="2A3D2C99"/>
    <w:rsid w:val="2A4AEC25"/>
    <w:rsid w:val="2A509B4C"/>
    <w:rsid w:val="2A6033DA"/>
    <w:rsid w:val="2A6DED43"/>
    <w:rsid w:val="2A8D6A8B"/>
    <w:rsid w:val="2AA4A976"/>
    <w:rsid w:val="2AB2698B"/>
    <w:rsid w:val="2AC05963"/>
    <w:rsid w:val="2AD31824"/>
    <w:rsid w:val="2AE5FF88"/>
    <w:rsid w:val="2AF16A85"/>
    <w:rsid w:val="2B19839C"/>
    <w:rsid w:val="2B25F193"/>
    <w:rsid w:val="2BCFB671"/>
    <w:rsid w:val="2BDA56BC"/>
    <w:rsid w:val="2BDCDCF3"/>
    <w:rsid w:val="2BFA945F"/>
    <w:rsid w:val="2C09E4B6"/>
    <w:rsid w:val="2C29F33E"/>
    <w:rsid w:val="2C2A452A"/>
    <w:rsid w:val="2C2DC0EB"/>
    <w:rsid w:val="2C90816B"/>
    <w:rsid w:val="2CB86E6A"/>
    <w:rsid w:val="2CC6CE20"/>
    <w:rsid w:val="2CE12DC3"/>
    <w:rsid w:val="2CE61D7C"/>
    <w:rsid w:val="2D0946E5"/>
    <w:rsid w:val="2D3A508E"/>
    <w:rsid w:val="2D644D6D"/>
    <w:rsid w:val="2D7B17EA"/>
    <w:rsid w:val="2D8A7FFB"/>
    <w:rsid w:val="2D9C2BB2"/>
    <w:rsid w:val="2DB59D84"/>
    <w:rsid w:val="2DBD4182"/>
    <w:rsid w:val="2DE88BD6"/>
    <w:rsid w:val="2E0A76CC"/>
    <w:rsid w:val="2E0D2FBC"/>
    <w:rsid w:val="2E0F0B54"/>
    <w:rsid w:val="2E0FD1D7"/>
    <w:rsid w:val="2E0FFEE5"/>
    <w:rsid w:val="2E245448"/>
    <w:rsid w:val="2E3F0704"/>
    <w:rsid w:val="2E40565E"/>
    <w:rsid w:val="2E4CED4E"/>
    <w:rsid w:val="2E6CF3F9"/>
    <w:rsid w:val="2E7797B2"/>
    <w:rsid w:val="2E83CC85"/>
    <w:rsid w:val="2E8EFA8E"/>
    <w:rsid w:val="2E96EC18"/>
    <w:rsid w:val="2EA0122B"/>
    <w:rsid w:val="2EA79994"/>
    <w:rsid w:val="2EA7D926"/>
    <w:rsid w:val="2EAA51EC"/>
    <w:rsid w:val="2EB80A49"/>
    <w:rsid w:val="2EEF3C0B"/>
    <w:rsid w:val="2F2EFA2D"/>
    <w:rsid w:val="2F885D9F"/>
    <w:rsid w:val="2F8879FE"/>
    <w:rsid w:val="2F8BEFBE"/>
    <w:rsid w:val="2F93E8DB"/>
    <w:rsid w:val="2FAB6A3D"/>
    <w:rsid w:val="2FCD7ECF"/>
    <w:rsid w:val="2FDA67CA"/>
    <w:rsid w:val="2FF15010"/>
    <w:rsid w:val="301A527E"/>
    <w:rsid w:val="3020DE43"/>
    <w:rsid w:val="30744B24"/>
    <w:rsid w:val="308F5C0F"/>
    <w:rsid w:val="309A4C3A"/>
    <w:rsid w:val="30A030A2"/>
    <w:rsid w:val="30B841C2"/>
    <w:rsid w:val="30CA7644"/>
    <w:rsid w:val="30CBAC8A"/>
    <w:rsid w:val="30D08E8D"/>
    <w:rsid w:val="30DD8FAA"/>
    <w:rsid w:val="30F3A664"/>
    <w:rsid w:val="30F420B0"/>
    <w:rsid w:val="30F95C1E"/>
    <w:rsid w:val="315FE2BB"/>
    <w:rsid w:val="31604457"/>
    <w:rsid w:val="316E3BB0"/>
    <w:rsid w:val="3176ECB9"/>
    <w:rsid w:val="31876655"/>
    <w:rsid w:val="31F34240"/>
    <w:rsid w:val="31F45788"/>
    <w:rsid w:val="31F585B4"/>
    <w:rsid w:val="32034E5A"/>
    <w:rsid w:val="320A030B"/>
    <w:rsid w:val="320B86AC"/>
    <w:rsid w:val="3214A3BC"/>
    <w:rsid w:val="32494E96"/>
    <w:rsid w:val="32507E17"/>
    <w:rsid w:val="32602141"/>
    <w:rsid w:val="32961FEA"/>
    <w:rsid w:val="329CE01E"/>
    <w:rsid w:val="32B5CCBE"/>
    <w:rsid w:val="32D00E17"/>
    <w:rsid w:val="32D78FE7"/>
    <w:rsid w:val="32E50397"/>
    <w:rsid w:val="3305A909"/>
    <w:rsid w:val="33135545"/>
    <w:rsid w:val="332C2CFB"/>
    <w:rsid w:val="3332BC74"/>
    <w:rsid w:val="33405E5A"/>
    <w:rsid w:val="3340E7E1"/>
    <w:rsid w:val="3348F774"/>
    <w:rsid w:val="3375EFA1"/>
    <w:rsid w:val="337F777E"/>
    <w:rsid w:val="33939C17"/>
    <w:rsid w:val="33DF6BC0"/>
    <w:rsid w:val="33EACF9B"/>
    <w:rsid w:val="34100582"/>
    <w:rsid w:val="34106466"/>
    <w:rsid w:val="34128FE5"/>
    <w:rsid w:val="343699CF"/>
    <w:rsid w:val="343A1759"/>
    <w:rsid w:val="3460C94E"/>
    <w:rsid w:val="349AFD9A"/>
    <w:rsid w:val="34AF9B7D"/>
    <w:rsid w:val="34B34840"/>
    <w:rsid w:val="34B78A38"/>
    <w:rsid w:val="34BA49D7"/>
    <w:rsid w:val="34C4A384"/>
    <w:rsid w:val="34E473A7"/>
    <w:rsid w:val="351C156F"/>
    <w:rsid w:val="355578E2"/>
    <w:rsid w:val="35557C27"/>
    <w:rsid w:val="35652B43"/>
    <w:rsid w:val="3566A182"/>
    <w:rsid w:val="356C6F5E"/>
    <w:rsid w:val="356CDAA5"/>
    <w:rsid w:val="3572AA04"/>
    <w:rsid w:val="35860493"/>
    <w:rsid w:val="35D7941A"/>
    <w:rsid w:val="35DE723B"/>
    <w:rsid w:val="35FCCF21"/>
    <w:rsid w:val="3606FB37"/>
    <w:rsid w:val="363297F3"/>
    <w:rsid w:val="363CC6B2"/>
    <w:rsid w:val="364756B0"/>
    <w:rsid w:val="36509194"/>
    <w:rsid w:val="3688F0F7"/>
    <w:rsid w:val="368DA4B2"/>
    <w:rsid w:val="368DD5F4"/>
    <w:rsid w:val="36B163EE"/>
    <w:rsid w:val="36B53D58"/>
    <w:rsid w:val="36BC3C3B"/>
    <w:rsid w:val="36CA66A9"/>
    <w:rsid w:val="370B90AA"/>
    <w:rsid w:val="371A7AB7"/>
    <w:rsid w:val="372BDCDE"/>
    <w:rsid w:val="37466776"/>
    <w:rsid w:val="37541500"/>
    <w:rsid w:val="37580963"/>
    <w:rsid w:val="37607979"/>
    <w:rsid w:val="37AB0948"/>
    <w:rsid w:val="37B1CEAA"/>
    <w:rsid w:val="37C0F5CB"/>
    <w:rsid w:val="37FBB85C"/>
    <w:rsid w:val="37FDCB13"/>
    <w:rsid w:val="380A7ED5"/>
    <w:rsid w:val="38127076"/>
    <w:rsid w:val="3812D1CC"/>
    <w:rsid w:val="38217ED3"/>
    <w:rsid w:val="38244927"/>
    <w:rsid w:val="3898870A"/>
    <w:rsid w:val="38C6EF1E"/>
    <w:rsid w:val="38CBBA9C"/>
    <w:rsid w:val="38DDA5A5"/>
    <w:rsid w:val="38ECBE36"/>
    <w:rsid w:val="394AEBF8"/>
    <w:rsid w:val="395A297B"/>
    <w:rsid w:val="397DE47A"/>
    <w:rsid w:val="3982E76D"/>
    <w:rsid w:val="398CF94C"/>
    <w:rsid w:val="398F8A4A"/>
    <w:rsid w:val="39C88629"/>
    <w:rsid w:val="39CFBED8"/>
    <w:rsid w:val="39F87CB1"/>
    <w:rsid w:val="39FBD97E"/>
    <w:rsid w:val="3A012177"/>
    <w:rsid w:val="3A08768A"/>
    <w:rsid w:val="3A0E6CFF"/>
    <w:rsid w:val="3A14A099"/>
    <w:rsid w:val="3A3ACA35"/>
    <w:rsid w:val="3A4C3740"/>
    <w:rsid w:val="3A52283E"/>
    <w:rsid w:val="3A723EA2"/>
    <w:rsid w:val="3A72C039"/>
    <w:rsid w:val="3A90C83F"/>
    <w:rsid w:val="3A96A45B"/>
    <w:rsid w:val="3B0DF216"/>
    <w:rsid w:val="3B1729A6"/>
    <w:rsid w:val="3B2A1537"/>
    <w:rsid w:val="3B54419B"/>
    <w:rsid w:val="3B7CF78A"/>
    <w:rsid w:val="3B9E83EC"/>
    <w:rsid w:val="3BAD1C6D"/>
    <w:rsid w:val="3BAEB416"/>
    <w:rsid w:val="3BB0FDB5"/>
    <w:rsid w:val="3BE19FCB"/>
    <w:rsid w:val="3BEE53FD"/>
    <w:rsid w:val="3BF1211C"/>
    <w:rsid w:val="3BFC6954"/>
    <w:rsid w:val="3C0F3412"/>
    <w:rsid w:val="3C18438A"/>
    <w:rsid w:val="3C1E3037"/>
    <w:rsid w:val="3C47F6E7"/>
    <w:rsid w:val="3C4ECCC1"/>
    <w:rsid w:val="3C55A1DE"/>
    <w:rsid w:val="3CAFBD13"/>
    <w:rsid w:val="3CFF6FBB"/>
    <w:rsid w:val="3D0CAAAB"/>
    <w:rsid w:val="3D287723"/>
    <w:rsid w:val="3D2D68B9"/>
    <w:rsid w:val="3D2F532A"/>
    <w:rsid w:val="3D3F4FA6"/>
    <w:rsid w:val="3D42D3F4"/>
    <w:rsid w:val="3D5047FC"/>
    <w:rsid w:val="3D6796F6"/>
    <w:rsid w:val="3D7B68E4"/>
    <w:rsid w:val="3D7CC895"/>
    <w:rsid w:val="3DC70F5D"/>
    <w:rsid w:val="3DE1E86C"/>
    <w:rsid w:val="3DF58D0A"/>
    <w:rsid w:val="3DFD3A2A"/>
    <w:rsid w:val="3E214FB5"/>
    <w:rsid w:val="3E25F525"/>
    <w:rsid w:val="3E2E8D5A"/>
    <w:rsid w:val="3E31375B"/>
    <w:rsid w:val="3E5C1B59"/>
    <w:rsid w:val="3E703700"/>
    <w:rsid w:val="3E7AEB4C"/>
    <w:rsid w:val="3E7B915E"/>
    <w:rsid w:val="3E7C193C"/>
    <w:rsid w:val="3E9DE007"/>
    <w:rsid w:val="3ED4A0E2"/>
    <w:rsid w:val="3F35C0CE"/>
    <w:rsid w:val="3F41A925"/>
    <w:rsid w:val="3F64207E"/>
    <w:rsid w:val="3F6BFF3F"/>
    <w:rsid w:val="3FACA1D7"/>
    <w:rsid w:val="3FD7A71B"/>
    <w:rsid w:val="3FDF42C6"/>
    <w:rsid w:val="400D4A5E"/>
    <w:rsid w:val="403F6DFF"/>
    <w:rsid w:val="4043AB85"/>
    <w:rsid w:val="4054BCF6"/>
    <w:rsid w:val="405A1242"/>
    <w:rsid w:val="408DC79B"/>
    <w:rsid w:val="4095E9AC"/>
    <w:rsid w:val="40B3D318"/>
    <w:rsid w:val="40BCCD51"/>
    <w:rsid w:val="40EDBA9C"/>
    <w:rsid w:val="40EDDCB1"/>
    <w:rsid w:val="40F4C37F"/>
    <w:rsid w:val="40F57551"/>
    <w:rsid w:val="40F7F2F9"/>
    <w:rsid w:val="40FC23CA"/>
    <w:rsid w:val="40FE330D"/>
    <w:rsid w:val="413F7055"/>
    <w:rsid w:val="41606BA5"/>
    <w:rsid w:val="4182A75A"/>
    <w:rsid w:val="41D67D0F"/>
    <w:rsid w:val="424E1508"/>
    <w:rsid w:val="429B680C"/>
    <w:rsid w:val="42A5A59C"/>
    <w:rsid w:val="42B253F1"/>
    <w:rsid w:val="42D104E4"/>
    <w:rsid w:val="42D9A3F7"/>
    <w:rsid w:val="430D9EB1"/>
    <w:rsid w:val="431403AB"/>
    <w:rsid w:val="43280B93"/>
    <w:rsid w:val="432A3248"/>
    <w:rsid w:val="432BE2D6"/>
    <w:rsid w:val="436BD7B6"/>
    <w:rsid w:val="437AF6B1"/>
    <w:rsid w:val="43995431"/>
    <w:rsid w:val="43B585B5"/>
    <w:rsid w:val="43C7B5C1"/>
    <w:rsid w:val="43CD69EE"/>
    <w:rsid w:val="43F9A9C9"/>
    <w:rsid w:val="4403CA20"/>
    <w:rsid w:val="440535DF"/>
    <w:rsid w:val="4406CFD0"/>
    <w:rsid w:val="441C332D"/>
    <w:rsid w:val="44390C8D"/>
    <w:rsid w:val="4451A626"/>
    <w:rsid w:val="4454CC77"/>
    <w:rsid w:val="447CE1A4"/>
    <w:rsid w:val="44C96424"/>
    <w:rsid w:val="44D9D200"/>
    <w:rsid w:val="44E1A393"/>
    <w:rsid w:val="45253DB3"/>
    <w:rsid w:val="45257AE3"/>
    <w:rsid w:val="452FA4B9"/>
    <w:rsid w:val="45903E74"/>
    <w:rsid w:val="45A4254B"/>
    <w:rsid w:val="45BE86F1"/>
    <w:rsid w:val="45D4DAF5"/>
    <w:rsid w:val="45E7915A"/>
    <w:rsid w:val="460A21C8"/>
    <w:rsid w:val="46192027"/>
    <w:rsid w:val="46369AD8"/>
    <w:rsid w:val="4660F495"/>
    <w:rsid w:val="4684E4FA"/>
    <w:rsid w:val="4697B157"/>
    <w:rsid w:val="469F2084"/>
    <w:rsid w:val="46A1C635"/>
    <w:rsid w:val="46B84703"/>
    <w:rsid w:val="46BBEB1F"/>
    <w:rsid w:val="46DA3D66"/>
    <w:rsid w:val="46EC90FD"/>
    <w:rsid w:val="4701C3F3"/>
    <w:rsid w:val="4727D168"/>
    <w:rsid w:val="47356904"/>
    <w:rsid w:val="4742724A"/>
    <w:rsid w:val="474867ED"/>
    <w:rsid w:val="474A64A0"/>
    <w:rsid w:val="477A0172"/>
    <w:rsid w:val="47867DD1"/>
    <w:rsid w:val="478BBB90"/>
    <w:rsid w:val="47907AF6"/>
    <w:rsid w:val="479A3963"/>
    <w:rsid w:val="479BEDB6"/>
    <w:rsid w:val="47A2DAF8"/>
    <w:rsid w:val="47A804B5"/>
    <w:rsid w:val="47C0A005"/>
    <w:rsid w:val="47CDBDF1"/>
    <w:rsid w:val="47D95DA2"/>
    <w:rsid w:val="47E8E673"/>
    <w:rsid w:val="47EAC749"/>
    <w:rsid w:val="48105E45"/>
    <w:rsid w:val="482C1AA6"/>
    <w:rsid w:val="4840F9E3"/>
    <w:rsid w:val="48681EF4"/>
    <w:rsid w:val="48749A67"/>
    <w:rsid w:val="4878A49A"/>
    <w:rsid w:val="487EA949"/>
    <w:rsid w:val="487F35ED"/>
    <w:rsid w:val="4881FDDA"/>
    <w:rsid w:val="48829741"/>
    <w:rsid w:val="4891E9AB"/>
    <w:rsid w:val="48B53658"/>
    <w:rsid w:val="48B5E3FB"/>
    <w:rsid w:val="48B683BC"/>
    <w:rsid w:val="48BFD239"/>
    <w:rsid w:val="48C7DF36"/>
    <w:rsid w:val="48C830A3"/>
    <w:rsid w:val="48DCFF70"/>
    <w:rsid w:val="48DF4C2A"/>
    <w:rsid w:val="48F9B1C2"/>
    <w:rsid w:val="491043A6"/>
    <w:rsid w:val="49218900"/>
    <w:rsid w:val="49272016"/>
    <w:rsid w:val="492B6679"/>
    <w:rsid w:val="492C3657"/>
    <w:rsid w:val="493ACAAE"/>
    <w:rsid w:val="493ECE7C"/>
    <w:rsid w:val="49513FD5"/>
    <w:rsid w:val="49525628"/>
    <w:rsid w:val="495B19C0"/>
    <w:rsid w:val="497167B6"/>
    <w:rsid w:val="49A7CA5B"/>
    <w:rsid w:val="49C06FA1"/>
    <w:rsid w:val="49D73CC5"/>
    <w:rsid w:val="4A01AE81"/>
    <w:rsid w:val="4A0EB14C"/>
    <w:rsid w:val="4A188326"/>
    <w:rsid w:val="4A2C4B1B"/>
    <w:rsid w:val="4A350820"/>
    <w:rsid w:val="4A49C159"/>
    <w:rsid w:val="4A5868AE"/>
    <w:rsid w:val="4A5F0AA1"/>
    <w:rsid w:val="4A7BE1B8"/>
    <w:rsid w:val="4A82E4F0"/>
    <w:rsid w:val="4AB60BD9"/>
    <w:rsid w:val="4AC806B8"/>
    <w:rsid w:val="4AE1AFC3"/>
    <w:rsid w:val="4B13DEA9"/>
    <w:rsid w:val="4B1B240B"/>
    <w:rsid w:val="4B4F09F4"/>
    <w:rsid w:val="4B7CFF80"/>
    <w:rsid w:val="4B9E6D9E"/>
    <w:rsid w:val="4BA0FD54"/>
    <w:rsid w:val="4BB584C5"/>
    <w:rsid w:val="4BCE924E"/>
    <w:rsid w:val="4BFAF47D"/>
    <w:rsid w:val="4C03B201"/>
    <w:rsid w:val="4C315284"/>
    <w:rsid w:val="4C5BFEF2"/>
    <w:rsid w:val="4C716605"/>
    <w:rsid w:val="4C72B304"/>
    <w:rsid w:val="4CB4B6A2"/>
    <w:rsid w:val="4CBB7803"/>
    <w:rsid w:val="4CCDBD41"/>
    <w:rsid w:val="4CEE9D45"/>
    <w:rsid w:val="4CFFBF49"/>
    <w:rsid w:val="4D069515"/>
    <w:rsid w:val="4D10A6CC"/>
    <w:rsid w:val="4D10BC9F"/>
    <w:rsid w:val="4D3923ED"/>
    <w:rsid w:val="4D403199"/>
    <w:rsid w:val="4D474A4E"/>
    <w:rsid w:val="4D568A8D"/>
    <w:rsid w:val="4D649485"/>
    <w:rsid w:val="4D69AFE7"/>
    <w:rsid w:val="4D710EA9"/>
    <w:rsid w:val="4D721A67"/>
    <w:rsid w:val="4D7D8255"/>
    <w:rsid w:val="4D7D8306"/>
    <w:rsid w:val="4D87EC6F"/>
    <w:rsid w:val="4D9A1FBB"/>
    <w:rsid w:val="4DA7FF70"/>
    <w:rsid w:val="4DC3B9A1"/>
    <w:rsid w:val="4DD72A1F"/>
    <w:rsid w:val="4DECF4CD"/>
    <w:rsid w:val="4DFCABA4"/>
    <w:rsid w:val="4E2CC46D"/>
    <w:rsid w:val="4E3A0B25"/>
    <w:rsid w:val="4E6C211E"/>
    <w:rsid w:val="4E6DFCE9"/>
    <w:rsid w:val="4EBC69A0"/>
    <w:rsid w:val="4EBE36C5"/>
    <w:rsid w:val="4EC16302"/>
    <w:rsid w:val="4ECE61F9"/>
    <w:rsid w:val="4ECF99BC"/>
    <w:rsid w:val="4EF0B80C"/>
    <w:rsid w:val="4EFB83FE"/>
    <w:rsid w:val="4F264AE9"/>
    <w:rsid w:val="4F297D9F"/>
    <w:rsid w:val="4F2C63B4"/>
    <w:rsid w:val="4F37893B"/>
    <w:rsid w:val="4F446F64"/>
    <w:rsid w:val="4F5034CE"/>
    <w:rsid w:val="4F82E078"/>
    <w:rsid w:val="4F8E5FAC"/>
    <w:rsid w:val="4F95081D"/>
    <w:rsid w:val="4FD9F6E3"/>
    <w:rsid w:val="4FE20AF4"/>
    <w:rsid w:val="4FE4DE99"/>
    <w:rsid w:val="50040008"/>
    <w:rsid w:val="501DAB04"/>
    <w:rsid w:val="5036A2CB"/>
    <w:rsid w:val="505DB964"/>
    <w:rsid w:val="50651E32"/>
    <w:rsid w:val="507B0B43"/>
    <w:rsid w:val="5084142A"/>
    <w:rsid w:val="50CD1E42"/>
    <w:rsid w:val="50FD42AE"/>
    <w:rsid w:val="510ACED2"/>
    <w:rsid w:val="5134DDE6"/>
    <w:rsid w:val="51549BC8"/>
    <w:rsid w:val="515E13E8"/>
    <w:rsid w:val="5178C2FF"/>
    <w:rsid w:val="517BBA6E"/>
    <w:rsid w:val="5193A3A0"/>
    <w:rsid w:val="51A571FA"/>
    <w:rsid w:val="51C97AA0"/>
    <w:rsid w:val="51D36395"/>
    <w:rsid w:val="51DA4B49"/>
    <w:rsid w:val="51F8990F"/>
    <w:rsid w:val="522F9DBB"/>
    <w:rsid w:val="523A0D5B"/>
    <w:rsid w:val="523E27AE"/>
    <w:rsid w:val="5262D238"/>
    <w:rsid w:val="526A6FAD"/>
    <w:rsid w:val="528446B1"/>
    <w:rsid w:val="5297CE35"/>
    <w:rsid w:val="52C4DAF9"/>
    <w:rsid w:val="52E11A94"/>
    <w:rsid w:val="52EF0EC6"/>
    <w:rsid w:val="5368C2BF"/>
    <w:rsid w:val="536F33F6"/>
    <w:rsid w:val="539423B9"/>
    <w:rsid w:val="53ECC890"/>
    <w:rsid w:val="54591422"/>
    <w:rsid w:val="546E8219"/>
    <w:rsid w:val="547A9849"/>
    <w:rsid w:val="54A19CF2"/>
    <w:rsid w:val="54B58D1E"/>
    <w:rsid w:val="54CA9CD9"/>
    <w:rsid w:val="54CF9D0A"/>
    <w:rsid w:val="54D0F950"/>
    <w:rsid w:val="54F10D67"/>
    <w:rsid w:val="54F915BF"/>
    <w:rsid w:val="55211FB0"/>
    <w:rsid w:val="5550AAE6"/>
    <w:rsid w:val="555D7925"/>
    <w:rsid w:val="55601B40"/>
    <w:rsid w:val="5588CA1A"/>
    <w:rsid w:val="558EFBE6"/>
    <w:rsid w:val="5595593D"/>
    <w:rsid w:val="55B38B7A"/>
    <w:rsid w:val="55BF4E3B"/>
    <w:rsid w:val="55CC9219"/>
    <w:rsid w:val="55F0C55A"/>
    <w:rsid w:val="560975AC"/>
    <w:rsid w:val="561AC8D9"/>
    <w:rsid w:val="5623A86D"/>
    <w:rsid w:val="5627B6AC"/>
    <w:rsid w:val="562E8806"/>
    <w:rsid w:val="563E334C"/>
    <w:rsid w:val="5645811D"/>
    <w:rsid w:val="56683B68"/>
    <w:rsid w:val="5678874B"/>
    <w:rsid w:val="567CD699"/>
    <w:rsid w:val="56AE61C4"/>
    <w:rsid w:val="56DEE3F1"/>
    <w:rsid w:val="56FF585B"/>
    <w:rsid w:val="572D9F18"/>
    <w:rsid w:val="577CDB17"/>
    <w:rsid w:val="5780CEEC"/>
    <w:rsid w:val="57B309D2"/>
    <w:rsid w:val="57B9712A"/>
    <w:rsid w:val="57F44B61"/>
    <w:rsid w:val="581FACCC"/>
    <w:rsid w:val="5838298B"/>
    <w:rsid w:val="584A5CB0"/>
    <w:rsid w:val="5871DB3F"/>
    <w:rsid w:val="58786C44"/>
    <w:rsid w:val="588ADFF5"/>
    <w:rsid w:val="58C1BFE5"/>
    <w:rsid w:val="58C691FA"/>
    <w:rsid w:val="58E39386"/>
    <w:rsid w:val="58EE5B1B"/>
    <w:rsid w:val="591E1A92"/>
    <w:rsid w:val="5938049F"/>
    <w:rsid w:val="5945A0C2"/>
    <w:rsid w:val="596FC4DD"/>
    <w:rsid w:val="5980D127"/>
    <w:rsid w:val="599FCAE5"/>
    <w:rsid w:val="59CA5DAE"/>
    <w:rsid w:val="59DEF6E0"/>
    <w:rsid w:val="59EDAE56"/>
    <w:rsid w:val="5A0217DB"/>
    <w:rsid w:val="5A115C41"/>
    <w:rsid w:val="5A29C780"/>
    <w:rsid w:val="5A513E46"/>
    <w:rsid w:val="5A5B2645"/>
    <w:rsid w:val="5A6432BC"/>
    <w:rsid w:val="5A756D4D"/>
    <w:rsid w:val="5A813E9F"/>
    <w:rsid w:val="5A90E8CC"/>
    <w:rsid w:val="5AD3B5CD"/>
    <w:rsid w:val="5ADBD58D"/>
    <w:rsid w:val="5AE09AAB"/>
    <w:rsid w:val="5AE388FF"/>
    <w:rsid w:val="5B23C09A"/>
    <w:rsid w:val="5B47BA61"/>
    <w:rsid w:val="5B7BAD27"/>
    <w:rsid w:val="5B7E698B"/>
    <w:rsid w:val="5B8678A8"/>
    <w:rsid w:val="5BA0025D"/>
    <w:rsid w:val="5BAA44FB"/>
    <w:rsid w:val="5BAD0D43"/>
    <w:rsid w:val="5BB10A04"/>
    <w:rsid w:val="5BB95623"/>
    <w:rsid w:val="5BEEBEFD"/>
    <w:rsid w:val="5BF5E3E3"/>
    <w:rsid w:val="5C4CA02F"/>
    <w:rsid w:val="5C991724"/>
    <w:rsid w:val="5CC7A36A"/>
    <w:rsid w:val="5CD6A45B"/>
    <w:rsid w:val="5CE046EE"/>
    <w:rsid w:val="5CE89E01"/>
    <w:rsid w:val="5CEB5211"/>
    <w:rsid w:val="5D0B70A5"/>
    <w:rsid w:val="5D0FDE18"/>
    <w:rsid w:val="5D16449A"/>
    <w:rsid w:val="5D1C4630"/>
    <w:rsid w:val="5D317C18"/>
    <w:rsid w:val="5D5DF128"/>
    <w:rsid w:val="5D7AD34B"/>
    <w:rsid w:val="5D820A5D"/>
    <w:rsid w:val="5DD35A20"/>
    <w:rsid w:val="5E09D92F"/>
    <w:rsid w:val="5E2C1220"/>
    <w:rsid w:val="5E496194"/>
    <w:rsid w:val="5E9FA118"/>
    <w:rsid w:val="5EE22A54"/>
    <w:rsid w:val="5EFADAC3"/>
    <w:rsid w:val="5F17ECEC"/>
    <w:rsid w:val="5F220BB5"/>
    <w:rsid w:val="5F2703EA"/>
    <w:rsid w:val="5F326427"/>
    <w:rsid w:val="5F3C9E76"/>
    <w:rsid w:val="5F4097F7"/>
    <w:rsid w:val="5F4CB019"/>
    <w:rsid w:val="5F796A36"/>
    <w:rsid w:val="5F7E1949"/>
    <w:rsid w:val="5FA040BB"/>
    <w:rsid w:val="5FB48515"/>
    <w:rsid w:val="5FC67EF7"/>
    <w:rsid w:val="5FCB1A9C"/>
    <w:rsid w:val="5FCCE649"/>
    <w:rsid w:val="5FD1B9B1"/>
    <w:rsid w:val="5FD2AB7C"/>
    <w:rsid w:val="5FFA4106"/>
    <w:rsid w:val="60249B40"/>
    <w:rsid w:val="6027DF1A"/>
    <w:rsid w:val="60347551"/>
    <w:rsid w:val="606C5825"/>
    <w:rsid w:val="607C0B97"/>
    <w:rsid w:val="608B9126"/>
    <w:rsid w:val="608D3D4E"/>
    <w:rsid w:val="60B6A362"/>
    <w:rsid w:val="60CEAA01"/>
    <w:rsid w:val="60D5A3BB"/>
    <w:rsid w:val="60D70D64"/>
    <w:rsid w:val="613366FB"/>
    <w:rsid w:val="6136FE63"/>
    <w:rsid w:val="614139BA"/>
    <w:rsid w:val="616FB5FA"/>
    <w:rsid w:val="61A1396E"/>
    <w:rsid w:val="61D2BCE2"/>
    <w:rsid w:val="61D54E46"/>
    <w:rsid w:val="61F4E1FC"/>
    <w:rsid w:val="62086FB2"/>
    <w:rsid w:val="6218569E"/>
    <w:rsid w:val="6222A9C7"/>
    <w:rsid w:val="623743BC"/>
    <w:rsid w:val="626050C6"/>
    <w:rsid w:val="62810581"/>
    <w:rsid w:val="629C586B"/>
    <w:rsid w:val="62A01BB8"/>
    <w:rsid w:val="62C4FF00"/>
    <w:rsid w:val="62CA4CC3"/>
    <w:rsid w:val="62CEABD4"/>
    <w:rsid w:val="62DC353D"/>
    <w:rsid w:val="62EA2403"/>
    <w:rsid w:val="62EA32BB"/>
    <w:rsid w:val="6303A51F"/>
    <w:rsid w:val="631633D8"/>
    <w:rsid w:val="6321DE00"/>
    <w:rsid w:val="632363C2"/>
    <w:rsid w:val="632DA7DF"/>
    <w:rsid w:val="633CA82E"/>
    <w:rsid w:val="6345F374"/>
    <w:rsid w:val="635EFB5D"/>
    <w:rsid w:val="639A8F68"/>
    <w:rsid w:val="63A58DB6"/>
    <w:rsid w:val="63C8E03E"/>
    <w:rsid w:val="63CFEE0D"/>
    <w:rsid w:val="63DC6929"/>
    <w:rsid w:val="63FCE552"/>
    <w:rsid w:val="64024227"/>
    <w:rsid w:val="640B8FC0"/>
    <w:rsid w:val="64256FD4"/>
    <w:rsid w:val="642E302A"/>
    <w:rsid w:val="643C461D"/>
    <w:rsid w:val="64616586"/>
    <w:rsid w:val="6480C968"/>
    <w:rsid w:val="64B39900"/>
    <w:rsid w:val="651784EC"/>
    <w:rsid w:val="65238304"/>
    <w:rsid w:val="6535F85E"/>
    <w:rsid w:val="65370D5D"/>
    <w:rsid w:val="657702D5"/>
    <w:rsid w:val="658906FA"/>
    <w:rsid w:val="658C36BF"/>
    <w:rsid w:val="6594C5E4"/>
    <w:rsid w:val="65C1C559"/>
    <w:rsid w:val="65FF66BF"/>
    <w:rsid w:val="66334340"/>
    <w:rsid w:val="663E1D83"/>
    <w:rsid w:val="663EFFF2"/>
    <w:rsid w:val="665A21CD"/>
    <w:rsid w:val="6664F76A"/>
    <w:rsid w:val="6665A45F"/>
    <w:rsid w:val="66BB8BB9"/>
    <w:rsid w:val="66BCD346"/>
    <w:rsid w:val="66C729CB"/>
    <w:rsid w:val="66E9C0B2"/>
    <w:rsid w:val="674EF01C"/>
    <w:rsid w:val="674F3D46"/>
    <w:rsid w:val="675EC9A2"/>
    <w:rsid w:val="6775730C"/>
    <w:rsid w:val="677ECD84"/>
    <w:rsid w:val="67844968"/>
    <w:rsid w:val="6858F1CF"/>
    <w:rsid w:val="68598168"/>
    <w:rsid w:val="68658173"/>
    <w:rsid w:val="6869A0C1"/>
    <w:rsid w:val="687CA9A0"/>
    <w:rsid w:val="68849573"/>
    <w:rsid w:val="688ADD6D"/>
    <w:rsid w:val="68BC8AED"/>
    <w:rsid w:val="68DAEF5C"/>
    <w:rsid w:val="6914AF6E"/>
    <w:rsid w:val="693DD344"/>
    <w:rsid w:val="694AE623"/>
    <w:rsid w:val="695C40AB"/>
    <w:rsid w:val="69932DB0"/>
    <w:rsid w:val="699DC3B2"/>
    <w:rsid w:val="69A41DF2"/>
    <w:rsid w:val="69C609D9"/>
    <w:rsid w:val="69ED7D4E"/>
    <w:rsid w:val="69F2C642"/>
    <w:rsid w:val="69F5C632"/>
    <w:rsid w:val="6A059337"/>
    <w:rsid w:val="6A0D78A5"/>
    <w:rsid w:val="6A14934F"/>
    <w:rsid w:val="6A2F279A"/>
    <w:rsid w:val="6A389E9A"/>
    <w:rsid w:val="6AA1198F"/>
    <w:rsid w:val="6AA1A564"/>
    <w:rsid w:val="6AB7C01A"/>
    <w:rsid w:val="6AC2F8B9"/>
    <w:rsid w:val="6AD8A3C0"/>
    <w:rsid w:val="6AEDE017"/>
    <w:rsid w:val="6AEFF061"/>
    <w:rsid w:val="6AF60EE9"/>
    <w:rsid w:val="6AFB9F12"/>
    <w:rsid w:val="6AFC456F"/>
    <w:rsid w:val="6B0EF4C2"/>
    <w:rsid w:val="6B16AA87"/>
    <w:rsid w:val="6B19D9CC"/>
    <w:rsid w:val="6B29A68E"/>
    <w:rsid w:val="6B615366"/>
    <w:rsid w:val="6B6FEF32"/>
    <w:rsid w:val="6B776A34"/>
    <w:rsid w:val="6BF221BF"/>
    <w:rsid w:val="6C0CFBBB"/>
    <w:rsid w:val="6C19B35B"/>
    <w:rsid w:val="6C2BA395"/>
    <w:rsid w:val="6C2C6AEB"/>
    <w:rsid w:val="6C2F42A2"/>
    <w:rsid w:val="6C401E55"/>
    <w:rsid w:val="6C4D4663"/>
    <w:rsid w:val="6C8374A0"/>
    <w:rsid w:val="6C853E72"/>
    <w:rsid w:val="6C986249"/>
    <w:rsid w:val="6CB71D22"/>
    <w:rsid w:val="6CC2CB46"/>
    <w:rsid w:val="6CE2BED3"/>
    <w:rsid w:val="6CF7BE4F"/>
    <w:rsid w:val="6D188CD2"/>
    <w:rsid w:val="6D228A10"/>
    <w:rsid w:val="6D274386"/>
    <w:rsid w:val="6D61A3A9"/>
    <w:rsid w:val="6D63B901"/>
    <w:rsid w:val="6D8C7682"/>
    <w:rsid w:val="6DB9E61A"/>
    <w:rsid w:val="6DCD2387"/>
    <w:rsid w:val="6DD95C61"/>
    <w:rsid w:val="6DDF3037"/>
    <w:rsid w:val="6DEAC725"/>
    <w:rsid w:val="6DF8D2A5"/>
    <w:rsid w:val="6E032732"/>
    <w:rsid w:val="6E0B7F01"/>
    <w:rsid w:val="6E1E9030"/>
    <w:rsid w:val="6E20335E"/>
    <w:rsid w:val="6E3496DE"/>
    <w:rsid w:val="6E3D7603"/>
    <w:rsid w:val="6E4B23D9"/>
    <w:rsid w:val="6E819E35"/>
    <w:rsid w:val="6E8298A6"/>
    <w:rsid w:val="6E86483B"/>
    <w:rsid w:val="6E8F182A"/>
    <w:rsid w:val="6EAF0AF6"/>
    <w:rsid w:val="6EC9A18D"/>
    <w:rsid w:val="6ED419CF"/>
    <w:rsid w:val="6EE89084"/>
    <w:rsid w:val="6EFED41F"/>
    <w:rsid w:val="6F2C0ED8"/>
    <w:rsid w:val="6F34A27F"/>
    <w:rsid w:val="6F364C78"/>
    <w:rsid w:val="6F57AD11"/>
    <w:rsid w:val="6F683435"/>
    <w:rsid w:val="6F714352"/>
    <w:rsid w:val="6FA57519"/>
    <w:rsid w:val="6FD0D365"/>
    <w:rsid w:val="6FD1B296"/>
    <w:rsid w:val="6FD6001E"/>
    <w:rsid w:val="6FEDC607"/>
    <w:rsid w:val="6FEEC419"/>
    <w:rsid w:val="700F6D68"/>
    <w:rsid w:val="701261FB"/>
    <w:rsid w:val="703E3407"/>
    <w:rsid w:val="705D4D20"/>
    <w:rsid w:val="705D5A49"/>
    <w:rsid w:val="70777E85"/>
    <w:rsid w:val="7090FF18"/>
    <w:rsid w:val="70B0041E"/>
    <w:rsid w:val="70B88EB2"/>
    <w:rsid w:val="70DF94FE"/>
    <w:rsid w:val="70DFB246"/>
    <w:rsid w:val="71016CA8"/>
    <w:rsid w:val="710796C3"/>
    <w:rsid w:val="71201BEB"/>
    <w:rsid w:val="71212DFC"/>
    <w:rsid w:val="7139CFE8"/>
    <w:rsid w:val="71589D87"/>
    <w:rsid w:val="717797C6"/>
    <w:rsid w:val="717AABA9"/>
    <w:rsid w:val="71802795"/>
    <w:rsid w:val="718819E8"/>
    <w:rsid w:val="7188D568"/>
    <w:rsid w:val="7197DD95"/>
    <w:rsid w:val="71ADA55F"/>
    <w:rsid w:val="71CC4B28"/>
    <w:rsid w:val="7222C5E4"/>
    <w:rsid w:val="7236E80E"/>
    <w:rsid w:val="72409A8F"/>
    <w:rsid w:val="7260C85F"/>
    <w:rsid w:val="7266EE86"/>
    <w:rsid w:val="727BE08D"/>
    <w:rsid w:val="727DE3F1"/>
    <w:rsid w:val="7280AEB2"/>
    <w:rsid w:val="72A00396"/>
    <w:rsid w:val="72A39847"/>
    <w:rsid w:val="72B614CC"/>
    <w:rsid w:val="72DC1335"/>
    <w:rsid w:val="72EC5663"/>
    <w:rsid w:val="72FE636A"/>
    <w:rsid w:val="73015C89"/>
    <w:rsid w:val="731EAB8C"/>
    <w:rsid w:val="7337A0E9"/>
    <w:rsid w:val="7372EB04"/>
    <w:rsid w:val="73759495"/>
    <w:rsid w:val="73882D6C"/>
    <w:rsid w:val="7390E356"/>
    <w:rsid w:val="73942B30"/>
    <w:rsid w:val="739F14F4"/>
    <w:rsid w:val="73A78C4D"/>
    <w:rsid w:val="740E3CA5"/>
    <w:rsid w:val="7413E006"/>
    <w:rsid w:val="7470A912"/>
    <w:rsid w:val="747E201D"/>
    <w:rsid w:val="7480B022"/>
    <w:rsid w:val="74B3A4E2"/>
    <w:rsid w:val="74B79348"/>
    <w:rsid w:val="74C3EB0A"/>
    <w:rsid w:val="74C67B64"/>
    <w:rsid w:val="74CDBDBA"/>
    <w:rsid w:val="75159878"/>
    <w:rsid w:val="75178B19"/>
    <w:rsid w:val="751DFDFE"/>
    <w:rsid w:val="754F1513"/>
    <w:rsid w:val="7551452B"/>
    <w:rsid w:val="7553E2F1"/>
    <w:rsid w:val="7573834C"/>
    <w:rsid w:val="75740668"/>
    <w:rsid w:val="75A77BA2"/>
    <w:rsid w:val="75AB2351"/>
    <w:rsid w:val="75B3E852"/>
    <w:rsid w:val="75E78660"/>
    <w:rsid w:val="75F1A631"/>
    <w:rsid w:val="762A0772"/>
    <w:rsid w:val="76395856"/>
    <w:rsid w:val="765C468B"/>
    <w:rsid w:val="76A6A9B2"/>
    <w:rsid w:val="76AD542B"/>
    <w:rsid w:val="76ADCBD6"/>
    <w:rsid w:val="76B936E7"/>
    <w:rsid w:val="76CE1A88"/>
    <w:rsid w:val="77264FD0"/>
    <w:rsid w:val="77343CEE"/>
    <w:rsid w:val="774BAD99"/>
    <w:rsid w:val="7756BF7E"/>
    <w:rsid w:val="77658E2D"/>
    <w:rsid w:val="7773836E"/>
    <w:rsid w:val="77803EA7"/>
    <w:rsid w:val="7784DB18"/>
    <w:rsid w:val="77D787F1"/>
    <w:rsid w:val="77DC790F"/>
    <w:rsid w:val="77DEFF7A"/>
    <w:rsid w:val="77EF99C7"/>
    <w:rsid w:val="77F49060"/>
    <w:rsid w:val="780340BA"/>
    <w:rsid w:val="78110BB4"/>
    <w:rsid w:val="78145BDF"/>
    <w:rsid w:val="783F6028"/>
    <w:rsid w:val="786C27D1"/>
    <w:rsid w:val="78752B09"/>
    <w:rsid w:val="787E530A"/>
    <w:rsid w:val="789358E1"/>
    <w:rsid w:val="78957B42"/>
    <w:rsid w:val="78BB4A7D"/>
    <w:rsid w:val="78CC934F"/>
    <w:rsid w:val="78CFEFF6"/>
    <w:rsid w:val="78DA463F"/>
    <w:rsid w:val="78E9EC39"/>
    <w:rsid w:val="78EAE5E9"/>
    <w:rsid w:val="78EB4F4C"/>
    <w:rsid w:val="78EFF036"/>
    <w:rsid w:val="7911B9EC"/>
    <w:rsid w:val="791F3F98"/>
    <w:rsid w:val="79620C20"/>
    <w:rsid w:val="797C7C0F"/>
    <w:rsid w:val="7988193B"/>
    <w:rsid w:val="799D2028"/>
    <w:rsid w:val="7A07DD71"/>
    <w:rsid w:val="7A0FD1FB"/>
    <w:rsid w:val="7A24412A"/>
    <w:rsid w:val="7A2F86F5"/>
    <w:rsid w:val="7A3207DF"/>
    <w:rsid w:val="7A3853B6"/>
    <w:rsid w:val="7A3C758A"/>
    <w:rsid w:val="7A3FEB04"/>
    <w:rsid w:val="7A53B3BC"/>
    <w:rsid w:val="7A635BD7"/>
    <w:rsid w:val="7A6B0769"/>
    <w:rsid w:val="7A99FE89"/>
    <w:rsid w:val="7AB32CC8"/>
    <w:rsid w:val="7B027727"/>
    <w:rsid w:val="7B1CA13F"/>
    <w:rsid w:val="7B238A88"/>
    <w:rsid w:val="7B275DE6"/>
    <w:rsid w:val="7B2BBF50"/>
    <w:rsid w:val="7B2DE6AE"/>
    <w:rsid w:val="7B3069AE"/>
    <w:rsid w:val="7B30DD55"/>
    <w:rsid w:val="7B3C1842"/>
    <w:rsid w:val="7B545BBE"/>
    <w:rsid w:val="7B628391"/>
    <w:rsid w:val="7B87B951"/>
    <w:rsid w:val="7B9219BA"/>
    <w:rsid w:val="7BA0AB38"/>
    <w:rsid w:val="7BBD9614"/>
    <w:rsid w:val="7C1B51FC"/>
    <w:rsid w:val="7C38B2ED"/>
    <w:rsid w:val="7C42FC47"/>
    <w:rsid w:val="7C4954E6"/>
    <w:rsid w:val="7CB069A6"/>
    <w:rsid w:val="7CB8B058"/>
    <w:rsid w:val="7CC87A1D"/>
    <w:rsid w:val="7CDC67B4"/>
    <w:rsid w:val="7CE8BCE2"/>
    <w:rsid w:val="7D09D03D"/>
    <w:rsid w:val="7D23059F"/>
    <w:rsid w:val="7D2BECF2"/>
    <w:rsid w:val="7DA20EF7"/>
    <w:rsid w:val="7DBD25B0"/>
    <w:rsid w:val="7DC60102"/>
    <w:rsid w:val="7DED9689"/>
    <w:rsid w:val="7E3AB944"/>
    <w:rsid w:val="7E59F6C7"/>
    <w:rsid w:val="7E6C6CDE"/>
    <w:rsid w:val="7E6D39E8"/>
    <w:rsid w:val="7E735C4D"/>
    <w:rsid w:val="7E9485F8"/>
    <w:rsid w:val="7EA2546B"/>
    <w:rsid w:val="7EA8D37D"/>
    <w:rsid w:val="7EAEF906"/>
    <w:rsid w:val="7EBB578C"/>
    <w:rsid w:val="7EBC61F3"/>
    <w:rsid w:val="7EC3EC9F"/>
    <w:rsid w:val="7ECD8B85"/>
    <w:rsid w:val="7ED96742"/>
    <w:rsid w:val="7EEEAE02"/>
    <w:rsid w:val="7F308659"/>
    <w:rsid w:val="7F4A2C99"/>
    <w:rsid w:val="7F51B5E1"/>
    <w:rsid w:val="7F8F444B"/>
    <w:rsid w:val="7F906C90"/>
    <w:rsid w:val="7FB006EE"/>
    <w:rsid w:val="7FB53391"/>
    <w:rsid w:val="7FBE0FFC"/>
    <w:rsid w:val="7FC961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8EC6D"/>
  <w15:chartTrackingRefBased/>
  <w15:docId w15:val="{B8AACE26-2F66-483B-BA77-BC709360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table of figures" w:uiPriority="99"/>
    <w:lsdException w:name="footnote reference" w:uiPriority="99"/>
    <w:lsdException w:name="annotation reference" w:uiPriority="99"/>
    <w:lsdException w:name="line number"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uiPriority="99"/>
    <w:lsdException w:name="List Bullet 3" w:uiPriority="99"/>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Body Text" w:uiPriority="1" w:qFormat="1"/>
    <w:lsdException w:name="List Continue" w:semiHidden="1"/>
    <w:lsdException w:name="List Continue 5" w:semiHidden="1"/>
    <w:lsdException w:name="Subtitle" w:qFormat="1"/>
    <w:lsdException w:name="Hyperlink" w:uiPriority="99"/>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24386"/>
    <w:rPr>
      <w:sz w:val="22"/>
      <w:szCs w:val="24"/>
    </w:rPr>
  </w:style>
  <w:style w:type="paragraph" w:styleId="Heading1">
    <w:name w:val="heading 1"/>
    <w:basedOn w:val="Normal"/>
    <w:next w:val="Normal"/>
    <w:link w:val="Heading1Char"/>
    <w:qFormat/>
    <w:rsid w:val="00EB120B"/>
    <w:pPr>
      <w:pageBreakBefore/>
      <w:numPr>
        <w:numId w:val="55"/>
      </w:numPr>
      <w:pBdr>
        <w:bottom w:val="single" w:sz="18" w:space="1" w:color="000000"/>
      </w:pBdr>
      <w:spacing w:before="120" w:after="480"/>
      <w:outlineLvl w:val="0"/>
    </w:pPr>
    <w:rPr>
      <w:rFonts w:asciiTheme="minorHAnsi" w:hAnsiTheme="minorHAnsi"/>
      <w:b/>
      <w:bCs/>
      <w:sz w:val="36"/>
      <w:szCs w:val="32"/>
    </w:rPr>
  </w:style>
  <w:style w:type="paragraph" w:styleId="Heading2">
    <w:name w:val="heading 2"/>
    <w:basedOn w:val="Normal"/>
    <w:next w:val="Normal"/>
    <w:link w:val="Heading2Char"/>
    <w:qFormat/>
    <w:rsid w:val="00EB120B"/>
    <w:pPr>
      <w:keepNext/>
      <w:numPr>
        <w:ilvl w:val="1"/>
        <w:numId w:val="55"/>
      </w:numPr>
      <w:spacing w:after="240" w:line="264" w:lineRule="auto"/>
      <w:outlineLvl w:val="1"/>
    </w:pPr>
    <w:rPr>
      <w:rFonts w:asciiTheme="minorHAnsi" w:hAnsiTheme="minorHAnsi"/>
      <w:b/>
      <w:bCs/>
      <w:iCs/>
      <w:sz w:val="28"/>
      <w:szCs w:val="28"/>
    </w:rPr>
  </w:style>
  <w:style w:type="paragraph" w:styleId="Heading3">
    <w:name w:val="heading 3"/>
    <w:basedOn w:val="Normal"/>
    <w:next w:val="Normal"/>
    <w:link w:val="Heading3Char"/>
    <w:qFormat/>
    <w:rsid w:val="00EB120B"/>
    <w:pPr>
      <w:keepNext/>
      <w:numPr>
        <w:ilvl w:val="2"/>
        <w:numId w:val="55"/>
      </w:numPr>
      <w:spacing w:after="120" w:line="264" w:lineRule="auto"/>
      <w:outlineLvl w:val="2"/>
    </w:pPr>
    <w:rPr>
      <w:rFonts w:asciiTheme="minorHAnsi" w:hAnsiTheme="minorHAnsi" w:cs="Arial"/>
      <w:b/>
      <w:bCs/>
      <w:i/>
      <w:sz w:val="26"/>
      <w:szCs w:val="26"/>
    </w:rPr>
  </w:style>
  <w:style w:type="paragraph" w:styleId="Heading4">
    <w:name w:val="heading 4"/>
    <w:basedOn w:val="Normal"/>
    <w:next w:val="Normal"/>
    <w:link w:val="Heading4Char"/>
    <w:qFormat/>
    <w:rsid w:val="00BE58AB"/>
    <w:pPr>
      <w:keepNext/>
      <w:numPr>
        <w:ilvl w:val="3"/>
        <w:numId w:val="55"/>
      </w:numPr>
      <w:tabs>
        <w:tab w:val="left" w:pos="1152"/>
      </w:tabs>
      <w:spacing w:after="200"/>
      <w:outlineLvl w:val="3"/>
    </w:pPr>
    <w:rPr>
      <w:rFonts w:asciiTheme="minorHAnsi" w:hAnsiTheme="minorHAnsi"/>
      <w:b/>
      <w:bCs/>
      <w:szCs w:val="28"/>
    </w:rPr>
  </w:style>
  <w:style w:type="paragraph" w:styleId="Heading5">
    <w:name w:val="heading 5"/>
    <w:basedOn w:val="Heading4"/>
    <w:next w:val="Normal"/>
    <w:link w:val="Heading5Char"/>
    <w:rsid w:val="003808F6"/>
    <w:pPr>
      <w:numPr>
        <w:ilvl w:val="4"/>
      </w:numPr>
      <w:tabs>
        <w:tab w:val="clear" w:pos="1152"/>
      </w:tabs>
      <w:outlineLvl w:val="4"/>
    </w:pPr>
  </w:style>
  <w:style w:type="paragraph" w:styleId="Heading6">
    <w:name w:val="heading 6"/>
    <w:basedOn w:val="Heading5"/>
    <w:next w:val="Normal"/>
    <w:link w:val="Heading6Char"/>
    <w:rsid w:val="00EB120B"/>
    <w:pPr>
      <w:numPr>
        <w:ilvl w:val="5"/>
      </w:numPr>
      <w:tabs>
        <w:tab w:val="left" w:pos="1296"/>
      </w:tabs>
      <w:outlineLvl w:val="5"/>
    </w:pPr>
  </w:style>
  <w:style w:type="paragraph" w:styleId="Heading7">
    <w:name w:val="heading 7"/>
    <w:basedOn w:val="Normal"/>
    <w:next w:val="Normal"/>
    <w:link w:val="Heading7Char"/>
    <w:rsid w:val="00EB120B"/>
    <w:pPr>
      <w:pBdr>
        <w:bottom w:val="single" w:sz="4" w:space="1" w:color="auto"/>
      </w:pBdr>
      <w:spacing w:before="240" w:after="60" w:line="264" w:lineRule="auto"/>
      <w:outlineLvl w:val="6"/>
    </w:pPr>
    <w:rPr>
      <w:rFonts w:ascii="Cambria" w:hAnsi="Cambria"/>
      <w:b/>
      <w:sz w:val="24"/>
    </w:rPr>
  </w:style>
  <w:style w:type="paragraph" w:styleId="Heading8">
    <w:name w:val="heading 8"/>
    <w:basedOn w:val="Normal"/>
    <w:next w:val="Normal"/>
    <w:link w:val="Heading8Char"/>
    <w:rsid w:val="00EB120B"/>
    <w:pPr>
      <w:spacing w:before="240" w:after="60" w:line="264" w:lineRule="auto"/>
      <w:outlineLvl w:val="7"/>
    </w:pPr>
    <w:rPr>
      <w:rFonts w:ascii="Cambria" w:hAnsi="Cambria"/>
      <w:b/>
      <w:i/>
      <w:iCs/>
      <w:sz w:val="24"/>
    </w:rPr>
  </w:style>
  <w:style w:type="paragraph" w:styleId="Heading9">
    <w:name w:val="heading 9"/>
    <w:basedOn w:val="Normal"/>
    <w:next w:val="Normal"/>
    <w:link w:val="Heading9Char"/>
    <w:rsid w:val="00EB120B"/>
    <w:pPr>
      <w:spacing w:before="2160" w:after="120" w:line="260" w:lineRule="exact"/>
      <w:outlineLvl w:val="8"/>
    </w:pPr>
    <w:rPr>
      <w:rFonts w:ascii="Calibri" w:hAnsi="Calibri"/>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MTitle">
    <w:name w:val="MM Title"/>
    <w:basedOn w:val="BodyText"/>
    <w:next w:val="MMText"/>
    <w:link w:val="MMTitleChar"/>
    <w:qFormat/>
    <w:rsid w:val="00AF7F3F"/>
    <w:pPr>
      <w:keepNext/>
      <w:ind w:left="720"/>
    </w:pPr>
    <w:rPr>
      <w:b/>
    </w:rPr>
  </w:style>
  <w:style w:type="character" w:customStyle="1" w:styleId="Heading9Char">
    <w:name w:val="Heading 9 Char"/>
    <w:basedOn w:val="DefaultParagraphFont"/>
    <w:link w:val="Heading9"/>
    <w:rsid w:val="00EB120B"/>
    <w:rPr>
      <w:rFonts w:ascii="Calibri" w:hAnsi="Calibri"/>
      <w:b/>
      <w:sz w:val="22"/>
      <w:szCs w:val="22"/>
    </w:rPr>
  </w:style>
  <w:style w:type="paragraph" w:styleId="Caption">
    <w:name w:val="caption"/>
    <w:basedOn w:val="Normal"/>
    <w:next w:val="Normal"/>
    <w:qFormat/>
    <w:pPr>
      <w:spacing w:before="40" w:after="40" w:line="300" w:lineRule="auto"/>
    </w:pPr>
    <w:rPr>
      <w:rFonts w:ascii="Arial" w:hAnsi="Arial"/>
      <w:bCs/>
      <w:sz w:val="16"/>
    </w:rPr>
  </w:style>
  <w:style w:type="paragraph" w:styleId="TOC1">
    <w:name w:val="toc 1"/>
    <w:basedOn w:val="Normal"/>
    <w:next w:val="Normal"/>
    <w:autoRedefine/>
    <w:uiPriority w:val="39"/>
    <w:unhideWhenUsed/>
    <w:rsid w:val="00EB120B"/>
    <w:pPr>
      <w:tabs>
        <w:tab w:val="left" w:pos="792"/>
        <w:tab w:val="right" w:pos="9360"/>
      </w:tabs>
      <w:spacing w:before="120" w:line="264" w:lineRule="auto"/>
      <w:ind w:left="720" w:hanging="720"/>
    </w:pPr>
    <w:rPr>
      <w:rFonts w:asciiTheme="minorHAnsi" w:eastAsiaTheme="minorHAnsi" w:hAnsiTheme="minorHAnsi" w:cstheme="minorHAnsi"/>
      <w:b/>
      <w:bCs/>
      <w:noProof/>
      <w:kern w:val="2"/>
      <w:sz w:val="28"/>
      <w:szCs w:val="22"/>
      <w14:ligatures w14:val="standardContextual"/>
    </w:rPr>
  </w:style>
  <w:style w:type="paragraph" w:styleId="Header">
    <w:name w:val="header"/>
    <w:basedOn w:val="Normal"/>
    <w:link w:val="HeaderChar"/>
    <w:unhideWhenUsed/>
    <w:rsid w:val="00D63A8D"/>
    <w:pPr>
      <w:tabs>
        <w:tab w:val="center" w:pos="4680"/>
        <w:tab w:val="right" w:pos="9360"/>
      </w:tabs>
    </w:pPr>
    <w:rPr>
      <w:rFonts w:asciiTheme="minorHAnsi" w:eastAsiaTheme="minorHAnsi" w:hAnsiTheme="minorHAnsi" w:cstheme="minorBidi"/>
      <w:kern w:val="2"/>
      <w:sz w:val="18"/>
      <w:szCs w:val="22"/>
      <w14:ligatures w14:val="standardContextual"/>
    </w:rPr>
  </w:style>
  <w:style w:type="paragraph" w:styleId="Footer">
    <w:name w:val="footer"/>
    <w:basedOn w:val="Normal"/>
    <w:link w:val="FooterChar"/>
    <w:uiPriority w:val="99"/>
    <w:unhideWhenUsed/>
    <w:rsid w:val="00295D62"/>
    <w:pPr>
      <w:pBdr>
        <w:top w:val="single" w:sz="8" w:space="1" w:color="auto"/>
      </w:pBdr>
      <w:tabs>
        <w:tab w:val="right" w:pos="9360"/>
      </w:tabs>
      <w:spacing w:before="240"/>
      <w:contextualSpacing/>
    </w:pPr>
    <w:rPr>
      <w:rFonts w:asciiTheme="minorHAnsi" w:eastAsiaTheme="minorHAnsi" w:hAnsiTheme="minorHAnsi" w:cstheme="minorBidi"/>
      <w:kern w:val="2"/>
      <w:szCs w:val="22"/>
      <w14:ligatures w14:val="standardContextual"/>
    </w:rPr>
  </w:style>
  <w:style w:type="paragraph" w:customStyle="1" w:styleId="BlankPage">
    <w:name w:val="Blank Page"/>
    <w:basedOn w:val="Normal"/>
    <w:qFormat/>
    <w:rsid w:val="009469D1"/>
    <w:pPr>
      <w:spacing w:before="5600" w:after="240"/>
      <w:jc w:val="center"/>
    </w:pPr>
  </w:style>
  <w:style w:type="paragraph" w:styleId="TOC2">
    <w:name w:val="toc 2"/>
    <w:basedOn w:val="Normal"/>
    <w:next w:val="Normal"/>
    <w:autoRedefine/>
    <w:uiPriority w:val="39"/>
    <w:unhideWhenUsed/>
    <w:rsid w:val="0005618A"/>
    <w:pPr>
      <w:tabs>
        <w:tab w:val="right" w:pos="9360"/>
      </w:tabs>
      <w:spacing w:line="264" w:lineRule="auto"/>
      <w:ind w:left="720" w:hanging="720"/>
    </w:pPr>
    <w:rPr>
      <w:rFonts w:asciiTheme="minorHAnsi" w:eastAsiaTheme="minorHAnsi" w:hAnsiTheme="minorHAnsi" w:cstheme="minorHAnsi"/>
      <w:bCs/>
      <w:noProof/>
      <w:kern w:val="2"/>
      <w:sz w:val="24"/>
      <w:szCs w:val="22"/>
      <w14:ligatures w14:val="standardContextual"/>
    </w:rPr>
  </w:style>
  <w:style w:type="paragraph" w:styleId="TOC3">
    <w:name w:val="toc 3"/>
    <w:basedOn w:val="Normal"/>
    <w:next w:val="Normal"/>
    <w:autoRedefine/>
    <w:uiPriority w:val="39"/>
    <w:unhideWhenUsed/>
    <w:rsid w:val="00D63A8D"/>
    <w:pPr>
      <w:tabs>
        <w:tab w:val="left" w:pos="1598"/>
        <w:tab w:val="right" w:pos="9360"/>
      </w:tabs>
      <w:spacing w:line="264" w:lineRule="auto"/>
      <w:ind w:left="1584" w:hanging="864"/>
    </w:pPr>
    <w:rPr>
      <w:rFonts w:asciiTheme="minorHAnsi" w:eastAsiaTheme="minorHAnsi" w:hAnsiTheme="minorHAnsi" w:cstheme="minorHAnsi"/>
      <w:kern w:val="2"/>
      <w:sz w:val="24"/>
      <w:szCs w:val="22"/>
      <w14:ligatures w14:val="standardContextual"/>
    </w:rPr>
  </w:style>
  <w:style w:type="paragraph" w:styleId="TOC4">
    <w:name w:val="toc 4"/>
    <w:basedOn w:val="Normal"/>
    <w:next w:val="Normal"/>
    <w:uiPriority w:val="39"/>
    <w:rsid w:val="0087539E"/>
    <w:pPr>
      <w:ind w:left="2232"/>
    </w:pPr>
  </w:style>
  <w:style w:type="paragraph" w:styleId="TOC5">
    <w:name w:val="toc 5"/>
    <w:basedOn w:val="Normal"/>
    <w:next w:val="Normal"/>
    <w:uiPriority w:val="39"/>
    <w:rsid w:val="00786DEE"/>
    <w:pPr>
      <w:ind w:left="965"/>
    </w:pPr>
  </w:style>
  <w:style w:type="paragraph" w:styleId="TOC6">
    <w:name w:val="toc 6"/>
    <w:basedOn w:val="Normal"/>
    <w:next w:val="Normal"/>
    <w:uiPriority w:val="39"/>
    <w:rsid w:val="00786DEE"/>
    <w:pPr>
      <w:ind w:left="1195"/>
    </w:pPr>
  </w:style>
  <w:style w:type="paragraph" w:styleId="TOC7">
    <w:name w:val="toc 7"/>
    <w:basedOn w:val="Normal"/>
    <w:next w:val="Normal"/>
    <w:uiPriority w:val="39"/>
    <w:rsid w:val="00786DEE"/>
    <w:pPr>
      <w:ind w:left="1440"/>
    </w:pPr>
  </w:style>
  <w:style w:type="paragraph" w:styleId="TOC8">
    <w:name w:val="toc 8"/>
    <w:basedOn w:val="Normal"/>
    <w:next w:val="Normal"/>
    <w:uiPriority w:val="39"/>
    <w:rsid w:val="00786DEE"/>
    <w:pPr>
      <w:ind w:left="1685"/>
    </w:pPr>
  </w:style>
  <w:style w:type="paragraph" w:styleId="TOC9">
    <w:name w:val="toc 9"/>
    <w:basedOn w:val="Normal"/>
    <w:next w:val="Normal"/>
    <w:uiPriority w:val="39"/>
    <w:rsid w:val="00786DEE"/>
    <w:pPr>
      <w:ind w:left="1915"/>
    </w:pPr>
  </w:style>
  <w:style w:type="character" w:styleId="Hyperlink">
    <w:name w:val="Hyperlink"/>
    <w:uiPriority w:val="99"/>
    <w:rPr>
      <w:color w:val="0000FF"/>
      <w:u w:val="single"/>
    </w:rPr>
  </w:style>
  <w:style w:type="paragraph" w:styleId="ListBullet">
    <w:name w:val="List Bullet"/>
    <w:basedOn w:val="Normal"/>
    <w:semiHidden/>
    <w:rsid w:val="00AD1D2C"/>
    <w:pPr>
      <w:numPr>
        <w:numId w:val="2"/>
      </w:numPr>
      <w:contextualSpacing/>
    </w:pPr>
  </w:style>
  <w:style w:type="paragraph" w:styleId="BalloonText">
    <w:name w:val="Balloon Text"/>
    <w:basedOn w:val="Normal"/>
    <w:semiHidden/>
    <w:rsid w:val="008F75F4"/>
    <w:rPr>
      <w:rFonts w:ascii="Tahoma" w:hAnsi="Tahoma" w:cs="Tahoma"/>
      <w:sz w:val="16"/>
      <w:szCs w:val="16"/>
    </w:rPr>
  </w:style>
  <w:style w:type="paragraph" w:styleId="BodyText">
    <w:name w:val="Body Text"/>
    <w:link w:val="BodyTextChar"/>
    <w:uiPriority w:val="1"/>
    <w:qFormat/>
    <w:rsid w:val="004F4DC2"/>
    <w:pPr>
      <w:spacing w:after="240" w:line="264" w:lineRule="auto"/>
    </w:pPr>
    <w:rPr>
      <w:rFonts w:asciiTheme="minorHAnsi" w:hAnsiTheme="minorHAnsi"/>
      <w:sz w:val="22"/>
    </w:rPr>
  </w:style>
  <w:style w:type="character" w:customStyle="1" w:styleId="BodyTextChar">
    <w:name w:val="Body Text Char"/>
    <w:link w:val="BodyText"/>
    <w:uiPriority w:val="1"/>
    <w:rsid w:val="004F4DC2"/>
    <w:rPr>
      <w:rFonts w:asciiTheme="minorHAnsi" w:hAnsiTheme="minorHAnsi"/>
      <w:sz w:val="22"/>
    </w:rPr>
  </w:style>
  <w:style w:type="paragraph" w:customStyle="1" w:styleId="Heading0">
    <w:name w:val="Heading 0"/>
    <w:next w:val="BodyText"/>
    <w:qFormat/>
    <w:rsid w:val="00F5564D"/>
    <w:pPr>
      <w:spacing w:after="240"/>
      <w:jc w:val="center"/>
    </w:pPr>
    <w:rPr>
      <w:rFonts w:asciiTheme="minorHAnsi" w:hAnsiTheme="minorHAnsi"/>
      <w:b/>
      <w:bCs/>
      <w:sz w:val="36"/>
      <w:szCs w:val="48"/>
    </w:rPr>
  </w:style>
  <w:style w:type="paragraph" w:customStyle="1" w:styleId="ESHeading1">
    <w:name w:val="ES Heading 1"/>
    <w:basedOn w:val="Heading1"/>
    <w:next w:val="BodyText"/>
    <w:rsid w:val="00101BB3"/>
    <w:pPr>
      <w:keepNext/>
      <w:numPr>
        <w:numId w:val="0"/>
      </w:numPr>
    </w:pPr>
  </w:style>
  <w:style w:type="paragraph" w:customStyle="1" w:styleId="TableText">
    <w:name w:val="Table Text"/>
    <w:basedOn w:val="Normal"/>
    <w:link w:val="TableTextChar"/>
    <w:rsid w:val="004F4DC2"/>
    <w:pPr>
      <w:spacing w:before="20" w:after="20"/>
    </w:pPr>
    <w:rPr>
      <w:rFonts w:asciiTheme="minorHAnsi" w:hAnsiTheme="minorHAnsi" w:cs="Arial"/>
      <w:sz w:val="20"/>
      <w:szCs w:val="18"/>
    </w:rPr>
  </w:style>
  <w:style w:type="paragraph" w:customStyle="1" w:styleId="AppHdg1">
    <w:name w:val="App Hdg 1"/>
    <w:basedOn w:val="Normal"/>
    <w:next w:val="Normal"/>
    <w:rsid w:val="00F5564D"/>
    <w:pPr>
      <w:pageBreakBefore/>
      <w:numPr>
        <w:numId w:val="1"/>
      </w:numPr>
      <w:pBdr>
        <w:bottom w:val="single" w:sz="18" w:space="1" w:color="auto"/>
      </w:pBdr>
      <w:spacing w:before="120" w:after="880"/>
      <w:contextualSpacing/>
      <w:outlineLvl w:val="0"/>
    </w:pPr>
    <w:rPr>
      <w:rFonts w:asciiTheme="minorHAnsi" w:hAnsiTheme="minorHAnsi"/>
      <w:b/>
      <w:sz w:val="36"/>
    </w:rPr>
  </w:style>
  <w:style w:type="paragraph" w:customStyle="1" w:styleId="FigureSource">
    <w:name w:val="Figure Source"/>
    <w:basedOn w:val="Normal"/>
    <w:qFormat/>
    <w:rsid w:val="00EB120B"/>
    <w:pPr>
      <w:spacing w:after="360"/>
      <w:jc w:val="both"/>
    </w:pPr>
    <w:rPr>
      <w:rFonts w:asciiTheme="minorHAnsi" w:hAnsiTheme="minorHAnsi" w:cs="Arial"/>
      <w:sz w:val="16"/>
      <w:szCs w:val="16"/>
    </w:rPr>
  </w:style>
  <w:style w:type="paragraph" w:customStyle="1" w:styleId="logo">
    <w:name w:val="logo"/>
    <w:basedOn w:val="Normal"/>
    <w:rsid w:val="003F71AE"/>
    <w:rPr>
      <w:rFonts w:cs="Courier New"/>
      <w:sz w:val="44"/>
    </w:rPr>
  </w:style>
  <w:style w:type="paragraph" w:customStyle="1" w:styleId="FileName">
    <w:name w:val="File Name"/>
    <w:basedOn w:val="Normal"/>
    <w:rPr>
      <w:rFonts w:ascii="Arial" w:hAnsi="Arial"/>
      <w:snapToGrid w:val="0"/>
      <w:sz w:val="16"/>
    </w:rPr>
  </w:style>
  <w:style w:type="paragraph" w:customStyle="1" w:styleId="TOCTitle">
    <w:name w:val="TOC Title"/>
    <w:basedOn w:val="Normal"/>
    <w:rsid w:val="00D63A8D"/>
    <w:pPr>
      <w:pBdr>
        <w:bottom w:val="single" w:sz="24" w:space="1" w:color="auto"/>
      </w:pBdr>
      <w:spacing w:before="360" w:after="360"/>
      <w:outlineLvl w:val="0"/>
    </w:pPr>
    <w:rPr>
      <w:rFonts w:asciiTheme="minorHAnsi" w:hAnsiTheme="minorHAnsi"/>
      <w:b/>
      <w:bCs/>
      <w:sz w:val="36"/>
      <w:szCs w:val="48"/>
    </w:rPr>
  </w:style>
  <w:style w:type="paragraph" w:customStyle="1" w:styleId="AppHdg2">
    <w:name w:val="App Hdg 2"/>
    <w:basedOn w:val="Heading2"/>
    <w:next w:val="Normal"/>
    <w:rsid w:val="003C57DB"/>
    <w:pPr>
      <w:numPr>
        <w:numId w:val="1"/>
      </w:numPr>
    </w:pPr>
  </w:style>
  <w:style w:type="paragraph" w:styleId="ListBullet2">
    <w:name w:val="List Bullet 2"/>
    <w:basedOn w:val="Normal"/>
    <w:uiPriority w:val="99"/>
    <w:semiHidden/>
    <w:rsid w:val="00AD1D2C"/>
    <w:pPr>
      <w:numPr>
        <w:numId w:val="3"/>
      </w:numPr>
      <w:contextualSpacing/>
    </w:pPr>
  </w:style>
  <w:style w:type="paragraph" w:styleId="ListBullet3">
    <w:name w:val="List Bullet 3"/>
    <w:basedOn w:val="Normal"/>
    <w:uiPriority w:val="99"/>
    <w:semiHidden/>
    <w:rsid w:val="00AD1D2C"/>
    <w:pPr>
      <w:numPr>
        <w:numId w:val="4"/>
      </w:numPr>
      <w:contextualSpacing/>
    </w:pPr>
  </w:style>
  <w:style w:type="paragraph" w:customStyle="1" w:styleId="TitlePg-Title">
    <w:name w:val="Title Pg-Title"/>
    <w:basedOn w:val="Normal"/>
    <w:rsid w:val="002B630B"/>
    <w:pPr>
      <w:spacing w:after="240"/>
    </w:pPr>
    <w:rPr>
      <w:rFonts w:ascii="Arial" w:hAnsi="Arial" w:cs="Arial"/>
      <w:b/>
      <w:bCs/>
      <w:sz w:val="36"/>
    </w:rPr>
  </w:style>
  <w:style w:type="paragraph" w:customStyle="1" w:styleId="Bullet1">
    <w:name w:val="Bullet 1"/>
    <w:basedOn w:val="BodyText"/>
    <w:rsid w:val="00B1183E"/>
    <w:pPr>
      <w:numPr>
        <w:numId w:val="8"/>
      </w:numPr>
      <w:spacing w:after="160"/>
    </w:pPr>
  </w:style>
  <w:style w:type="paragraph" w:customStyle="1" w:styleId="ESHeading2">
    <w:name w:val="ES Heading 2"/>
    <w:basedOn w:val="Heading2"/>
    <w:next w:val="BodyText"/>
    <w:qFormat/>
    <w:pPr>
      <w:numPr>
        <w:ilvl w:val="0"/>
        <w:numId w:val="0"/>
      </w:numPr>
    </w:pPr>
  </w:style>
  <w:style w:type="paragraph" w:customStyle="1" w:styleId="ESHeading3">
    <w:name w:val="ES Heading 3"/>
    <w:basedOn w:val="Heading3"/>
    <w:next w:val="BodyText"/>
    <w:pPr>
      <w:numPr>
        <w:ilvl w:val="0"/>
        <w:numId w:val="0"/>
      </w:numPr>
    </w:pPr>
  </w:style>
  <w:style w:type="paragraph" w:customStyle="1" w:styleId="ESHeading4">
    <w:name w:val="ES Heading 4"/>
    <w:basedOn w:val="Heading4"/>
    <w:next w:val="BodyText"/>
    <w:rsid w:val="00C04ABC"/>
    <w:pPr>
      <w:numPr>
        <w:ilvl w:val="0"/>
        <w:numId w:val="0"/>
      </w:numPr>
    </w:pPr>
  </w:style>
  <w:style w:type="paragraph" w:customStyle="1" w:styleId="TableTitle">
    <w:name w:val="Table Title"/>
    <w:link w:val="TableTitleChar"/>
    <w:uiPriority w:val="99"/>
    <w:rsid w:val="00EB120B"/>
    <w:pPr>
      <w:keepNext/>
      <w:tabs>
        <w:tab w:val="left" w:pos="1620"/>
      </w:tabs>
      <w:spacing w:after="40"/>
      <w:ind w:left="1627" w:hanging="1627"/>
    </w:pPr>
    <w:rPr>
      <w:rFonts w:asciiTheme="minorHAnsi" w:eastAsia="MS Mincho" w:hAnsiTheme="minorHAnsi" w:cs="Arial"/>
      <w:b/>
      <w:bCs/>
      <w:szCs w:val="24"/>
    </w:rPr>
  </w:style>
  <w:style w:type="paragraph" w:styleId="TableofFigures">
    <w:name w:val="table of figures"/>
    <w:basedOn w:val="Normal"/>
    <w:next w:val="Normal"/>
    <w:uiPriority w:val="99"/>
    <w:rsid w:val="00EB120B"/>
    <w:pPr>
      <w:tabs>
        <w:tab w:val="left" w:pos="1440"/>
        <w:tab w:val="right" w:leader="dot" w:pos="10080"/>
      </w:tabs>
      <w:ind w:left="1440" w:hanging="1440"/>
    </w:pPr>
    <w:rPr>
      <w:rFonts w:asciiTheme="minorHAnsi" w:hAnsiTheme="minorHAnsi"/>
      <w:noProof/>
      <w:sz w:val="24"/>
    </w:rPr>
  </w:style>
  <w:style w:type="paragraph" w:customStyle="1" w:styleId="FigureTitle">
    <w:name w:val="Figure Title"/>
    <w:basedOn w:val="FigureTitleAppendix"/>
    <w:next w:val="FigurePlacement"/>
    <w:rsid w:val="003808F6"/>
    <w:pPr>
      <w:keepNext/>
      <w:tabs>
        <w:tab w:val="clear" w:pos="1800"/>
        <w:tab w:val="left" w:pos="1620"/>
      </w:tabs>
      <w:ind w:left="1627" w:hanging="1627"/>
    </w:pPr>
    <w:rPr>
      <w:rFonts w:asciiTheme="minorHAnsi" w:hAnsiTheme="minorHAnsi"/>
      <w:sz w:val="20"/>
    </w:rPr>
  </w:style>
  <w:style w:type="paragraph" w:customStyle="1" w:styleId="TitlePg-Preparedbyfor">
    <w:name w:val="Title Pg-Prepared by/for"/>
    <w:basedOn w:val="Normal"/>
    <w:qFormat/>
    <w:rsid w:val="002B630B"/>
    <w:pPr>
      <w:tabs>
        <w:tab w:val="left" w:pos="1892"/>
      </w:tabs>
      <w:spacing w:before="720" w:after="120"/>
    </w:pPr>
    <w:rPr>
      <w:rFonts w:ascii="Arial" w:hAnsi="Arial"/>
      <w:szCs w:val="22"/>
    </w:rPr>
  </w:style>
  <w:style w:type="paragraph" w:customStyle="1" w:styleId="TitlePg-DateLine">
    <w:name w:val="Title Pg-Date Line"/>
    <w:basedOn w:val="Normal"/>
    <w:qFormat/>
    <w:rsid w:val="002B630B"/>
    <w:pPr>
      <w:tabs>
        <w:tab w:val="left" w:pos="1892"/>
      </w:tabs>
      <w:spacing w:before="1080"/>
    </w:pPr>
    <w:rPr>
      <w:rFonts w:ascii="Arial" w:hAnsi="Arial"/>
      <w:szCs w:val="22"/>
    </w:rPr>
  </w:style>
  <w:style w:type="paragraph" w:customStyle="1" w:styleId="TitlePg-Text">
    <w:name w:val="Title Pg-Text"/>
    <w:basedOn w:val="Normal"/>
    <w:qFormat/>
    <w:rsid w:val="002B630B"/>
    <w:pPr>
      <w:tabs>
        <w:tab w:val="left" w:pos="1892"/>
      </w:tabs>
    </w:pPr>
    <w:rPr>
      <w:rFonts w:ascii="Arial" w:hAnsi="Arial"/>
      <w:szCs w:val="22"/>
    </w:rPr>
  </w:style>
  <w:style w:type="paragraph" w:customStyle="1" w:styleId="TitlePg-Contact">
    <w:name w:val="Title Pg-Contact"/>
    <w:basedOn w:val="TitlePg-Preparedbyfor"/>
    <w:qFormat/>
    <w:rsid w:val="002B630B"/>
    <w:pPr>
      <w:spacing w:before="240"/>
    </w:pPr>
  </w:style>
  <w:style w:type="paragraph" w:customStyle="1" w:styleId="TitlePg-Title1">
    <w:name w:val="Title Pg-Title 1"/>
    <w:basedOn w:val="Normal"/>
    <w:qFormat/>
    <w:rsid w:val="002B630B"/>
    <w:pPr>
      <w:spacing w:before="240" w:after="120"/>
    </w:pPr>
    <w:rPr>
      <w:rFonts w:ascii="Arial" w:hAnsi="Arial" w:cs="Arial"/>
      <w:b/>
      <w:color w:val="808080"/>
    </w:rPr>
  </w:style>
  <w:style w:type="table" w:styleId="TableGrid">
    <w:name w:val="Table Grid"/>
    <w:basedOn w:val="TableNormal"/>
    <w:rsid w:val="000C4B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DB7595"/>
    <w:rPr>
      <w:sz w:val="16"/>
      <w:szCs w:val="16"/>
    </w:rPr>
  </w:style>
  <w:style w:type="paragraph" w:styleId="CommentText">
    <w:name w:val="annotation text"/>
    <w:basedOn w:val="Normal"/>
    <w:link w:val="CommentTextChar"/>
    <w:uiPriority w:val="99"/>
    <w:rsid w:val="00DB7595"/>
    <w:rPr>
      <w:sz w:val="20"/>
    </w:rPr>
  </w:style>
  <w:style w:type="character" w:customStyle="1" w:styleId="CommentTextChar">
    <w:name w:val="Comment Text Char"/>
    <w:basedOn w:val="DefaultParagraphFont"/>
    <w:link w:val="CommentText"/>
    <w:uiPriority w:val="99"/>
    <w:rsid w:val="00DB7595"/>
  </w:style>
  <w:style w:type="paragraph" w:styleId="CommentSubject">
    <w:name w:val="annotation subject"/>
    <w:basedOn w:val="CommentText"/>
    <w:next w:val="CommentText"/>
    <w:link w:val="CommentSubjectChar"/>
    <w:rsid w:val="00DB7595"/>
    <w:rPr>
      <w:b/>
      <w:bCs/>
    </w:rPr>
  </w:style>
  <w:style w:type="character" w:customStyle="1" w:styleId="CommentSubjectChar">
    <w:name w:val="Comment Subject Char"/>
    <w:link w:val="CommentSubject"/>
    <w:rsid w:val="00DB7595"/>
    <w:rPr>
      <w:b/>
      <w:bCs/>
    </w:rPr>
  </w:style>
  <w:style w:type="paragraph" w:customStyle="1" w:styleId="Heading00">
    <w:name w:val="Heading 00"/>
    <w:next w:val="BodyText"/>
    <w:qFormat/>
    <w:rsid w:val="006644D4"/>
    <w:pPr>
      <w:spacing w:after="240"/>
    </w:pPr>
    <w:rPr>
      <w:rFonts w:ascii="Arial" w:hAnsi="Arial"/>
      <w:b/>
      <w:bCs/>
      <w:sz w:val="30"/>
      <w:szCs w:val="48"/>
    </w:rPr>
  </w:style>
  <w:style w:type="paragraph" w:customStyle="1" w:styleId="TOCSubTitle">
    <w:name w:val="TOC Sub Title"/>
    <w:basedOn w:val="Normal"/>
    <w:qFormat/>
    <w:rsid w:val="00D63A8D"/>
    <w:pPr>
      <w:keepNext/>
      <w:spacing w:before="120" w:after="120"/>
    </w:pPr>
    <w:rPr>
      <w:rFonts w:asciiTheme="minorHAnsi" w:hAnsiTheme="minorHAnsi" w:cs="Arial"/>
      <w:b/>
      <w:u w:val="single"/>
    </w:rPr>
  </w:style>
  <w:style w:type="paragraph" w:customStyle="1" w:styleId="FigurePlacement">
    <w:name w:val="Figure Placement"/>
    <w:basedOn w:val="FigureTitle"/>
    <w:next w:val="FigureSource"/>
    <w:qFormat/>
    <w:rsid w:val="00EB120B"/>
    <w:pPr>
      <w:spacing w:after="20"/>
    </w:pPr>
    <w:rPr>
      <w:b w:val="0"/>
    </w:rPr>
  </w:style>
  <w:style w:type="paragraph" w:customStyle="1" w:styleId="Bullet2">
    <w:name w:val="Bullet 2"/>
    <w:basedOn w:val="Bullet1"/>
    <w:qFormat/>
    <w:rsid w:val="00B1183E"/>
    <w:pPr>
      <w:numPr>
        <w:numId w:val="7"/>
      </w:numPr>
      <w:tabs>
        <w:tab w:val="left" w:pos="720"/>
      </w:tabs>
    </w:pPr>
    <w:rPr>
      <w:szCs w:val="24"/>
    </w:rPr>
  </w:style>
  <w:style w:type="paragraph" w:customStyle="1" w:styleId="TableNotes">
    <w:name w:val="Table Notes"/>
    <w:basedOn w:val="TableText"/>
    <w:qFormat/>
    <w:rsid w:val="00EA7D10"/>
    <w:pPr>
      <w:tabs>
        <w:tab w:val="left" w:pos="360"/>
      </w:tabs>
      <w:spacing w:after="0"/>
      <w:ind w:left="360" w:hanging="360"/>
    </w:pPr>
    <w:rPr>
      <w:sz w:val="16"/>
      <w:szCs w:val="16"/>
    </w:rPr>
  </w:style>
  <w:style w:type="paragraph" w:customStyle="1" w:styleId="TableSource">
    <w:name w:val="Table Source"/>
    <w:basedOn w:val="TableText"/>
    <w:qFormat/>
    <w:rsid w:val="004F4DC2"/>
    <w:pPr>
      <w:spacing w:after="240"/>
    </w:pPr>
    <w:rPr>
      <w:sz w:val="16"/>
      <w:szCs w:val="16"/>
    </w:rPr>
  </w:style>
  <w:style w:type="paragraph" w:styleId="ListBullet4">
    <w:name w:val="List Bullet 4"/>
    <w:basedOn w:val="Normal"/>
    <w:semiHidden/>
    <w:rsid w:val="00AD1D2C"/>
    <w:pPr>
      <w:numPr>
        <w:numId w:val="5"/>
      </w:numPr>
      <w:contextualSpacing/>
    </w:pPr>
  </w:style>
  <w:style w:type="paragraph" w:styleId="ListContinue2">
    <w:name w:val="List Continue 2"/>
    <w:basedOn w:val="Normal"/>
    <w:semiHidden/>
    <w:rsid w:val="00AD1D2C"/>
    <w:pPr>
      <w:spacing w:after="120"/>
      <w:ind w:left="720"/>
      <w:contextualSpacing/>
    </w:pPr>
  </w:style>
  <w:style w:type="paragraph" w:styleId="ListContinue3">
    <w:name w:val="List Continue 3"/>
    <w:basedOn w:val="Normal"/>
    <w:semiHidden/>
    <w:rsid w:val="00AD1D2C"/>
    <w:pPr>
      <w:spacing w:after="120"/>
      <w:ind w:left="1080"/>
      <w:contextualSpacing/>
    </w:pPr>
  </w:style>
  <w:style w:type="paragraph" w:styleId="ListContinue4">
    <w:name w:val="List Continue 4"/>
    <w:basedOn w:val="Normal"/>
    <w:semiHidden/>
    <w:rsid w:val="00AD1D2C"/>
    <w:pPr>
      <w:spacing w:after="120"/>
      <w:ind w:left="1440"/>
      <w:contextualSpacing/>
    </w:pPr>
  </w:style>
  <w:style w:type="paragraph" w:customStyle="1" w:styleId="TableColumnTitle">
    <w:name w:val="Table Column Title"/>
    <w:basedOn w:val="Normal"/>
    <w:qFormat/>
    <w:rsid w:val="004F4DC2"/>
    <w:pPr>
      <w:spacing w:before="40" w:after="40"/>
      <w:jc w:val="center"/>
    </w:pPr>
    <w:rPr>
      <w:rFonts w:asciiTheme="minorHAnsi" w:hAnsiTheme="minorHAnsi" w:cs="Arial"/>
      <w:b/>
      <w:sz w:val="20"/>
    </w:rPr>
  </w:style>
  <w:style w:type="paragraph" w:customStyle="1" w:styleId="Bullet3">
    <w:name w:val="Bullet 3"/>
    <w:basedOn w:val="Bullet2"/>
    <w:qFormat/>
    <w:rsid w:val="00444841"/>
    <w:pPr>
      <w:numPr>
        <w:numId w:val="6"/>
      </w:numPr>
      <w:tabs>
        <w:tab w:val="left" w:pos="1080"/>
      </w:tabs>
      <w:spacing w:after="240"/>
    </w:pPr>
    <w:rPr>
      <w:spacing w:val="-2"/>
      <w:szCs w:val="22"/>
    </w:rPr>
  </w:style>
  <w:style w:type="paragraph" w:styleId="FootnoteText">
    <w:name w:val="footnote text"/>
    <w:basedOn w:val="Normal"/>
    <w:link w:val="FootnoteTextChar"/>
    <w:rsid w:val="0016003F"/>
    <w:pPr>
      <w:tabs>
        <w:tab w:val="left" w:pos="360"/>
      </w:tabs>
      <w:ind w:left="360" w:hanging="360"/>
    </w:pPr>
    <w:rPr>
      <w:sz w:val="20"/>
      <w:lang w:val="en"/>
    </w:rPr>
  </w:style>
  <w:style w:type="character" w:customStyle="1" w:styleId="FootnoteTextChar">
    <w:name w:val="Footnote Text Char"/>
    <w:link w:val="FootnoteText"/>
    <w:rsid w:val="0016003F"/>
    <w:rPr>
      <w:lang w:val="en"/>
    </w:rPr>
  </w:style>
  <w:style w:type="character" w:styleId="FootnoteReference">
    <w:name w:val="footnote reference"/>
    <w:uiPriority w:val="99"/>
    <w:rsid w:val="00114470"/>
    <w:rPr>
      <w:vertAlign w:val="superscript"/>
    </w:rPr>
  </w:style>
  <w:style w:type="paragraph" w:customStyle="1" w:styleId="Bullet1Single">
    <w:name w:val="Bullet 1 Single"/>
    <w:basedOn w:val="Bullet1"/>
    <w:qFormat/>
    <w:rsid w:val="00444841"/>
    <w:pPr>
      <w:contextualSpacing/>
    </w:pPr>
  </w:style>
  <w:style w:type="paragraph" w:customStyle="1" w:styleId="MMResponsibilityTiming">
    <w:name w:val="MM Responsibility/Timing"/>
    <w:basedOn w:val="MMTitle"/>
    <w:qFormat/>
    <w:rsid w:val="00AF7F3F"/>
    <w:pPr>
      <w:keepNext w:val="0"/>
      <w:tabs>
        <w:tab w:val="left" w:pos="3600"/>
      </w:tabs>
      <w:ind w:left="3600" w:hanging="2520"/>
    </w:pPr>
    <w:rPr>
      <w:b w:val="0"/>
    </w:rPr>
  </w:style>
  <w:style w:type="paragraph" w:customStyle="1" w:styleId="MMSignificance">
    <w:name w:val="MM Significance"/>
    <w:qFormat/>
    <w:rsid w:val="00AF7F3F"/>
    <w:pPr>
      <w:pBdr>
        <w:bottom w:val="single" w:sz="4" w:space="1" w:color="auto"/>
      </w:pBdr>
      <w:spacing w:after="240"/>
      <w:ind w:left="720"/>
    </w:pPr>
    <w:rPr>
      <w:sz w:val="24"/>
    </w:rPr>
  </w:style>
  <w:style w:type="paragraph" w:customStyle="1" w:styleId="ImpactTitle">
    <w:name w:val="Impact Title"/>
    <w:basedOn w:val="BodyText"/>
    <w:qFormat/>
    <w:rsid w:val="00803A37"/>
    <w:pPr>
      <w:keepNext/>
      <w:spacing w:before="120" w:after="120"/>
      <w:ind w:left="2160" w:hanging="2160"/>
    </w:pPr>
    <w:rPr>
      <w:b/>
      <w:bCs/>
      <w:i/>
    </w:rPr>
  </w:style>
  <w:style w:type="paragraph" w:customStyle="1" w:styleId="ImpactText">
    <w:name w:val="Impact Text"/>
    <w:basedOn w:val="BodyText"/>
    <w:qFormat/>
    <w:rsid w:val="00207A0A"/>
    <w:pPr>
      <w:ind w:left="2160"/>
    </w:pPr>
    <w:rPr>
      <w:i/>
    </w:rPr>
  </w:style>
  <w:style w:type="paragraph" w:customStyle="1" w:styleId="MMText">
    <w:name w:val="MM Text"/>
    <w:basedOn w:val="MMTitle"/>
    <w:link w:val="MMTextChar"/>
    <w:qFormat/>
    <w:rsid w:val="00AF7F3F"/>
    <w:pPr>
      <w:keepNext w:val="0"/>
    </w:pPr>
    <w:rPr>
      <w:b w:val="0"/>
    </w:rPr>
  </w:style>
  <w:style w:type="character" w:customStyle="1" w:styleId="FooterChar">
    <w:name w:val="Footer Char"/>
    <w:basedOn w:val="DefaultParagraphFont"/>
    <w:link w:val="Footer"/>
    <w:uiPriority w:val="99"/>
    <w:rsid w:val="00295D62"/>
    <w:rPr>
      <w:rFonts w:asciiTheme="minorHAnsi" w:eastAsiaTheme="minorHAnsi" w:hAnsiTheme="minorHAnsi" w:cstheme="minorBidi"/>
      <w:kern w:val="2"/>
      <w:sz w:val="22"/>
      <w:szCs w:val="22"/>
      <w14:ligatures w14:val="standardContextual"/>
    </w:rPr>
  </w:style>
  <w:style w:type="paragraph" w:customStyle="1" w:styleId="Abbr-Title">
    <w:name w:val="Abbr-Title"/>
    <w:basedOn w:val="TOCTitle"/>
    <w:qFormat/>
    <w:rsid w:val="002F166F"/>
  </w:style>
  <w:style w:type="paragraph" w:customStyle="1" w:styleId="Alternatives">
    <w:name w:val="Alternatives"/>
    <w:next w:val="BodyText"/>
    <w:qFormat/>
    <w:rsid w:val="001C04F3"/>
    <w:pPr>
      <w:keepNext/>
      <w:tabs>
        <w:tab w:val="left" w:pos="1800"/>
      </w:tabs>
      <w:spacing w:before="240" w:after="120"/>
    </w:pPr>
    <w:rPr>
      <w:rFonts w:ascii="Arial" w:hAnsi="Arial" w:cs="Arial"/>
      <w:b/>
      <w:sz w:val="22"/>
      <w:u w:val="single"/>
    </w:rPr>
  </w:style>
  <w:style w:type="paragraph" w:customStyle="1" w:styleId="PolicyText">
    <w:name w:val="Policy Text"/>
    <w:basedOn w:val="BodyText"/>
    <w:qFormat/>
    <w:rsid w:val="00133E63"/>
    <w:pPr>
      <w:tabs>
        <w:tab w:val="left" w:pos="1800"/>
      </w:tabs>
      <w:ind w:left="1800" w:hanging="1800"/>
    </w:pPr>
  </w:style>
  <w:style w:type="paragraph" w:styleId="BodyText2">
    <w:name w:val="Body Text 2"/>
    <w:basedOn w:val="Normal"/>
    <w:link w:val="BodyText2Char"/>
    <w:rsid w:val="00B51DFF"/>
    <w:pPr>
      <w:spacing w:after="120" w:line="480" w:lineRule="auto"/>
    </w:pPr>
  </w:style>
  <w:style w:type="character" w:customStyle="1" w:styleId="BodyText2Char">
    <w:name w:val="Body Text 2 Char"/>
    <w:link w:val="BodyText2"/>
    <w:rsid w:val="00B51DFF"/>
    <w:rPr>
      <w:sz w:val="24"/>
    </w:rPr>
  </w:style>
  <w:style w:type="paragraph" w:customStyle="1" w:styleId="GOALText">
    <w:name w:val="GOAL Text"/>
    <w:basedOn w:val="BodyText"/>
    <w:qFormat/>
    <w:rsid w:val="00133E63"/>
    <w:pPr>
      <w:tabs>
        <w:tab w:val="left" w:pos="1800"/>
      </w:tabs>
      <w:ind w:left="1800" w:hanging="1800"/>
    </w:pPr>
  </w:style>
  <w:style w:type="paragraph" w:customStyle="1" w:styleId="Footer11x17">
    <w:name w:val="Footer 11x17"/>
    <w:qFormat/>
    <w:rsid w:val="00027D56"/>
    <w:pPr>
      <w:pBdr>
        <w:top w:val="single" w:sz="4" w:space="1" w:color="auto"/>
      </w:pBdr>
      <w:tabs>
        <w:tab w:val="right" w:pos="21600"/>
      </w:tabs>
    </w:pPr>
    <w:rPr>
      <w:rFonts w:asciiTheme="minorHAnsi" w:eastAsiaTheme="minorHAnsi" w:hAnsiTheme="minorHAnsi" w:cstheme="minorBidi"/>
      <w:kern w:val="2"/>
      <w:sz w:val="22"/>
      <w:szCs w:val="22"/>
      <w14:ligatures w14:val="standardContextual"/>
    </w:rPr>
  </w:style>
  <w:style w:type="paragraph" w:customStyle="1" w:styleId="Bullet2Single">
    <w:name w:val="Bullet 2 Single"/>
    <w:basedOn w:val="Bullet2"/>
    <w:qFormat/>
    <w:rsid w:val="00444841"/>
    <w:pPr>
      <w:contextualSpacing/>
    </w:pPr>
  </w:style>
  <w:style w:type="paragraph" w:customStyle="1" w:styleId="Bullet3Single">
    <w:name w:val="Bullet 3 Single"/>
    <w:basedOn w:val="Bullet3"/>
    <w:qFormat/>
    <w:rsid w:val="00444841"/>
    <w:pPr>
      <w:contextualSpacing/>
    </w:pPr>
  </w:style>
  <w:style w:type="paragraph" w:customStyle="1" w:styleId="Preparers">
    <w:name w:val="Preparers"/>
    <w:basedOn w:val="BodyText"/>
    <w:qFormat/>
    <w:rsid w:val="003644D1"/>
    <w:pPr>
      <w:tabs>
        <w:tab w:val="left" w:leader="dot" w:pos="2880"/>
      </w:tabs>
      <w:spacing w:after="120"/>
      <w:ind w:left="2880" w:hanging="2880"/>
    </w:pPr>
  </w:style>
  <w:style w:type="paragraph" w:customStyle="1" w:styleId="TableTitleAppendix">
    <w:name w:val="Table Title Appendix"/>
    <w:qFormat/>
    <w:rsid w:val="00466814"/>
    <w:pPr>
      <w:keepNext/>
      <w:tabs>
        <w:tab w:val="left" w:pos="1800"/>
      </w:tabs>
      <w:spacing w:after="60"/>
      <w:ind w:left="1800" w:hanging="1800"/>
    </w:pPr>
    <w:rPr>
      <w:rFonts w:ascii="Arial" w:eastAsia="MS Mincho" w:hAnsi="Arial" w:cs="Arial"/>
      <w:b/>
      <w:bCs/>
      <w:szCs w:val="24"/>
    </w:rPr>
  </w:style>
  <w:style w:type="paragraph" w:customStyle="1" w:styleId="FigureTitleAppendix">
    <w:name w:val="Figure Title Appendix"/>
    <w:qFormat/>
    <w:rsid w:val="009D5435"/>
    <w:pPr>
      <w:tabs>
        <w:tab w:val="left" w:pos="1800"/>
      </w:tabs>
      <w:spacing w:after="60"/>
    </w:pPr>
    <w:rPr>
      <w:rFonts w:ascii="Arial" w:hAnsi="Arial" w:cs="Arial"/>
      <w:b/>
      <w:bCs/>
      <w:sz w:val="22"/>
      <w:szCs w:val="22"/>
    </w:rPr>
  </w:style>
  <w:style w:type="paragraph" w:styleId="NormalWeb">
    <w:name w:val="Normal (Web)"/>
    <w:basedOn w:val="Normal"/>
    <w:uiPriority w:val="99"/>
    <w:unhideWhenUsed/>
    <w:rsid w:val="00565F9B"/>
    <w:pPr>
      <w:spacing w:before="168" w:after="216"/>
    </w:pPr>
  </w:style>
  <w:style w:type="paragraph" w:customStyle="1" w:styleId="MMBullet2">
    <w:name w:val="MM Bullet 2"/>
    <w:basedOn w:val="MMText"/>
    <w:qFormat/>
    <w:rsid w:val="00AF7F3F"/>
    <w:pPr>
      <w:numPr>
        <w:numId w:val="29"/>
      </w:numPr>
    </w:pPr>
  </w:style>
  <w:style w:type="paragraph" w:customStyle="1" w:styleId="MMBullet2Single">
    <w:name w:val="MM Bullet 2 Single"/>
    <w:basedOn w:val="MMBullet2"/>
    <w:qFormat/>
    <w:rsid w:val="00AF7F3F"/>
    <w:pPr>
      <w:contextualSpacing/>
    </w:pPr>
  </w:style>
  <w:style w:type="paragraph" w:customStyle="1" w:styleId="PhotoCaption">
    <w:name w:val="Photo Caption"/>
    <w:basedOn w:val="BodyText"/>
    <w:qFormat/>
    <w:rsid w:val="003200C7"/>
    <w:pPr>
      <w:ind w:left="1440" w:right="1440"/>
    </w:pPr>
    <w:rPr>
      <w:rFonts w:ascii="Arial" w:hAnsi="Arial" w:cs="Arial"/>
      <w:sz w:val="20"/>
    </w:rPr>
  </w:style>
  <w:style w:type="paragraph" w:customStyle="1" w:styleId="TableBullet">
    <w:name w:val="Table Bullet"/>
    <w:basedOn w:val="TableText"/>
    <w:qFormat/>
    <w:rsid w:val="007E75A4"/>
    <w:pPr>
      <w:numPr>
        <w:numId w:val="9"/>
      </w:numPr>
    </w:pPr>
  </w:style>
  <w:style w:type="paragraph" w:customStyle="1" w:styleId="Photo">
    <w:name w:val="Photo"/>
    <w:basedOn w:val="FigurePlacement"/>
    <w:qFormat/>
    <w:rsid w:val="003200C7"/>
    <w:pPr>
      <w:jc w:val="center"/>
    </w:pPr>
    <w:rPr>
      <w:bCs w:val="0"/>
    </w:rPr>
  </w:style>
  <w:style w:type="paragraph" w:customStyle="1" w:styleId="CoverPg-Client">
    <w:name w:val="Cover Pg-Client"/>
    <w:basedOn w:val="Normal"/>
    <w:qFormat/>
    <w:rsid w:val="002B630B"/>
    <w:rPr>
      <w:rFonts w:ascii="Arial" w:hAnsi="Arial" w:cs="Arial"/>
      <w:sz w:val="28"/>
      <w:szCs w:val="28"/>
    </w:rPr>
  </w:style>
  <w:style w:type="paragraph" w:customStyle="1" w:styleId="CoverPg-Date">
    <w:name w:val="Cover Pg-Date"/>
    <w:basedOn w:val="Normal"/>
    <w:qFormat/>
    <w:rsid w:val="002B630B"/>
    <w:pPr>
      <w:spacing w:before="480"/>
    </w:pPr>
    <w:rPr>
      <w:rFonts w:ascii="Arial" w:hAnsi="Arial" w:cs="Arial"/>
    </w:rPr>
  </w:style>
  <w:style w:type="paragraph" w:customStyle="1" w:styleId="CoverPg-Preparedfor">
    <w:name w:val="Cover Pg-Prepared for"/>
    <w:basedOn w:val="Normal"/>
    <w:qFormat/>
    <w:rsid w:val="002B630B"/>
    <w:pPr>
      <w:spacing w:before="1440" w:after="120"/>
    </w:pPr>
    <w:rPr>
      <w:rFonts w:ascii="Arial" w:hAnsi="Arial" w:cs="Arial"/>
      <w:szCs w:val="22"/>
    </w:rPr>
  </w:style>
  <w:style w:type="paragraph" w:customStyle="1" w:styleId="CoverPg-Title">
    <w:name w:val="Cover Pg-Title"/>
    <w:basedOn w:val="Normal"/>
    <w:qFormat/>
    <w:rsid w:val="002B630B"/>
    <w:rPr>
      <w:rFonts w:ascii="Arial" w:hAnsi="Arial" w:cs="Arial"/>
      <w:b/>
      <w:sz w:val="40"/>
      <w:szCs w:val="40"/>
    </w:rPr>
  </w:style>
  <w:style w:type="paragraph" w:customStyle="1" w:styleId="CoverPg-Title1">
    <w:name w:val="Cover Pg-Title 1"/>
    <w:basedOn w:val="Normal"/>
    <w:qFormat/>
    <w:rsid w:val="002B630B"/>
    <w:pPr>
      <w:spacing w:after="120"/>
    </w:pPr>
    <w:rPr>
      <w:rFonts w:ascii="Arial" w:hAnsi="Arial" w:cs="Arial"/>
      <w:color w:val="808080"/>
      <w:sz w:val="36"/>
      <w:szCs w:val="36"/>
    </w:rPr>
  </w:style>
  <w:style w:type="paragraph" w:customStyle="1" w:styleId="TitlePg-ProjectNumber">
    <w:name w:val="Title Pg-Project Number"/>
    <w:basedOn w:val="Normal"/>
    <w:qFormat/>
    <w:rsid w:val="002B630B"/>
    <w:pPr>
      <w:spacing w:before="240"/>
    </w:pPr>
    <w:rPr>
      <w:rFonts w:ascii="Arial" w:hAnsi="Arial" w:cs="Arial"/>
      <w:sz w:val="16"/>
      <w:szCs w:val="16"/>
    </w:rPr>
  </w:style>
  <w:style w:type="paragraph" w:customStyle="1" w:styleId="BlankPage11x17">
    <w:name w:val="Blank Page 11x17"/>
    <w:basedOn w:val="BlankPage"/>
    <w:qFormat/>
    <w:rsid w:val="00D03BAD"/>
    <w:pPr>
      <w:tabs>
        <w:tab w:val="center" w:pos="17280"/>
      </w:tabs>
      <w:jc w:val="left"/>
    </w:pPr>
  </w:style>
  <w:style w:type="character" w:customStyle="1" w:styleId="Heading2Char">
    <w:name w:val="Heading 2 Char"/>
    <w:basedOn w:val="DefaultParagraphFont"/>
    <w:link w:val="Heading2"/>
    <w:rsid w:val="00EB120B"/>
    <w:rPr>
      <w:rFonts w:asciiTheme="minorHAnsi" w:hAnsiTheme="minorHAnsi"/>
      <w:b/>
      <w:bCs/>
      <w:iCs/>
      <w:sz w:val="28"/>
      <w:szCs w:val="28"/>
    </w:rPr>
  </w:style>
  <w:style w:type="character" w:customStyle="1" w:styleId="Heading3Char">
    <w:name w:val="Heading 3 Char"/>
    <w:basedOn w:val="DefaultParagraphFont"/>
    <w:link w:val="Heading3"/>
    <w:rsid w:val="00EB120B"/>
    <w:rPr>
      <w:rFonts w:asciiTheme="minorHAnsi" w:hAnsiTheme="minorHAnsi" w:cs="Arial"/>
      <w:b/>
      <w:bCs/>
      <w:i/>
      <w:sz w:val="26"/>
      <w:szCs w:val="26"/>
    </w:rPr>
  </w:style>
  <w:style w:type="paragraph" w:customStyle="1" w:styleId="TableRowHeading">
    <w:name w:val="Table Row Heading"/>
    <w:basedOn w:val="Normal"/>
    <w:rsid w:val="009D5435"/>
    <w:pPr>
      <w:spacing w:before="20" w:after="20"/>
      <w:jc w:val="center"/>
    </w:pPr>
    <w:rPr>
      <w:rFonts w:ascii="Arial" w:hAnsi="Arial"/>
      <w:b/>
      <w:sz w:val="20"/>
      <w:szCs w:val="20"/>
    </w:rPr>
  </w:style>
  <w:style w:type="paragraph" w:styleId="ListParagraph">
    <w:name w:val="List Paragraph"/>
    <w:basedOn w:val="Normal"/>
    <w:uiPriority w:val="34"/>
    <w:semiHidden/>
    <w:qFormat/>
    <w:rsid w:val="00DD1C80"/>
    <w:pPr>
      <w:ind w:left="720"/>
      <w:contextualSpacing/>
    </w:pPr>
  </w:style>
  <w:style w:type="character" w:styleId="PlaceholderText">
    <w:name w:val="Placeholder Text"/>
    <w:basedOn w:val="DefaultParagraphFont"/>
    <w:uiPriority w:val="99"/>
    <w:semiHidden/>
    <w:rsid w:val="00DD1C80"/>
    <w:rPr>
      <w:color w:val="808080"/>
    </w:rPr>
  </w:style>
  <w:style w:type="paragraph" w:customStyle="1" w:styleId="TableTextIndent1">
    <w:name w:val="Table Text Indent 1"/>
    <w:basedOn w:val="TableText"/>
    <w:rsid w:val="00024564"/>
    <w:pPr>
      <w:spacing w:before="60"/>
      <w:ind w:left="326" w:hanging="270"/>
    </w:pPr>
  </w:style>
  <w:style w:type="paragraph" w:customStyle="1" w:styleId="TableTextIndent2">
    <w:name w:val="Table Text Indent 2"/>
    <w:basedOn w:val="TableText"/>
    <w:rsid w:val="001B016E"/>
    <w:pPr>
      <w:numPr>
        <w:numId w:val="16"/>
      </w:numPr>
    </w:pPr>
  </w:style>
  <w:style w:type="paragraph" w:customStyle="1" w:styleId="BulletDouble2">
    <w:name w:val="Bullet Double 2"/>
    <w:basedOn w:val="Normal"/>
    <w:rsid w:val="005E27C2"/>
    <w:pPr>
      <w:numPr>
        <w:numId w:val="11"/>
      </w:numPr>
      <w:spacing w:after="240" w:line="288" w:lineRule="auto"/>
    </w:pPr>
  </w:style>
  <w:style w:type="paragraph" w:customStyle="1" w:styleId="TableTextIndent3">
    <w:name w:val="Table Text Indent 3"/>
    <w:basedOn w:val="TableTextIndent2"/>
    <w:rsid w:val="002C5277"/>
    <w:pPr>
      <w:numPr>
        <w:numId w:val="0"/>
      </w:numPr>
      <w:ind w:left="956" w:hanging="270"/>
    </w:pPr>
  </w:style>
  <w:style w:type="paragraph" w:customStyle="1" w:styleId="ChecklistLetters">
    <w:name w:val="Checklist Letters"/>
    <w:basedOn w:val="BodyText"/>
    <w:next w:val="BodyText"/>
    <w:rsid w:val="003808F6"/>
    <w:pPr>
      <w:tabs>
        <w:tab w:val="left" w:pos="720"/>
      </w:tabs>
      <w:ind w:left="720" w:hanging="720"/>
    </w:pPr>
    <w:rPr>
      <w:rFonts w:cs="Arial"/>
      <w:b/>
    </w:rPr>
  </w:style>
  <w:style w:type="paragraph" w:customStyle="1" w:styleId="TableSubTitle">
    <w:name w:val="Table Sub Title"/>
    <w:basedOn w:val="TableTextIndent1"/>
    <w:rsid w:val="00C510CE"/>
    <w:pPr>
      <w:numPr>
        <w:numId w:val="27"/>
      </w:numPr>
      <w:ind w:left="867" w:hanging="513"/>
    </w:pPr>
    <w:rPr>
      <w:b/>
    </w:rPr>
  </w:style>
  <w:style w:type="paragraph" w:customStyle="1" w:styleId="MMBullet1">
    <w:name w:val="MM Bullet 1"/>
    <w:basedOn w:val="ListBullet"/>
    <w:qFormat/>
    <w:rsid w:val="004F4DC2"/>
    <w:pPr>
      <w:numPr>
        <w:numId w:val="28"/>
      </w:numPr>
      <w:spacing w:after="240"/>
      <w:contextualSpacing w:val="0"/>
    </w:pPr>
    <w:rPr>
      <w:rFonts w:asciiTheme="minorHAnsi" w:hAnsiTheme="minorHAnsi"/>
      <w:szCs w:val="20"/>
    </w:rPr>
  </w:style>
  <w:style w:type="paragraph" w:customStyle="1" w:styleId="MMBullet1Single">
    <w:name w:val="MM Bullet 1 Single"/>
    <w:basedOn w:val="MMBullet1"/>
    <w:qFormat/>
    <w:rsid w:val="00AF7F3F"/>
    <w:pPr>
      <w:contextualSpacing/>
    </w:pPr>
  </w:style>
  <w:style w:type="character" w:customStyle="1" w:styleId="MMTitleChar">
    <w:name w:val="MM Title Char"/>
    <w:basedOn w:val="DefaultParagraphFont"/>
    <w:link w:val="MMTitle"/>
    <w:rsid w:val="00AF7F3F"/>
    <w:rPr>
      <w:b/>
      <w:sz w:val="24"/>
    </w:rPr>
  </w:style>
  <w:style w:type="paragraph" w:customStyle="1" w:styleId="TableSubTitle2">
    <w:name w:val="Table Sub Title 2"/>
    <w:basedOn w:val="TableText"/>
    <w:rsid w:val="001B016E"/>
    <w:pPr>
      <w:spacing w:before="60"/>
      <w:ind w:left="348"/>
    </w:pPr>
  </w:style>
  <w:style w:type="character" w:styleId="UnresolvedMention">
    <w:name w:val="Unresolved Mention"/>
    <w:basedOn w:val="DefaultParagraphFont"/>
    <w:uiPriority w:val="99"/>
    <w:semiHidden/>
    <w:unhideWhenUsed/>
    <w:rsid w:val="00095542"/>
    <w:rPr>
      <w:color w:val="605E5C"/>
      <w:shd w:val="clear" w:color="auto" w:fill="E1DFDD"/>
    </w:rPr>
  </w:style>
  <w:style w:type="paragraph" w:customStyle="1" w:styleId="paragraph">
    <w:name w:val="paragraph"/>
    <w:basedOn w:val="Normal"/>
    <w:rsid w:val="00513BAC"/>
    <w:pPr>
      <w:spacing w:before="100" w:beforeAutospacing="1" w:after="100" w:afterAutospacing="1"/>
    </w:pPr>
    <w:rPr>
      <w:sz w:val="24"/>
    </w:rPr>
  </w:style>
  <w:style w:type="paragraph" w:styleId="BlockText">
    <w:name w:val="Block Text"/>
    <w:basedOn w:val="Normal"/>
    <w:rsid w:val="007A4A8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customStyle="1" w:styleId="TableNote">
    <w:name w:val="Table Note"/>
    <w:basedOn w:val="Normal"/>
    <w:next w:val="Normal"/>
    <w:qFormat/>
    <w:rsid w:val="00EB120B"/>
    <w:pPr>
      <w:tabs>
        <w:tab w:val="left" w:pos="630"/>
      </w:tabs>
      <w:spacing w:before="20" w:after="20"/>
      <w:ind w:left="633" w:hanging="547"/>
    </w:pPr>
    <w:rPr>
      <w:rFonts w:asciiTheme="minorHAnsi" w:hAnsiTheme="minorHAnsi" w:cs="Arial"/>
      <w:sz w:val="16"/>
      <w:szCs w:val="16"/>
    </w:rPr>
  </w:style>
  <w:style w:type="character" w:customStyle="1" w:styleId="TableTextChar">
    <w:name w:val="Table Text Char"/>
    <w:basedOn w:val="DefaultParagraphFont"/>
    <w:link w:val="TableText"/>
    <w:locked/>
    <w:rsid w:val="004F4DC2"/>
    <w:rPr>
      <w:rFonts w:asciiTheme="minorHAnsi" w:hAnsiTheme="minorHAnsi" w:cs="Arial"/>
      <w:szCs w:val="18"/>
    </w:rPr>
  </w:style>
  <w:style w:type="paragraph" w:customStyle="1" w:styleId="Reference">
    <w:name w:val="Reference"/>
    <w:basedOn w:val="BodyText"/>
    <w:uiPriority w:val="4"/>
    <w:qFormat/>
    <w:rsid w:val="00F5564D"/>
    <w:pPr>
      <w:spacing w:after="200" w:line="288" w:lineRule="auto"/>
      <w:ind w:left="720" w:hanging="720"/>
    </w:pPr>
    <w:rPr>
      <w:szCs w:val="24"/>
    </w:rPr>
  </w:style>
  <w:style w:type="character" w:styleId="FollowedHyperlink">
    <w:name w:val="FollowedHyperlink"/>
    <w:basedOn w:val="DefaultParagraphFont"/>
    <w:rsid w:val="00760DF6"/>
    <w:rPr>
      <w:color w:val="954F72" w:themeColor="followedHyperlink"/>
      <w:u w:val="single"/>
    </w:rPr>
  </w:style>
  <w:style w:type="paragraph" w:styleId="MessageHeader">
    <w:name w:val="Message Header"/>
    <w:basedOn w:val="Normal"/>
    <w:link w:val="MessageHeaderChar"/>
    <w:rsid w:val="005D673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rsid w:val="005D6732"/>
    <w:rPr>
      <w:rFonts w:asciiTheme="majorHAnsi" w:eastAsiaTheme="majorEastAsia" w:hAnsiTheme="majorHAnsi" w:cstheme="majorBidi"/>
      <w:sz w:val="24"/>
      <w:szCs w:val="24"/>
      <w:shd w:val="pct20" w:color="auto" w:fill="auto"/>
    </w:rPr>
  </w:style>
  <w:style w:type="character" w:styleId="Mention">
    <w:name w:val="Mention"/>
    <w:basedOn w:val="DefaultParagraphFont"/>
    <w:uiPriority w:val="99"/>
    <w:unhideWhenUsed/>
    <w:rsid w:val="002901C2"/>
    <w:rPr>
      <w:color w:val="2B579A"/>
      <w:shd w:val="clear" w:color="auto" w:fill="E1DFDD"/>
    </w:rPr>
  </w:style>
  <w:style w:type="paragraph" w:styleId="Revision">
    <w:name w:val="Revision"/>
    <w:hidden/>
    <w:uiPriority w:val="99"/>
    <w:semiHidden/>
    <w:rsid w:val="00E24287"/>
    <w:rPr>
      <w:sz w:val="22"/>
      <w:szCs w:val="24"/>
    </w:rPr>
  </w:style>
  <w:style w:type="character" w:customStyle="1" w:styleId="Heading4Char">
    <w:name w:val="Heading 4 Char"/>
    <w:basedOn w:val="DefaultParagraphFont"/>
    <w:link w:val="Heading4"/>
    <w:rsid w:val="00BE58AB"/>
    <w:rPr>
      <w:rFonts w:asciiTheme="minorHAnsi" w:hAnsiTheme="minorHAnsi"/>
      <w:b/>
      <w:bCs/>
      <w:sz w:val="22"/>
      <w:szCs w:val="28"/>
    </w:rPr>
  </w:style>
  <w:style w:type="character" w:customStyle="1" w:styleId="TableTitleChar">
    <w:name w:val="Table Title Char"/>
    <w:link w:val="TableTitle"/>
    <w:uiPriority w:val="99"/>
    <w:locked/>
    <w:rsid w:val="00EB120B"/>
    <w:rPr>
      <w:rFonts w:asciiTheme="minorHAnsi" w:eastAsia="MS Mincho" w:hAnsiTheme="minorHAnsi" w:cs="Arial"/>
      <w:b/>
      <w:bCs/>
      <w:szCs w:val="24"/>
    </w:rPr>
  </w:style>
  <w:style w:type="character" w:customStyle="1" w:styleId="MMTextChar">
    <w:name w:val="MM Text Char"/>
    <w:link w:val="MMText"/>
    <w:rsid w:val="00EC6CD8"/>
    <w:rPr>
      <w:sz w:val="24"/>
    </w:rPr>
  </w:style>
  <w:style w:type="paragraph" w:customStyle="1" w:styleId="BodyTextbeforelist">
    <w:name w:val="Body Text before list"/>
    <w:basedOn w:val="BodyText"/>
    <w:qFormat/>
    <w:rsid w:val="00EC6CD8"/>
    <w:pPr>
      <w:spacing w:after="120"/>
    </w:pPr>
  </w:style>
  <w:style w:type="paragraph" w:styleId="NoSpacing">
    <w:name w:val="No Spacing"/>
    <w:uiPriority w:val="1"/>
    <w:qFormat/>
    <w:rsid w:val="00880FEF"/>
    <w:rPr>
      <w:sz w:val="24"/>
      <w:szCs w:val="24"/>
    </w:rPr>
  </w:style>
  <w:style w:type="character" w:customStyle="1" w:styleId="HeaderChar">
    <w:name w:val="Header Char"/>
    <w:basedOn w:val="DefaultParagraphFont"/>
    <w:link w:val="Header"/>
    <w:rsid w:val="00D63A8D"/>
    <w:rPr>
      <w:rFonts w:asciiTheme="minorHAnsi" w:eastAsiaTheme="minorHAnsi" w:hAnsiTheme="minorHAnsi" w:cstheme="minorBidi"/>
      <w:kern w:val="2"/>
      <w:sz w:val="18"/>
      <w:szCs w:val="22"/>
      <w14:ligatures w14:val="standardContextual"/>
    </w:rPr>
  </w:style>
  <w:style w:type="paragraph" w:customStyle="1" w:styleId="pf0">
    <w:name w:val="pf0"/>
    <w:basedOn w:val="Normal"/>
    <w:rsid w:val="004C3195"/>
    <w:pPr>
      <w:spacing w:before="100" w:beforeAutospacing="1" w:after="100" w:afterAutospacing="1"/>
    </w:pPr>
    <w:rPr>
      <w:sz w:val="24"/>
    </w:rPr>
  </w:style>
  <w:style w:type="character" w:customStyle="1" w:styleId="Heading1Char">
    <w:name w:val="Heading 1 Char"/>
    <w:basedOn w:val="DefaultParagraphFont"/>
    <w:link w:val="Heading1"/>
    <w:rsid w:val="00EB120B"/>
    <w:rPr>
      <w:rFonts w:asciiTheme="minorHAnsi" w:hAnsiTheme="minorHAnsi"/>
      <w:b/>
      <w:bCs/>
      <w:sz w:val="36"/>
      <w:szCs w:val="32"/>
    </w:rPr>
  </w:style>
  <w:style w:type="paragraph" w:customStyle="1" w:styleId="TableTextbullet">
    <w:name w:val="Table Text bullet"/>
    <w:basedOn w:val="TableText"/>
    <w:rsid w:val="006644D4"/>
    <w:pPr>
      <w:framePr w:hSpace="187" w:wrap="around" w:vAnchor="text" w:hAnchor="margin" w:y="-13"/>
      <w:numPr>
        <w:numId w:val="47"/>
      </w:numPr>
      <w:spacing w:before="40" w:after="40"/>
      <w:ind w:left="341" w:hanging="270"/>
    </w:pPr>
  </w:style>
  <w:style w:type="paragraph" w:customStyle="1" w:styleId="FooterLandscape">
    <w:name w:val="Footer Landscape"/>
    <w:basedOn w:val="Footer"/>
    <w:rsid w:val="00D63A8D"/>
    <w:pPr>
      <w:tabs>
        <w:tab w:val="clear" w:pos="9360"/>
        <w:tab w:val="center" w:pos="6480"/>
        <w:tab w:val="right" w:pos="12870"/>
      </w:tabs>
    </w:pPr>
  </w:style>
  <w:style w:type="paragraph" w:customStyle="1" w:styleId="NumberList1">
    <w:name w:val="Number List 1"/>
    <w:basedOn w:val="BodyText"/>
    <w:qFormat/>
    <w:rsid w:val="00EB120B"/>
    <w:pPr>
      <w:numPr>
        <w:numId w:val="54"/>
      </w:numPr>
      <w:spacing w:after="120"/>
      <w:ind w:left="720"/>
    </w:pPr>
    <w:rPr>
      <w:rFonts w:eastAsiaTheme="minorHAnsi" w:cstheme="minorBidi"/>
      <w:kern w:val="2"/>
      <w:szCs w:val="22"/>
      <w14:ligatures w14:val="standardContextual"/>
    </w:rPr>
  </w:style>
  <w:style w:type="paragraph" w:customStyle="1" w:styleId="NumberList2">
    <w:name w:val="Number List 2"/>
    <w:basedOn w:val="BodyText"/>
    <w:qFormat/>
    <w:rsid w:val="00EB120B"/>
    <w:pPr>
      <w:spacing w:after="120"/>
      <w:ind w:left="1080" w:hanging="360"/>
    </w:pPr>
    <w:rPr>
      <w:rFonts w:eastAsiaTheme="minorHAnsi" w:cstheme="minorBidi"/>
      <w:kern w:val="2"/>
      <w:szCs w:val="22"/>
      <w14:ligatures w14:val="standardContextual"/>
    </w:rPr>
  </w:style>
  <w:style w:type="paragraph" w:customStyle="1" w:styleId="NumberList3">
    <w:name w:val="Number List 3"/>
    <w:basedOn w:val="NumberList2"/>
    <w:qFormat/>
    <w:rsid w:val="00EB120B"/>
    <w:pPr>
      <w:numPr>
        <w:ilvl w:val="2"/>
      </w:numPr>
      <w:ind w:left="1440" w:hanging="360"/>
    </w:pPr>
  </w:style>
  <w:style w:type="paragraph" w:customStyle="1" w:styleId="NumberList4">
    <w:name w:val="Number List 4"/>
    <w:basedOn w:val="NumberList3"/>
    <w:qFormat/>
    <w:rsid w:val="00EB120B"/>
    <w:pPr>
      <w:numPr>
        <w:ilvl w:val="3"/>
      </w:numPr>
      <w:ind w:left="1800" w:hanging="360"/>
    </w:pPr>
  </w:style>
  <w:style w:type="paragraph" w:customStyle="1" w:styleId="Heading4NO-TOC">
    <w:name w:val="Heading 4 NO-TOC"/>
    <w:basedOn w:val="Heading4"/>
    <w:next w:val="Normal"/>
    <w:rsid w:val="003808F6"/>
    <w:pPr>
      <w:tabs>
        <w:tab w:val="left" w:pos="864"/>
      </w:tabs>
      <w:ind w:left="864" w:hanging="864"/>
    </w:pPr>
    <w:rPr>
      <w:szCs w:val="20"/>
    </w:rPr>
  </w:style>
  <w:style w:type="character" w:customStyle="1" w:styleId="Heading5Char">
    <w:name w:val="Heading 5 Char"/>
    <w:basedOn w:val="DefaultParagraphFont"/>
    <w:link w:val="Heading5"/>
    <w:rsid w:val="003808F6"/>
    <w:rPr>
      <w:rFonts w:asciiTheme="minorHAnsi" w:hAnsiTheme="minorHAnsi"/>
      <w:b/>
      <w:bCs/>
      <w:sz w:val="22"/>
      <w:szCs w:val="28"/>
    </w:rPr>
  </w:style>
  <w:style w:type="paragraph" w:customStyle="1" w:styleId="Heading5NO-TOC">
    <w:name w:val="Heading 5 NO-TOC"/>
    <w:basedOn w:val="Heading5"/>
    <w:qFormat/>
    <w:rsid w:val="00EB120B"/>
  </w:style>
  <w:style w:type="character" w:customStyle="1" w:styleId="Heading6Char">
    <w:name w:val="Heading 6 Char"/>
    <w:basedOn w:val="DefaultParagraphFont"/>
    <w:link w:val="Heading6"/>
    <w:rsid w:val="00EB120B"/>
    <w:rPr>
      <w:rFonts w:asciiTheme="minorHAnsi" w:hAnsiTheme="minorHAnsi"/>
      <w:b/>
      <w:bCs/>
      <w:sz w:val="22"/>
      <w:szCs w:val="28"/>
    </w:rPr>
  </w:style>
  <w:style w:type="paragraph" w:customStyle="1" w:styleId="Heading6NO-TOC">
    <w:name w:val="Heading 6 NO-TOC"/>
    <w:basedOn w:val="Heading6"/>
    <w:qFormat/>
    <w:rsid w:val="00EB120B"/>
    <w:pPr>
      <w:ind w:left="1296" w:hanging="1296"/>
    </w:pPr>
  </w:style>
  <w:style w:type="character" w:customStyle="1" w:styleId="Heading7Char">
    <w:name w:val="Heading 7 Char"/>
    <w:basedOn w:val="DefaultParagraphFont"/>
    <w:link w:val="Heading7"/>
    <w:rsid w:val="00EB120B"/>
    <w:rPr>
      <w:rFonts w:ascii="Cambria" w:hAnsi="Cambria"/>
      <w:b/>
      <w:sz w:val="24"/>
      <w:szCs w:val="24"/>
    </w:rPr>
  </w:style>
  <w:style w:type="character" w:customStyle="1" w:styleId="Heading8Char">
    <w:name w:val="Heading 8 Char"/>
    <w:basedOn w:val="DefaultParagraphFont"/>
    <w:link w:val="Heading8"/>
    <w:rsid w:val="00EB120B"/>
    <w:rPr>
      <w:rFonts w:ascii="Cambria" w:hAnsi="Cambria"/>
      <w:b/>
      <w:i/>
      <w:iCs/>
      <w:sz w:val="24"/>
      <w:szCs w:val="24"/>
    </w:rPr>
  </w:style>
  <w:style w:type="paragraph" w:customStyle="1" w:styleId="AcronymsAbbreviationsText">
    <w:name w:val="Acronyms_Abbreviations Text"/>
    <w:basedOn w:val="Normal"/>
    <w:qFormat/>
    <w:rsid w:val="00EB120B"/>
    <w:pPr>
      <w:tabs>
        <w:tab w:val="left" w:pos="2160"/>
      </w:tabs>
      <w:spacing w:line="264" w:lineRule="auto"/>
      <w:ind w:left="2160" w:hanging="2160"/>
    </w:pPr>
    <w:rPr>
      <w:rFonts w:asciiTheme="minorHAnsi" w:eastAsiaTheme="minorHAnsi" w:hAnsiTheme="minorHAnsi" w:cstheme="minorBidi"/>
      <w:kern w:val="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03203">
      <w:bodyDiv w:val="1"/>
      <w:marLeft w:val="0"/>
      <w:marRight w:val="0"/>
      <w:marTop w:val="0"/>
      <w:marBottom w:val="0"/>
      <w:divBdr>
        <w:top w:val="none" w:sz="0" w:space="0" w:color="auto"/>
        <w:left w:val="none" w:sz="0" w:space="0" w:color="auto"/>
        <w:bottom w:val="none" w:sz="0" w:space="0" w:color="auto"/>
        <w:right w:val="none" w:sz="0" w:space="0" w:color="auto"/>
      </w:divBdr>
    </w:div>
    <w:div w:id="215700704">
      <w:bodyDiv w:val="1"/>
      <w:marLeft w:val="0"/>
      <w:marRight w:val="0"/>
      <w:marTop w:val="0"/>
      <w:marBottom w:val="0"/>
      <w:divBdr>
        <w:top w:val="none" w:sz="0" w:space="0" w:color="auto"/>
        <w:left w:val="none" w:sz="0" w:space="0" w:color="auto"/>
        <w:bottom w:val="none" w:sz="0" w:space="0" w:color="auto"/>
        <w:right w:val="none" w:sz="0" w:space="0" w:color="auto"/>
      </w:divBdr>
      <w:divsChild>
        <w:div w:id="968319573">
          <w:marLeft w:val="0"/>
          <w:marRight w:val="0"/>
          <w:marTop w:val="0"/>
          <w:marBottom w:val="0"/>
          <w:divBdr>
            <w:top w:val="none" w:sz="0" w:space="0" w:color="auto"/>
            <w:left w:val="none" w:sz="0" w:space="0" w:color="auto"/>
            <w:bottom w:val="none" w:sz="0" w:space="0" w:color="auto"/>
            <w:right w:val="none" w:sz="0" w:space="0" w:color="auto"/>
          </w:divBdr>
        </w:div>
        <w:div w:id="1088624356">
          <w:marLeft w:val="0"/>
          <w:marRight w:val="0"/>
          <w:marTop w:val="0"/>
          <w:marBottom w:val="0"/>
          <w:divBdr>
            <w:top w:val="none" w:sz="0" w:space="0" w:color="auto"/>
            <w:left w:val="none" w:sz="0" w:space="0" w:color="auto"/>
            <w:bottom w:val="none" w:sz="0" w:space="0" w:color="auto"/>
            <w:right w:val="none" w:sz="0" w:space="0" w:color="auto"/>
          </w:divBdr>
        </w:div>
        <w:div w:id="1205095040">
          <w:marLeft w:val="0"/>
          <w:marRight w:val="0"/>
          <w:marTop w:val="0"/>
          <w:marBottom w:val="0"/>
          <w:divBdr>
            <w:top w:val="none" w:sz="0" w:space="0" w:color="auto"/>
            <w:left w:val="none" w:sz="0" w:space="0" w:color="auto"/>
            <w:bottom w:val="none" w:sz="0" w:space="0" w:color="auto"/>
            <w:right w:val="none" w:sz="0" w:space="0" w:color="auto"/>
          </w:divBdr>
        </w:div>
      </w:divsChild>
    </w:div>
    <w:div w:id="400638016">
      <w:bodyDiv w:val="1"/>
      <w:marLeft w:val="0"/>
      <w:marRight w:val="0"/>
      <w:marTop w:val="0"/>
      <w:marBottom w:val="0"/>
      <w:divBdr>
        <w:top w:val="none" w:sz="0" w:space="0" w:color="auto"/>
        <w:left w:val="none" w:sz="0" w:space="0" w:color="auto"/>
        <w:bottom w:val="none" w:sz="0" w:space="0" w:color="auto"/>
        <w:right w:val="none" w:sz="0" w:space="0" w:color="auto"/>
      </w:divBdr>
    </w:div>
    <w:div w:id="421024546">
      <w:bodyDiv w:val="1"/>
      <w:marLeft w:val="0"/>
      <w:marRight w:val="0"/>
      <w:marTop w:val="0"/>
      <w:marBottom w:val="0"/>
      <w:divBdr>
        <w:top w:val="none" w:sz="0" w:space="0" w:color="auto"/>
        <w:left w:val="none" w:sz="0" w:space="0" w:color="auto"/>
        <w:bottom w:val="none" w:sz="0" w:space="0" w:color="auto"/>
        <w:right w:val="none" w:sz="0" w:space="0" w:color="auto"/>
      </w:divBdr>
      <w:divsChild>
        <w:div w:id="310868267">
          <w:marLeft w:val="0"/>
          <w:marRight w:val="0"/>
          <w:marTop w:val="0"/>
          <w:marBottom w:val="0"/>
          <w:divBdr>
            <w:top w:val="none" w:sz="0" w:space="0" w:color="auto"/>
            <w:left w:val="none" w:sz="0" w:space="0" w:color="auto"/>
            <w:bottom w:val="none" w:sz="0" w:space="0" w:color="auto"/>
            <w:right w:val="none" w:sz="0" w:space="0" w:color="auto"/>
          </w:divBdr>
          <w:divsChild>
            <w:div w:id="1650088857">
              <w:marLeft w:val="2985"/>
              <w:marRight w:val="0"/>
              <w:marTop w:val="0"/>
              <w:marBottom w:val="0"/>
              <w:divBdr>
                <w:top w:val="none" w:sz="0" w:space="0" w:color="auto"/>
                <w:left w:val="none" w:sz="0" w:space="0" w:color="auto"/>
                <w:bottom w:val="none" w:sz="0" w:space="0" w:color="auto"/>
                <w:right w:val="none" w:sz="0" w:space="0" w:color="auto"/>
              </w:divBdr>
              <w:divsChild>
                <w:div w:id="20025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2181">
      <w:bodyDiv w:val="1"/>
      <w:marLeft w:val="0"/>
      <w:marRight w:val="0"/>
      <w:marTop w:val="0"/>
      <w:marBottom w:val="0"/>
      <w:divBdr>
        <w:top w:val="none" w:sz="0" w:space="0" w:color="auto"/>
        <w:left w:val="none" w:sz="0" w:space="0" w:color="auto"/>
        <w:bottom w:val="none" w:sz="0" w:space="0" w:color="auto"/>
        <w:right w:val="none" w:sz="0" w:space="0" w:color="auto"/>
      </w:divBdr>
    </w:div>
    <w:div w:id="659502772">
      <w:bodyDiv w:val="1"/>
      <w:marLeft w:val="0"/>
      <w:marRight w:val="0"/>
      <w:marTop w:val="0"/>
      <w:marBottom w:val="0"/>
      <w:divBdr>
        <w:top w:val="none" w:sz="0" w:space="0" w:color="auto"/>
        <w:left w:val="none" w:sz="0" w:space="0" w:color="auto"/>
        <w:bottom w:val="none" w:sz="0" w:space="0" w:color="auto"/>
        <w:right w:val="none" w:sz="0" w:space="0" w:color="auto"/>
      </w:divBdr>
    </w:div>
    <w:div w:id="682509402">
      <w:bodyDiv w:val="1"/>
      <w:marLeft w:val="0"/>
      <w:marRight w:val="0"/>
      <w:marTop w:val="0"/>
      <w:marBottom w:val="0"/>
      <w:divBdr>
        <w:top w:val="none" w:sz="0" w:space="0" w:color="auto"/>
        <w:left w:val="none" w:sz="0" w:space="0" w:color="auto"/>
        <w:bottom w:val="none" w:sz="0" w:space="0" w:color="auto"/>
        <w:right w:val="none" w:sz="0" w:space="0" w:color="auto"/>
      </w:divBdr>
    </w:div>
    <w:div w:id="720862461">
      <w:bodyDiv w:val="1"/>
      <w:marLeft w:val="0"/>
      <w:marRight w:val="0"/>
      <w:marTop w:val="0"/>
      <w:marBottom w:val="0"/>
      <w:divBdr>
        <w:top w:val="none" w:sz="0" w:space="0" w:color="auto"/>
        <w:left w:val="none" w:sz="0" w:space="0" w:color="auto"/>
        <w:bottom w:val="none" w:sz="0" w:space="0" w:color="auto"/>
        <w:right w:val="none" w:sz="0" w:space="0" w:color="auto"/>
      </w:divBdr>
      <w:divsChild>
        <w:div w:id="48506287">
          <w:marLeft w:val="0"/>
          <w:marRight w:val="0"/>
          <w:marTop w:val="0"/>
          <w:marBottom w:val="0"/>
          <w:divBdr>
            <w:top w:val="none" w:sz="0" w:space="0" w:color="auto"/>
            <w:left w:val="none" w:sz="0" w:space="0" w:color="auto"/>
            <w:bottom w:val="none" w:sz="0" w:space="0" w:color="auto"/>
            <w:right w:val="none" w:sz="0" w:space="0" w:color="auto"/>
          </w:divBdr>
        </w:div>
        <w:div w:id="88359272">
          <w:marLeft w:val="0"/>
          <w:marRight w:val="0"/>
          <w:marTop w:val="0"/>
          <w:marBottom w:val="0"/>
          <w:divBdr>
            <w:top w:val="none" w:sz="0" w:space="0" w:color="auto"/>
            <w:left w:val="none" w:sz="0" w:space="0" w:color="auto"/>
            <w:bottom w:val="none" w:sz="0" w:space="0" w:color="auto"/>
            <w:right w:val="none" w:sz="0" w:space="0" w:color="auto"/>
          </w:divBdr>
        </w:div>
        <w:div w:id="111361302">
          <w:marLeft w:val="0"/>
          <w:marRight w:val="0"/>
          <w:marTop w:val="0"/>
          <w:marBottom w:val="0"/>
          <w:divBdr>
            <w:top w:val="none" w:sz="0" w:space="0" w:color="auto"/>
            <w:left w:val="none" w:sz="0" w:space="0" w:color="auto"/>
            <w:bottom w:val="none" w:sz="0" w:space="0" w:color="auto"/>
            <w:right w:val="none" w:sz="0" w:space="0" w:color="auto"/>
          </w:divBdr>
        </w:div>
        <w:div w:id="315959900">
          <w:marLeft w:val="0"/>
          <w:marRight w:val="0"/>
          <w:marTop w:val="0"/>
          <w:marBottom w:val="0"/>
          <w:divBdr>
            <w:top w:val="none" w:sz="0" w:space="0" w:color="auto"/>
            <w:left w:val="none" w:sz="0" w:space="0" w:color="auto"/>
            <w:bottom w:val="none" w:sz="0" w:space="0" w:color="auto"/>
            <w:right w:val="none" w:sz="0" w:space="0" w:color="auto"/>
          </w:divBdr>
        </w:div>
        <w:div w:id="790443028">
          <w:marLeft w:val="0"/>
          <w:marRight w:val="0"/>
          <w:marTop w:val="0"/>
          <w:marBottom w:val="0"/>
          <w:divBdr>
            <w:top w:val="none" w:sz="0" w:space="0" w:color="auto"/>
            <w:left w:val="none" w:sz="0" w:space="0" w:color="auto"/>
            <w:bottom w:val="none" w:sz="0" w:space="0" w:color="auto"/>
            <w:right w:val="none" w:sz="0" w:space="0" w:color="auto"/>
          </w:divBdr>
        </w:div>
        <w:div w:id="901528014">
          <w:marLeft w:val="0"/>
          <w:marRight w:val="0"/>
          <w:marTop w:val="0"/>
          <w:marBottom w:val="0"/>
          <w:divBdr>
            <w:top w:val="none" w:sz="0" w:space="0" w:color="auto"/>
            <w:left w:val="none" w:sz="0" w:space="0" w:color="auto"/>
            <w:bottom w:val="none" w:sz="0" w:space="0" w:color="auto"/>
            <w:right w:val="none" w:sz="0" w:space="0" w:color="auto"/>
          </w:divBdr>
        </w:div>
        <w:div w:id="1348094582">
          <w:marLeft w:val="0"/>
          <w:marRight w:val="0"/>
          <w:marTop w:val="0"/>
          <w:marBottom w:val="0"/>
          <w:divBdr>
            <w:top w:val="none" w:sz="0" w:space="0" w:color="auto"/>
            <w:left w:val="none" w:sz="0" w:space="0" w:color="auto"/>
            <w:bottom w:val="none" w:sz="0" w:space="0" w:color="auto"/>
            <w:right w:val="none" w:sz="0" w:space="0" w:color="auto"/>
          </w:divBdr>
        </w:div>
        <w:div w:id="1559316495">
          <w:marLeft w:val="0"/>
          <w:marRight w:val="0"/>
          <w:marTop w:val="0"/>
          <w:marBottom w:val="0"/>
          <w:divBdr>
            <w:top w:val="none" w:sz="0" w:space="0" w:color="auto"/>
            <w:left w:val="none" w:sz="0" w:space="0" w:color="auto"/>
            <w:bottom w:val="none" w:sz="0" w:space="0" w:color="auto"/>
            <w:right w:val="none" w:sz="0" w:space="0" w:color="auto"/>
          </w:divBdr>
        </w:div>
        <w:div w:id="1860466107">
          <w:marLeft w:val="0"/>
          <w:marRight w:val="0"/>
          <w:marTop w:val="0"/>
          <w:marBottom w:val="0"/>
          <w:divBdr>
            <w:top w:val="none" w:sz="0" w:space="0" w:color="auto"/>
            <w:left w:val="none" w:sz="0" w:space="0" w:color="auto"/>
            <w:bottom w:val="none" w:sz="0" w:space="0" w:color="auto"/>
            <w:right w:val="none" w:sz="0" w:space="0" w:color="auto"/>
          </w:divBdr>
        </w:div>
        <w:div w:id="2128768735">
          <w:marLeft w:val="0"/>
          <w:marRight w:val="0"/>
          <w:marTop w:val="0"/>
          <w:marBottom w:val="0"/>
          <w:divBdr>
            <w:top w:val="none" w:sz="0" w:space="0" w:color="auto"/>
            <w:left w:val="none" w:sz="0" w:space="0" w:color="auto"/>
            <w:bottom w:val="none" w:sz="0" w:space="0" w:color="auto"/>
            <w:right w:val="none" w:sz="0" w:space="0" w:color="auto"/>
          </w:divBdr>
        </w:div>
      </w:divsChild>
    </w:div>
    <w:div w:id="743262740">
      <w:bodyDiv w:val="1"/>
      <w:marLeft w:val="0"/>
      <w:marRight w:val="0"/>
      <w:marTop w:val="0"/>
      <w:marBottom w:val="0"/>
      <w:divBdr>
        <w:top w:val="none" w:sz="0" w:space="0" w:color="auto"/>
        <w:left w:val="none" w:sz="0" w:space="0" w:color="auto"/>
        <w:bottom w:val="none" w:sz="0" w:space="0" w:color="auto"/>
        <w:right w:val="none" w:sz="0" w:space="0" w:color="auto"/>
      </w:divBdr>
    </w:div>
    <w:div w:id="748772485">
      <w:bodyDiv w:val="1"/>
      <w:marLeft w:val="0"/>
      <w:marRight w:val="0"/>
      <w:marTop w:val="0"/>
      <w:marBottom w:val="0"/>
      <w:divBdr>
        <w:top w:val="none" w:sz="0" w:space="0" w:color="auto"/>
        <w:left w:val="none" w:sz="0" w:space="0" w:color="auto"/>
        <w:bottom w:val="none" w:sz="0" w:space="0" w:color="auto"/>
        <w:right w:val="none" w:sz="0" w:space="0" w:color="auto"/>
      </w:divBdr>
    </w:div>
    <w:div w:id="1022975821">
      <w:bodyDiv w:val="1"/>
      <w:marLeft w:val="0"/>
      <w:marRight w:val="0"/>
      <w:marTop w:val="0"/>
      <w:marBottom w:val="0"/>
      <w:divBdr>
        <w:top w:val="none" w:sz="0" w:space="0" w:color="auto"/>
        <w:left w:val="none" w:sz="0" w:space="0" w:color="auto"/>
        <w:bottom w:val="none" w:sz="0" w:space="0" w:color="auto"/>
        <w:right w:val="none" w:sz="0" w:space="0" w:color="auto"/>
      </w:divBdr>
    </w:div>
    <w:div w:id="1181895769">
      <w:bodyDiv w:val="1"/>
      <w:marLeft w:val="0"/>
      <w:marRight w:val="0"/>
      <w:marTop w:val="0"/>
      <w:marBottom w:val="0"/>
      <w:divBdr>
        <w:top w:val="none" w:sz="0" w:space="0" w:color="auto"/>
        <w:left w:val="none" w:sz="0" w:space="0" w:color="auto"/>
        <w:bottom w:val="none" w:sz="0" w:space="0" w:color="auto"/>
        <w:right w:val="none" w:sz="0" w:space="0" w:color="auto"/>
      </w:divBdr>
      <w:divsChild>
        <w:div w:id="111291016">
          <w:marLeft w:val="0"/>
          <w:marRight w:val="0"/>
          <w:marTop w:val="0"/>
          <w:marBottom w:val="0"/>
          <w:divBdr>
            <w:top w:val="none" w:sz="0" w:space="0" w:color="auto"/>
            <w:left w:val="none" w:sz="0" w:space="0" w:color="auto"/>
            <w:bottom w:val="none" w:sz="0" w:space="0" w:color="auto"/>
            <w:right w:val="none" w:sz="0" w:space="0" w:color="auto"/>
          </w:divBdr>
        </w:div>
        <w:div w:id="519466457">
          <w:marLeft w:val="0"/>
          <w:marRight w:val="0"/>
          <w:marTop w:val="0"/>
          <w:marBottom w:val="0"/>
          <w:divBdr>
            <w:top w:val="none" w:sz="0" w:space="0" w:color="auto"/>
            <w:left w:val="none" w:sz="0" w:space="0" w:color="auto"/>
            <w:bottom w:val="none" w:sz="0" w:space="0" w:color="auto"/>
            <w:right w:val="none" w:sz="0" w:space="0" w:color="auto"/>
          </w:divBdr>
        </w:div>
        <w:div w:id="697707767">
          <w:marLeft w:val="0"/>
          <w:marRight w:val="0"/>
          <w:marTop w:val="0"/>
          <w:marBottom w:val="0"/>
          <w:divBdr>
            <w:top w:val="none" w:sz="0" w:space="0" w:color="auto"/>
            <w:left w:val="none" w:sz="0" w:space="0" w:color="auto"/>
            <w:bottom w:val="none" w:sz="0" w:space="0" w:color="auto"/>
            <w:right w:val="none" w:sz="0" w:space="0" w:color="auto"/>
          </w:divBdr>
        </w:div>
        <w:div w:id="801848932">
          <w:marLeft w:val="0"/>
          <w:marRight w:val="0"/>
          <w:marTop w:val="0"/>
          <w:marBottom w:val="0"/>
          <w:divBdr>
            <w:top w:val="none" w:sz="0" w:space="0" w:color="auto"/>
            <w:left w:val="none" w:sz="0" w:space="0" w:color="auto"/>
            <w:bottom w:val="none" w:sz="0" w:space="0" w:color="auto"/>
            <w:right w:val="none" w:sz="0" w:space="0" w:color="auto"/>
          </w:divBdr>
        </w:div>
        <w:div w:id="833686165">
          <w:marLeft w:val="0"/>
          <w:marRight w:val="0"/>
          <w:marTop w:val="0"/>
          <w:marBottom w:val="0"/>
          <w:divBdr>
            <w:top w:val="none" w:sz="0" w:space="0" w:color="auto"/>
            <w:left w:val="none" w:sz="0" w:space="0" w:color="auto"/>
            <w:bottom w:val="none" w:sz="0" w:space="0" w:color="auto"/>
            <w:right w:val="none" w:sz="0" w:space="0" w:color="auto"/>
          </w:divBdr>
        </w:div>
        <w:div w:id="1113524543">
          <w:marLeft w:val="0"/>
          <w:marRight w:val="0"/>
          <w:marTop w:val="0"/>
          <w:marBottom w:val="0"/>
          <w:divBdr>
            <w:top w:val="none" w:sz="0" w:space="0" w:color="auto"/>
            <w:left w:val="none" w:sz="0" w:space="0" w:color="auto"/>
            <w:bottom w:val="none" w:sz="0" w:space="0" w:color="auto"/>
            <w:right w:val="none" w:sz="0" w:space="0" w:color="auto"/>
          </w:divBdr>
        </w:div>
        <w:div w:id="1300116074">
          <w:marLeft w:val="0"/>
          <w:marRight w:val="0"/>
          <w:marTop w:val="0"/>
          <w:marBottom w:val="0"/>
          <w:divBdr>
            <w:top w:val="none" w:sz="0" w:space="0" w:color="auto"/>
            <w:left w:val="none" w:sz="0" w:space="0" w:color="auto"/>
            <w:bottom w:val="none" w:sz="0" w:space="0" w:color="auto"/>
            <w:right w:val="none" w:sz="0" w:space="0" w:color="auto"/>
          </w:divBdr>
        </w:div>
        <w:div w:id="2103522205">
          <w:marLeft w:val="0"/>
          <w:marRight w:val="0"/>
          <w:marTop w:val="0"/>
          <w:marBottom w:val="0"/>
          <w:divBdr>
            <w:top w:val="none" w:sz="0" w:space="0" w:color="auto"/>
            <w:left w:val="none" w:sz="0" w:space="0" w:color="auto"/>
            <w:bottom w:val="none" w:sz="0" w:space="0" w:color="auto"/>
            <w:right w:val="none" w:sz="0" w:space="0" w:color="auto"/>
          </w:divBdr>
        </w:div>
      </w:divsChild>
    </w:div>
    <w:div w:id="1217202775">
      <w:bodyDiv w:val="1"/>
      <w:marLeft w:val="0"/>
      <w:marRight w:val="0"/>
      <w:marTop w:val="0"/>
      <w:marBottom w:val="0"/>
      <w:divBdr>
        <w:top w:val="none" w:sz="0" w:space="0" w:color="auto"/>
        <w:left w:val="none" w:sz="0" w:space="0" w:color="auto"/>
        <w:bottom w:val="none" w:sz="0" w:space="0" w:color="auto"/>
        <w:right w:val="none" w:sz="0" w:space="0" w:color="auto"/>
      </w:divBdr>
    </w:div>
    <w:div w:id="1230843652">
      <w:bodyDiv w:val="1"/>
      <w:marLeft w:val="0"/>
      <w:marRight w:val="0"/>
      <w:marTop w:val="0"/>
      <w:marBottom w:val="0"/>
      <w:divBdr>
        <w:top w:val="none" w:sz="0" w:space="0" w:color="auto"/>
        <w:left w:val="none" w:sz="0" w:space="0" w:color="auto"/>
        <w:bottom w:val="none" w:sz="0" w:space="0" w:color="auto"/>
        <w:right w:val="none" w:sz="0" w:space="0" w:color="auto"/>
      </w:divBdr>
      <w:divsChild>
        <w:div w:id="531192100">
          <w:marLeft w:val="0"/>
          <w:marRight w:val="0"/>
          <w:marTop w:val="0"/>
          <w:marBottom w:val="0"/>
          <w:divBdr>
            <w:top w:val="none" w:sz="0" w:space="0" w:color="auto"/>
            <w:left w:val="none" w:sz="0" w:space="0" w:color="auto"/>
            <w:bottom w:val="none" w:sz="0" w:space="0" w:color="auto"/>
            <w:right w:val="none" w:sz="0" w:space="0" w:color="auto"/>
          </w:divBdr>
        </w:div>
        <w:div w:id="598757434">
          <w:marLeft w:val="0"/>
          <w:marRight w:val="0"/>
          <w:marTop w:val="0"/>
          <w:marBottom w:val="0"/>
          <w:divBdr>
            <w:top w:val="none" w:sz="0" w:space="0" w:color="auto"/>
            <w:left w:val="none" w:sz="0" w:space="0" w:color="auto"/>
            <w:bottom w:val="none" w:sz="0" w:space="0" w:color="auto"/>
            <w:right w:val="none" w:sz="0" w:space="0" w:color="auto"/>
          </w:divBdr>
          <w:divsChild>
            <w:div w:id="1216544982">
              <w:marLeft w:val="-75"/>
              <w:marRight w:val="0"/>
              <w:marTop w:val="30"/>
              <w:marBottom w:val="30"/>
              <w:divBdr>
                <w:top w:val="none" w:sz="0" w:space="0" w:color="auto"/>
                <w:left w:val="none" w:sz="0" w:space="0" w:color="auto"/>
                <w:bottom w:val="none" w:sz="0" w:space="0" w:color="auto"/>
                <w:right w:val="none" w:sz="0" w:space="0" w:color="auto"/>
              </w:divBdr>
              <w:divsChild>
                <w:div w:id="18162444">
                  <w:marLeft w:val="0"/>
                  <w:marRight w:val="0"/>
                  <w:marTop w:val="0"/>
                  <w:marBottom w:val="0"/>
                  <w:divBdr>
                    <w:top w:val="none" w:sz="0" w:space="0" w:color="auto"/>
                    <w:left w:val="none" w:sz="0" w:space="0" w:color="auto"/>
                    <w:bottom w:val="none" w:sz="0" w:space="0" w:color="auto"/>
                    <w:right w:val="none" w:sz="0" w:space="0" w:color="auto"/>
                  </w:divBdr>
                  <w:divsChild>
                    <w:div w:id="1803115656">
                      <w:marLeft w:val="0"/>
                      <w:marRight w:val="0"/>
                      <w:marTop w:val="0"/>
                      <w:marBottom w:val="0"/>
                      <w:divBdr>
                        <w:top w:val="none" w:sz="0" w:space="0" w:color="auto"/>
                        <w:left w:val="none" w:sz="0" w:space="0" w:color="auto"/>
                        <w:bottom w:val="none" w:sz="0" w:space="0" w:color="auto"/>
                        <w:right w:val="none" w:sz="0" w:space="0" w:color="auto"/>
                      </w:divBdr>
                    </w:div>
                  </w:divsChild>
                </w:div>
                <w:div w:id="41222357">
                  <w:marLeft w:val="0"/>
                  <w:marRight w:val="0"/>
                  <w:marTop w:val="0"/>
                  <w:marBottom w:val="0"/>
                  <w:divBdr>
                    <w:top w:val="none" w:sz="0" w:space="0" w:color="auto"/>
                    <w:left w:val="none" w:sz="0" w:space="0" w:color="auto"/>
                    <w:bottom w:val="none" w:sz="0" w:space="0" w:color="auto"/>
                    <w:right w:val="none" w:sz="0" w:space="0" w:color="auto"/>
                  </w:divBdr>
                  <w:divsChild>
                    <w:div w:id="1841768961">
                      <w:marLeft w:val="0"/>
                      <w:marRight w:val="0"/>
                      <w:marTop w:val="0"/>
                      <w:marBottom w:val="0"/>
                      <w:divBdr>
                        <w:top w:val="none" w:sz="0" w:space="0" w:color="auto"/>
                        <w:left w:val="none" w:sz="0" w:space="0" w:color="auto"/>
                        <w:bottom w:val="none" w:sz="0" w:space="0" w:color="auto"/>
                        <w:right w:val="none" w:sz="0" w:space="0" w:color="auto"/>
                      </w:divBdr>
                    </w:div>
                  </w:divsChild>
                </w:div>
                <w:div w:id="66071617">
                  <w:marLeft w:val="0"/>
                  <w:marRight w:val="0"/>
                  <w:marTop w:val="0"/>
                  <w:marBottom w:val="0"/>
                  <w:divBdr>
                    <w:top w:val="none" w:sz="0" w:space="0" w:color="auto"/>
                    <w:left w:val="none" w:sz="0" w:space="0" w:color="auto"/>
                    <w:bottom w:val="none" w:sz="0" w:space="0" w:color="auto"/>
                    <w:right w:val="none" w:sz="0" w:space="0" w:color="auto"/>
                  </w:divBdr>
                  <w:divsChild>
                    <w:div w:id="1418361641">
                      <w:marLeft w:val="0"/>
                      <w:marRight w:val="0"/>
                      <w:marTop w:val="0"/>
                      <w:marBottom w:val="0"/>
                      <w:divBdr>
                        <w:top w:val="none" w:sz="0" w:space="0" w:color="auto"/>
                        <w:left w:val="none" w:sz="0" w:space="0" w:color="auto"/>
                        <w:bottom w:val="none" w:sz="0" w:space="0" w:color="auto"/>
                        <w:right w:val="none" w:sz="0" w:space="0" w:color="auto"/>
                      </w:divBdr>
                    </w:div>
                  </w:divsChild>
                </w:div>
                <w:div w:id="80492889">
                  <w:marLeft w:val="0"/>
                  <w:marRight w:val="0"/>
                  <w:marTop w:val="0"/>
                  <w:marBottom w:val="0"/>
                  <w:divBdr>
                    <w:top w:val="none" w:sz="0" w:space="0" w:color="auto"/>
                    <w:left w:val="none" w:sz="0" w:space="0" w:color="auto"/>
                    <w:bottom w:val="none" w:sz="0" w:space="0" w:color="auto"/>
                    <w:right w:val="none" w:sz="0" w:space="0" w:color="auto"/>
                  </w:divBdr>
                  <w:divsChild>
                    <w:div w:id="2120490657">
                      <w:marLeft w:val="0"/>
                      <w:marRight w:val="0"/>
                      <w:marTop w:val="0"/>
                      <w:marBottom w:val="0"/>
                      <w:divBdr>
                        <w:top w:val="none" w:sz="0" w:space="0" w:color="auto"/>
                        <w:left w:val="none" w:sz="0" w:space="0" w:color="auto"/>
                        <w:bottom w:val="none" w:sz="0" w:space="0" w:color="auto"/>
                        <w:right w:val="none" w:sz="0" w:space="0" w:color="auto"/>
                      </w:divBdr>
                    </w:div>
                  </w:divsChild>
                </w:div>
                <w:div w:id="90592671">
                  <w:marLeft w:val="0"/>
                  <w:marRight w:val="0"/>
                  <w:marTop w:val="0"/>
                  <w:marBottom w:val="0"/>
                  <w:divBdr>
                    <w:top w:val="none" w:sz="0" w:space="0" w:color="auto"/>
                    <w:left w:val="none" w:sz="0" w:space="0" w:color="auto"/>
                    <w:bottom w:val="none" w:sz="0" w:space="0" w:color="auto"/>
                    <w:right w:val="none" w:sz="0" w:space="0" w:color="auto"/>
                  </w:divBdr>
                  <w:divsChild>
                    <w:div w:id="638922669">
                      <w:marLeft w:val="0"/>
                      <w:marRight w:val="0"/>
                      <w:marTop w:val="0"/>
                      <w:marBottom w:val="0"/>
                      <w:divBdr>
                        <w:top w:val="none" w:sz="0" w:space="0" w:color="auto"/>
                        <w:left w:val="none" w:sz="0" w:space="0" w:color="auto"/>
                        <w:bottom w:val="none" w:sz="0" w:space="0" w:color="auto"/>
                        <w:right w:val="none" w:sz="0" w:space="0" w:color="auto"/>
                      </w:divBdr>
                    </w:div>
                  </w:divsChild>
                </w:div>
                <w:div w:id="106855622">
                  <w:marLeft w:val="0"/>
                  <w:marRight w:val="0"/>
                  <w:marTop w:val="0"/>
                  <w:marBottom w:val="0"/>
                  <w:divBdr>
                    <w:top w:val="none" w:sz="0" w:space="0" w:color="auto"/>
                    <w:left w:val="none" w:sz="0" w:space="0" w:color="auto"/>
                    <w:bottom w:val="none" w:sz="0" w:space="0" w:color="auto"/>
                    <w:right w:val="none" w:sz="0" w:space="0" w:color="auto"/>
                  </w:divBdr>
                  <w:divsChild>
                    <w:div w:id="514072562">
                      <w:marLeft w:val="0"/>
                      <w:marRight w:val="0"/>
                      <w:marTop w:val="0"/>
                      <w:marBottom w:val="0"/>
                      <w:divBdr>
                        <w:top w:val="none" w:sz="0" w:space="0" w:color="auto"/>
                        <w:left w:val="none" w:sz="0" w:space="0" w:color="auto"/>
                        <w:bottom w:val="none" w:sz="0" w:space="0" w:color="auto"/>
                        <w:right w:val="none" w:sz="0" w:space="0" w:color="auto"/>
                      </w:divBdr>
                    </w:div>
                  </w:divsChild>
                </w:div>
                <w:div w:id="116874783">
                  <w:marLeft w:val="0"/>
                  <w:marRight w:val="0"/>
                  <w:marTop w:val="0"/>
                  <w:marBottom w:val="0"/>
                  <w:divBdr>
                    <w:top w:val="none" w:sz="0" w:space="0" w:color="auto"/>
                    <w:left w:val="none" w:sz="0" w:space="0" w:color="auto"/>
                    <w:bottom w:val="none" w:sz="0" w:space="0" w:color="auto"/>
                    <w:right w:val="none" w:sz="0" w:space="0" w:color="auto"/>
                  </w:divBdr>
                  <w:divsChild>
                    <w:div w:id="1357392168">
                      <w:marLeft w:val="0"/>
                      <w:marRight w:val="0"/>
                      <w:marTop w:val="0"/>
                      <w:marBottom w:val="0"/>
                      <w:divBdr>
                        <w:top w:val="none" w:sz="0" w:space="0" w:color="auto"/>
                        <w:left w:val="none" w:sz="0" w:space="0" w:color="auto"/>
                        <w:bottom w:val="none" w:sz="0" w:space="0" w:color="auto"/>
                        <w:right w:val="none" w:sz="0" w:space="0" w:color="auto"/>
                      </w:divBdr>
                    </w:div>
                  </w:divsChild>
                </w:div>
                <w:div w:id="122430467">
                  <w:marLeft w:val="0"/>
                  <w:marRight w:val="0"/>
                  <w:marTop w:val="0"/>
                  <w:marBottom w:val="0"/>
                  <w:divBdr>
                    <w:top w:val="none" w:sz="0" w:space="0" w:color="auto"/>
                    <w:left w:val="none" w:sz="0" w:space="0" w:color="auto"/>
                    <w:bottom w:val="none" w:sz="0" w:space="0" w:color="auto"/>
                    <w:right w:val="none" w:sz="0" w:space="0" w:color="auto"/>
                  </w:divBdr>
                  <w:divsChild>
                    <w:div w:id="1393770581">
                      <w:marLeft w:val="0"/>
                      <w:marRight w:val="0"/>
                      <w:marTop w:val="0"/>
                      <w:marBottom w:val="0"/>
                      <w:divBdr>
                        <w:top w:val="none" w:sz="0" w:space="0" w:color="auto"/>
                        <w:left w:val="none" w:sz="0" w:space="0" w:color="auto"/>
                        <w:bottom w:val="none" w:sz="0" w:space="0" w:color="auto"/>
                        <w:right w:val="none" w:sz="0" w:space="0" w:color="auto"/>
                      </w:divBdr>
                    </w:div>
                  </w:divsChild>
                </w:div>
                <w:div w:id="132261115">
                  <w:marLeft w:val="0"/>
                  <w:marRight w:val="0"/>
                  <w:marTop w:val="0"/>
                  <w:marBottom w:val="0"/>
                  <w:divBdr>
                    <w:top w:val="none" w:sz="0" w:space="0" w:color="auto"/>
                    <w:left w:val="none" w:sz="0" w:space="0" w:color="auto"/>
                    <w:bottom w:val="none" w:sz="0" w:space="0" w:color="auto"/>
                    <w:right w:val="none" w:sz="0" w:space="0" w:color="auto"/>
                  </w:divBdr>
                  <w:divsChild>
                    <w:div w:id="909274183">
                      <w:marLeft w:val="0"/>
                      <w:marRight w:val="0"/>
                      <w:marTop w:val="0"/>
                      <w:marBottom w:val="0"/>
                      <w:divBdr>
                        <w:top w:val="none" w:sz="0" w:space="0" w:color="auto"/>
                        <w:left w:val="none" w:sz="0" w:space="0" w:color="auto"/>
                        <w:bottom w:val="none" w:sz="0" w:space="0" w:color="auto"/>
                        <w:right w:val="none" w:sz="0" w:space="0" w:color="auto"/>
                      </w:divBdr>
                    </w:div>
                  </w:divsChild>
                </w:div>
                <w:div w:id="153379299">
                  <w:marLeft w:val="0"/>
                  <w:marRight w:val="0"/>
                  <w:marTop w:val="0"/>
                  <w:marBottom w:val="0"/>
                  <w:divBdr>
                    <w:top w:val="none" w:sz="0" w:space="0" w:color="auto"/>
                    <w:left w:val="none" w:sz="0" w:space="0" w:color="auto"/>
                    <w:bottom w:val="none" w:sz="0" w:space="0" w:color="auto"/>
                    <w:right w:val="none" w:sz="0" w:space="0" w:color="auto"/>
                  </w:divBdr>
                  <w:divsChild>
                    <w:div w:id="711345374">
                      <w:marLeft w:val="0"/>
                      <w:marRight w:val="0"/>
                      <w:marTop w:val="0"/>
                      <w:marBottom w:val="0"/>
                      <w:divBdr>
                        <w:top w:val="none" w:sz="0" w:space="0" w:color="auto"/>
                        <w:left w:val="none" w:sz="0" w:space="0" w:color="auto"/>
                        <w:bottom w:val="none" w:sz="0" w:space="0" w:color="auto"/>
                        <w:right w:val="none" w:sz="0" w:space="0" w:color="auto"/>
                      </w:divBdr>
                    </w:div>
                  </w:divsChild>
                </w:div>
                <w:div w:id="186061288">
                  <w:marLeft w:val="0"/>
                  <w:marRight w:val="0"/>
                  <w:marTop w:val="0"/>
                  <w:marBottom w:val="0"/>
                  <w:divBdr>
                    <w:top w:val="none" w:sz="0" w:space="0" w:color="auto"/>
                    <w:left w:val="none" w:sz="0" w:space="0" w:color="auto"/>
                    <w:bottom w:val="none" w:sz="0" w:space="0" w:color="auto"/>
                    <w:right w:val="none" w:sz="0" w:space="0" w:color="auto"/>
                  </w:divBdr>
                  <w:divsChild>
                    <w:div w:id="1474836140">
                      <w:marLeft w:val="0"/>
                      <w:marRight w:val="0"/>
                      <w:marTop w:val="0"/>
                      <w:marBottom w:val="0"/>
                      <w:divBdr>
                        <w:top w:val="none" w:sz="0" w:space="0" w:color="auto"/>
                        <w:left w:val="none" w:sz="0" w:space="0" w:color="auto"/>
                        <w:bottom w:val="none" w:sz="0" w:space="0" w:color="auto"/>
                        <w:right w:val="none" w:sz="0" w:space="0" w:color="auto"/>
                      </w:divBdr>
                    </w:div>
                  </w:divsChild>
                </w:div>
                <w:div w:id="195168671">
                  <w:marLeft w:val="0"/>
                  <w:marRight w:val="0"/>
                  <w:marTop w:val="0"/>
                  <w:marBottom w:val="0"/>
                  <w:divBdr>
                    <w:top w:val="none" w:sz="0" w:space="0" w:color="auto"/>
                    <w:left w:val="none" w:sz="0" w:space="0" w:color="auto"/>
                    <w:bottom w:val="none" w:sz="0" w:space="0" w:color="auto"/>
                    <w:right w:val="none" w:sz="0" w:space="0" w:color="auto"/>
                  </w:divBdr>
                  <w:divsChild>
                    <w:div w:id="971256362">
                      <w:marLeft w:val="0"/>
                      <w:marRight w:val="0"/>
                      <w:marTop w:val="0"/>
                      <w:marBottom w:val="0"/>
                      <w:divBdr>
                        <w:top w:val="none" w:sz="0" w:space="0" w:color="auto"/>
                        <w:left w:val="none" w:sz="0" w:space="0" w:color="auto"/>
                        <w:bottom w:val="none" w:sz="0" w:space="0" w:color="auto"/>
                        <w:right w:val="none" w:sz="0" w:space="0" w:color="auto"/>
                      </w:divBdr>
                    </w:div>
                  </w:divsChild>
                </w:div>
                <w:div w:id="198981463">
                  <w:marLeft w:val="0"/>
                  <w:marRight w:val="0"/>
                  <w:marTop w:val="0"/>
                  <w:marBottom w:val="0"/>
                  <w:divBdr>
                    <w:top w:val="none" w:sz="0" w:space="0" w:color="auto"/>
                    <w:left w:val="none" w:sz="0" w:space="0" w:color="auto"/>
                    <w:bottom w:val="none" w:sz="0" w:space="0" w:color="auto"/>
                    <w:right w:val="none" w:sz="0" w:space="0" w:color="auto"/>
                  </w:divBdr>
                  <w:divsChild>
                    <w:div w:id="493685941">
                      <w:marLeft w:val="0"/>
                      <w:marRight w:val="0"/>
                      <w:marTop w:val="0"/>
                      <w:marBottom w:val="0"/>
                      <w:divBdr>
                        <w:top w:val="none" w:sz="0" w:space="0" w:color="auto"/>
                        <w:left w:val="none" w:sz="0" w:space="0" w:color="auto"/>
                        <w:bottom w:val="none" w:sz="0" w:space="0" w:color="auto"/>
                        <w:right w:val="none" w:sz="0" w:space="0" w:color="auto"/>
                      </w:divBdr>
                    </w:div>
                  </w:divsChild>
                </w:div>
                <w:div w:id="199442077">
                  <w:marLeft w:val="0"/>
                  <w:marRight w:val="0"/>
                  <w:marTop w:val="0"/>
                  <w:marBottom w:val="0"/>
                  <w:divBdr>
                    <w:top w:val="none" w:sz="0" w:space="0" w:color="auto"/>
                    <w:left w:val="none" w:sz="0" w:space="0" w:color="auto"/>
                    <w:bottom w:val="none" w:sz="0" w:space="0" w:color="auto"/>
                    <w:right w:val="none" w:sz="0" w:space="0" w:color="auto"/>
                  </w:divBdr>
                  <w:divsChild>
                    <w:div w:id="907150780">
                      <w:marLeft w:val="0"/>
                      <w:marRight w:val="0"/>
                      <w:marTop w:val="0"/>
                      <w:marBottom w:val="0"/>
                      <w:divBdr>
                        <w:top w:val="none" w:sz="0" w:space="0" w:color="auto"/>
                        <w:left w:val="none" w:sz="0" w:space="0" w:color="auto"/>
                        <w:bottom w:val="none" w:sz="0" w:space="0" w:color="auto"/>
                        <w:right w:val="none" w:sz="0" w:space="0" w:color="auto"/>
                      </w:divBdr>
                    </w:div>
                  </w:divsChild>
                </w:div>
                <w:div w:id="213201992">
                  <w:marLeft w:val="0"/>
                  <w:marRight w:val="0"/>
                  <w:marTop w:val="0"/>
                  <w:marBottom w:val="0"/>
                  <w:divBdr>
                    <w:top w:val="none" w:sz="0" w:space="0" w:color="auto"/>
                    <w:left w:val="none" w:sz="0" w:space="0" w:color="auto"/>
                    <w:bottom w:val="none" w:sz="0" w:space="0" w:color="auto"/>
                    <w:right w:val="none" w:sz="0" w:space="0" w:color="auto"/>
                  </w:divBdr>
                  <w:divsChild>
                    <w:div w:id="462583590">
                      <w:marLeft w:val="0"/>
                      <w:marRight w:val="0"/>
                      <w:marTop w:val="0"/>
                      <w:marBottom w:val="0"/>
                      <w:divBdr>
                        <w:top w:val="none" w:sz="0" w:space="0" w:color="auto"/>
                        <w:left w:val="none" w:sz="0" w:space="0" w:color="auto"/>
                        <w:bottom w:val="none" w:sz="0" w:space="0" w:color="auto"/>
                        <w:right w:val="none" w:sz="0" w:space="0" w:color="auto"/>
                      </w:divBdr>
                    </w:div>
                  </w:divsChild>
                </w:div>
                <w:div w:id="218591170">
                  <w:marLeft w:val="0"/>
                  <w:marRight w:val="0"/>
                  <w:marTop w:val="0"/>
                  <w:marBottom w:val="0"/>
                  <w:divBdr>
                    <w:top w:val="none" w:sz="0" w:space="0" w:color="auto"/>
                    <w:left w:val="none" w:sz="0" w:space="0" w:color="auto"/>
                    <w:bottom w:val="none" w:sz="0" w:space="0" w:color="auto"/>
                    <w:right w:val="none" w:sz="0" w:space="0" w:color="auto"/>
                  </w:divBdr>
                  <w:divsChild>
                    <w:div w:id="754671042">
                      <w:marLeft w:val="0"/>
                      <w:marRight w:val="0"/>
                      <w:marTop w:val="0"/>
                      <w:marBottom w:val="0"/>
                      <w:divBdr>
                        <w:top w:val="none" w:sz="0" w:space="0" w:color="auto"/>
                        <w:left w:val="none" w:sz="0" w:space="0" w:color="auto"/>
                        <w:bottom w:val="none" w:sz="0" w:space="0" w:color="auto"/>
                        <w:right w:val="none" w:sz="0" w:space="0" w:color="auto"/>
                      </w:divBdr>
                    </w:div>
                  </w:divsChild>
                </w:div>
                <w:div w:id="250549924">
                  <w:marLeft w:val="0"/>
                  <w:marRight w:val="0"/>
                  <w:marTop w:val="0"/>
                  <w:marBottom w:val="0"/>
                  <w:divBdr>
                    <w:top w:val="none" w:sz="0" w:space="0" w:color="auto"/>
                    <w:left w:val="none" w:sz="0" w:space="0" w:color="auto"/>
                    <w:bottom w:val="none" w:sz="0" w:space="0" w:color="auto"/>
                    <w:right w:val="none" w:sz="0" w:space="0" w:color="auto"/>
                  </w:divBdr>
                  <w:divsChild>
                    <w:div w:id="1509635103">
                      <w:marLeft w:val="0"/>
                      <w:marRight w:val="0"/>
                      <w:marTop w:val="0"/>
                      <w:marBottom w:val="0"/>
                      <w:divBdr>
                        <w:top w:val="none" w:sz="0" w:space="0" w:color="auto"/>
                        <w:left w:val="none" w:sz="0" w:space="0" w:color="auto"/>
                        <w:bottom w:val="none" w:sz="0" w:space="0" w:color="auto"/>
                        <w:right w:val="none" w:sz="0" w:space="0" w:color="auto"/>
                      </w:divBdr>
                    </w:div>
                  </w:divsChild>
                </w:div>
                <w:div w:id="295569573">
                  <w:marLeft w:val="0"/>
                  <w:marRight w:val="0"/>
                  <w:marTop w:val="0"/>
                  <w:marBottom w:val="0"/>
                  <w:divBdr>
                    <w:top w:val="none" w:sz="0" w:space="0" w:color="auto"/>
                    <w:left w:val="none" w:sz="0" w:space="0" w:color="auto"/>
                    <w:bottom w:val="none" w:sz="0" w:space="0" w:color="auto"/>
                    <w:right w:val="none" w:sz="0" w:space="0" w:color="auto"/>
                  </w:divBdr>
                  <w:divsChild>
                    <w:div w:id="1807043917">
                      <w:marLeft w:val="0"/>
                      <w:marRight w:val="0"/>
                      <w:marTop w:val="0"/>
                      <w:marBottom w:val="0"/>
                      <w:divBdr>
                        <w:top w:val="none" w:sz="0" w:space="0" w:color="auto"/>
                        <w:left w:val="none" w:sz="0" w:space="0" w:color="auto"/>
                        <w:bottom w:val="none" w:sz="0" w:space="0" w:color="auto"/>
                        <w:right w:val="none" w:sz="0" w:space="0" w:color="auto"/>
                      </w:divBdr>
                    </w:div>
                  </w:divsChild>
                </w:div>
                <w:div w:id="305473897">
                  <w:marLeft w:val="0"/>
                  <w:marRight w:val="0"/>
                  <w:marTop w:val="0"/>
                  <w:marBottom w:val="0"/>
                  <w:divBdr>
                    <w:top w:val="none" w:sz="0" w:space="0" w:color="auto"/>
                    <w:left w:val="none" w:sz="0" w:space="0" w:color="auto"/>
                    <w:bottom w:val="none" w:sz="0" w:space="0" w:color="auto"/>
                    <w:right w:val="none" w:sz="0" w:space="0" w:color="auto"/>
                  </w:divBdr>
                  <w:divsChild>
                    <w:div w:id="1756707047">
                      <w:marLeft w:val="0"/>
                      <w:marRight w:val="0"/>
                      <w:marTop w:val="0"/>
                      <w:marBottom w:val="0"/>
                      <w:divBdr>
                        <w:top w:val="none" w:sz="0" w:space="0" w:color="auto"/>
                        <w:left w:val="none" w:sz="0" w:space="0" w:color="auto"/>
                        <w:bottom w:val="none" w:sz="0" w:space="0" w:color="auto"/>
                        <w:right w:val="none" w:sz="0" w:space="0" w:color="auto"/>
                      </w:divBdr>
                    </w:div>
                  </w:divsChild>
                </w:div>
                <w:div w:id="337388531">
                  <w:marLeft w:val="0"/>
                  <w:marRight w:val="0"/>
                  <w:marTop w:val="0"/>
                  <w:marBottom w:val="0"/>
                  <w:divBdr>
                    <w:top w:val="none" w:sz="0" w:space="0" w:color="auto"/>
                    <w:left w:val="none" w:sz="0" w:space="0" w:color="auto"/>
                    <w:bottom w:val="none" w:sz="0" w:space="0" w:color="auto"/>
                    <w:right w:val="none" w:sz="0" w:space="0" w:color="auto"/>
                  </w:divBdr>
                  <w:divsChild>
                    <w:div w:id="4291711">
                      <w:marLeft w:val="0"/>
                      <w:marRight w:val="0"/>
                      <w:marTop w:val="0"/>
                      <w:marBottom w:val="0"/>
                      <w:divBdr>
                        <w:top w:val="none" w:sz="0" w:space="0" w:color="auto"/>
                        <w:left w:val="none" w:sz="0" w:space="0" w:color="auto"/>
                        <w:bottom w:val="none" w:sz="0" w:space="0" w:color="auto"/>
                        <w:right w:val="none" w:sz="0" w:space="0" w:color="auto"/>
                      </w:divBdr>
                    </w:div>
                    <w:div w:id="235286283">
                      <w:marLeft w:val="0"/>
                      <w:marRight w:val="0"/>
                      <w:marTop w:val="0"/>
                      <w:marBottom w:val="0"/>
                      <w:divBdr>
                        <w:top w:val="none" w:sz="0" w:space="0" w:color="auto"/>
                        <w:left w:val="none" w:sz="0" w:space="0" w:color="auto"/>
                        <w:bottom w:val="none" w:sz="0" w:space="0" w:color="auto"/>
                        <w:right w:val="none" w:sz="0" w:space="0" w:color="auto"/>
                      </w:divBdr>
                    </w:div>
                    <w:div w:id="280575557">
                      <w:marLeft w:val="0"/>
                      <w:marRight w:val="0"/>
                      <w:marTop w:val="0"/>
                      <w:marBottom w:val="0"/>
                      <w:divBdr>
                        <w:top w:val="none" w:sz="0" w:space="0" w:color="auto"/>
                        <w:left w:val="none" w:sz="0" w:space="0" w:color="auto"/>
                        <w:bottom w:val="none" w:sz="0" w:space="0" w:color="auto"/>
                        <w:right w:val="none" w:sz="0" w:space="0" w:color="auto"/>
                      </w:divBdr>
                    </w:div>
                    <w:div w:id="662011662">
                      <w:marLeft w:val="0"/>
                      <w:marRight w:val="0"/>
                      <w:marTop w:val="0"/>
                      <w:marBottom w:val="0"/>
                      <w:divBdr>
                        <w:top w:val="none" w:sz="0" w:space="0" w:color="auto"/>
                        <w:left w:val="none" w:sz="0" w:space="0" w:color="auto"/>
                        <w:bottom w:val="none" w:sz="0" w:space="0" w:color="auto"/>
                        <w:right w:val="none" w:sz="0" w:space="0" w:color="auto"/>
                      </w:divBdr>
                    </w:div>
                    <w:div w:id="823007214">
                      <w:marLeft w:val="0"/>
                      <w:marRight w:val="0"/>
                      <w:marTop w:val="0"/>
                      <w:marBottom w:val="0"/>
                      <w:divBdr>
                        <w:top w:val="none" w:sz="0" w:space="0" w:color="auto"/>
                        <w:left w:val="none" w:sz="0" w:space="0" w:color="auto"/>
                        <w:bottom w:val="none" w:sz="0" w:space="0" w:color="auto"/>
                        <w:right w:val="none" w:sz="0" w:space="0" w:color="auto"/>
                      </w:divBdr>
                    </w:div>
                    <w:div w:id="836068419">
                      <w:marLeft w:val="0"/>
                      <w:marRight w:val="0"/>
                      <w:marTop w:val="0"/>
                      <w:marBottom w:val="0"/>
                      <w:divBdr>
                        <w:top w:val="none" w:sz="0" w:space="0" w:color="auto"/>
                        <w:left w:val="none" w:sz="0" w:space="0" w:color="auto"/>
                        <w:bottom w:val="none" w:sz="0" w:space="0" w:color="auto"/>
                        <w:right w:val="none" w:sz="0" w:space="0" w:color="auto"/>
                      </w:divBdr>
                    </w:div>
                    <w:div w:id="901795817">
                      <w:marLeft w:val="0"/>
                      <w:marRight w:val="0"/>
                      <w:marTop w:val="0"/>
                      <w:marBottom w:val="0"/>
                      <w:divBdr>
                        <w:top w:val="none" w:sz="0" w:space="0" w:color="auto"/>
                        <w:left w:val="none" w:sz="0" w:space="0" w:color="auto"/>
                        <w:bottom w:val="none" w:sz="0" w:space="0" w:color="auto"/>
                        <w:right w:val="none" w:sz="0" w:space="0" w:color="auto"/>
                      </w:divBdr>
                    </w:div>
                    <w:div w:id="939411910">
                      <w:marLeft w:val="0"/>
                      <w:marRight w:val="0"/>
                      <w:marTop w:val="0"/>
                      <w:marBottom w:val="0"/>
                      <w:divBdr>
                        <w:top w:val="none" w:sz="0" w:space="0" w:color="auto"/>
                        <w:left w:val="none" w:sz="0" w:space="0" w:color="auto"/>
                        <w:bottom w:val="none" w:sz="0" w:space="0" w:color="auto"/>
                        <w:right w:val="none" w:sz="0" w:space="0" w:color="auto"/>
                      </w:divBdr>
                    </w:div>
                    <w:div w:id="1222911333">
                      <w:marLeft w:val="0"/>
                      <w:marRight w:val="0"/>
                      <w:marTop w:val="0"/>
                      <w:marBottom w:val="0"/>
                      <w:divBdr>
                        <w:top w:val="none" w:sz="0" w:space="0" w:color="auto"/>
                        <w:left w:val="none" w:sz="0" w:space="0" w:color="auto"/>
                        <w:bottom w:val="none" w:sz="0" w:space="0" w:color="auto"/>
                        <w:right w:val="none" w:sz="0" w:space="0" w:color="auto"/>
                      </w:divBdr>
                    </w:div>
                    <w:div w:id="1258631784">
                      <w:marLeft w:val="0"/>
                      <w:marRight w:val="0"/>
                      <w:marTop w:val="0"/>
                      <w:marBottom w:val="0"/>
                      <w:divBdr>
                        <w:top w:val="none" w:sz="0" w:space="0" w:color="auto"/>
                        <w:left w:val="none" w:sz="0" w:space="0" w:color="auto"/>
                        <w:bottom w:val="none" w:sz="0" w:space="0" w:color="auto"/>
                        <w:right w:val="none" w:sz="0" w:space="0" w:color="auto"/>
                      </w:divBdr>
                    </w:div>
                    <w:div w:id="1307934583">
                      <w:marLeft w:val="0"/>
                      <w:marRight w:val="0"/>
                      <w:marTop w:val="0"/>
                      <w:marBottom w:val="0"/>
                      <w:divBdr>
                        <w:top w:val="none" w:sz="0" w:space="0" w:color="auto"/>
                        <w:left w:val="none" w:sz="0" w:space="0" w:color="auto"/>
                        <w:bottom w:val="none" w:sz="0" w:space="0" w:color="auto"/>
                        <w:right w:val="none" w:sz="0" w:space="0" w:color="auto"/>
                      </w:divBdr>
                    </w:div>
                    <w:div w:id="1517306605">
                      <w:marLeft w:val="0"/>
                      <w:marRight w:val="0"/>
                      <w:marTop w:val="0"/>
                      <w:marBottom w:val="0"/>
                      <w:divBdr>
                        <w:top w:val="none" w:sz="0" w:space="0" w:color="auto"/>
                        <w:left w:val="none" w:sz="0" w:space="0" w:color="auto"/>
                        <w:bottom w:val="none" w:sz="0" w:space="0" w:color="auto"/>
                        <w:right w:val="none" w:sz="0" w:space="0" w:color="auto"/>
                      </w:divBdr>
                    </w:div>
                    <w:div w:id="1675914723">
                      <w:marLeft w:val="0"/>
                      <w:marRight w:val="0"/>
                      <w:marTop w:val="0"/>
                      <w:marBottom w:val="0"/>
                      <w:divBdr>
                        <w:top w:val="none" w:sz="0" w:space="0" w:color="auto"/>
                        <w:left w:val="none" w:sz="0" w:space="0" w:color="auto"/>
                        <w:bottom w:val="none" w:sz="0" w:space="0" w:color="auto"/>
                        <w:right w:val="none" w:sz="0" w:space="0" w:color="auto"/>
                      </w:divBdr>
                    </w:div>
                    <w:div w:id="1911844928">
                      <w:marLeft w:val="0"/>
                      <w:marRight w:val="0"/>
                      <w:marTop w:val="0"/>
                      <w:marBottom w:val="0"/>
                      <w:divBdr>
                        <w:top w:val="none" w:sz="0" w:space="0" w:color="auto"/>
                        <w:left w:val="none" w:sz="0" w:space="0" w:color="auto"/>
                        <w:bottom w:val="none" w:sz="0" w:space="0" w:color="auto"/>
                        <w:right w:val="none" w:sz="0" w:space="0" w:color="auto"/>
                      </w:divBdr>
                    </w:div>
                    <w:div w:id="2040550081">
                      <w:marLeft w:val="0"/>
                      <w:marRight w:val="0"/>
                      <w:marTop w:val="0"/>
                      <w:marBottom w:val="0"/>
                      <w:divBdr>
                        <w:top w:val="none" w:sz="0" w:space="0" w:color="auto"/>
                        <w:left w:val="none" w:sz="0" w:space="0" w:color="auto"/>
                        <w:bottom w:val="none" w:sz="0" w:space="0" w:color="auto"/>
                        <w:right w:val="none" w:sz="0" w:space="0" w:color="auto"/>
                      </w:divBdr>
                    </w:div>
                  </w:divsChild>
                </w:div>
                <w:div w:id="346373761">
                  <w:marLeft w:val="0"/>
                  <w:marRight w:val="0"/>
                  <w:marTop w:val="0"/>
                  <w:marBottom w:val="0"/>
                  <w:divBdr>
                    <w:top w:val="none" w:sz="0" w:space="0" w:color="auto"/>
                    <w:left w:val="none" w:sz="0" w:space="0" w:color="auto"/>
                    <w:bottom w:val="none" w:sz="0" w:space="0" w:color="auto"/>
                    <w:right w:val="none" w:sz="0" w:space="0" w:color="auto"/>
                  </w:divBdr>
                  <w:divsChild>
                    <w:div w:id="1264144974">
                      <w:marLeft w:val="0"/>
                      <w:marRight w:val="0"/>
                      <w:marTop w:val="0"/>
                      <w:marBottom w:val="0"/>
                      <w:divBdr>
                        <w:top w:val="none" w:sz="0" w:space="0" w:color="auto"/>
                        <w:left w:val="none" w:sz="0" w:space="0" w:color="auto"/>
                        <w:bottom w:val="none" w:sz="0" w:space="0" w:color="auto"/>
                        <w:right w:val="none" w:sz="0" w:space="0" w:color="auto"/>
                      </w:divBdr>
                    </w:div>
                  </w:divsChild>
                </w:div>
                <w:div w:id="350880367">
                  <w:marLeft w:val="0"/>
                  <w:marRight w:val="0"/>
                  <w:marTop w:val="0"/>
                  <w:marBottom w:val="0"/>
                  <w:divBdr>
                    <w:top w:val="none" w:sz="0" w:space="0" w:color="auto"/>
                    <w:left w:val="none" w:sz="0" w:space="0" w:color="auto"/>
                    <w:bottom w:val="none" w:sz="0" w:space="0" w:color="auto"/>
                    <w:right w:val="none" w:sz="0" w:space="0" w:color="auto"/>
                  </w:divBdr>
                  <w:divsChild>
                    <w:div w:id="1505441099">
                      <w:marLeft w:val="0"/>
                      <w:marRight w:val="0"/>
                      <w:marTop w:val="0"/>
                      <w:marBottom w:val="0"/>
                      <w:divBdr>
                        <w:top w:val="none" w:sz="0" w:space="0" w:color="auto"/>
                        <w:left w:val="none" w:sz="0" w:space="0" w:color="auto"/>
                        <w:bottom w:val="none" w:sz="0" w:space="0" w:color="auto"/>
                        <w:right w:val="none" w:sz="0" w:space="0" w:color="auto"/>
                      </w:divBdr>
                    </w:div>
                  </w:divsChild>
                </w:div>
                <w:div w:id="356779282">
                  <w:marLeft w:val="0"/>
                  <w:marRight w:val="0"/>
                  <w:marTop w:val="0"/>
                  <w:marBottom w:val="0"/>
                  <w:divBdr>
                    <w:top w:val="none" w:sz="0" w:space="0" w:color="auto"/>
                    <w:left w:val="none" w:sz="0" w:space="0" w:color="auto"/>
                    <w:bottom w:val="none" w:sz="0" w:space="0" w:color="auto"/>
                    <w:right w:val="none" w:sz="0" w:space="0" w:color="auto"/>
                  </w:divBdr>
                  <w:divsChild>
                    <w:div w:id="24865713">
                      <w:marLeft w:val="0"/>
                      <w:marRight w:val="0"/>
                      <w:marTop w:val="0"/>
                      <w:marBottom w:val="0"/>
                      <w:divBdr>
                        <w:top w:val="none" w:sz="0" w:space="0" w:color="auto"/>
                        <w:left w:val="none" w:sz="0" w:space="0" w:color="auto"/>
                        <w:bottom w:val="none" w:sz="0" w:space="0" w:color="auto"/>
                        <w:right w:val="none" w:sz="0" w:space="0" w:color="auto"/>
                      </w:divBdr>
                    </w:div>
                  </w:divsChild>
                </w:div>
                <w:div w:id="363291165">
                  <w:marLeft w:val="0"/>
                  <w:marRight w:val="0"/>
                  <w:marTop w:val="0"/>
                  <w:marBottom w:val="0"/>
                  <w:divBdr>
                    <w:top w:val="none" w:sz="0" w:space="0" w:color="auto"/>
                    <w:left w:val="none" w:sz="0" w:space="0" w:color="auto"/>
                    <w:bottom w:val="none" w:sz="0" w:space="0" w:color="auto"/>
                    <w:right w:val="none" w:sz="0" w:space="0" w:color="auto"/>
                  </w:divBdr>
                  <w:divsChild>
                    <w:div w:id="1586303768">
                      <w:marLeft w:val="0"/>
                      <w:marRight w:val="0"/>
                      <w:marTop w:val="0"/>
                      <w:marBottom w:val="0"/>
                      <w:divBdr>
                        <w:top w:val="none" w:sz="0" w:space="0" w:color="auto"/>
                        <w:left w:val="none" w:sz="0" w:space="0" w:color="auto"/>
                        <w:bottom w:val="none" w:sz="0" w:space="0" w:color="auto"/>
                        <w:right w:val="none" w:sz="0" w:space="0" w:color="auto"/>
                      </w:divBdr>
                    </w:div>
                  </w:divsChild>
                </w:div>
                <w:div w:id="373888685">
                  <w:marLeft w:val="0"/>
                  <w:marRight w:val="0"/>
                  <w:marTop w:val="0"/>
                  <w:marBottom w:val="0"/>
                  <w:divBdr>
                    <w:top w:val="none" w:sz="0" w:space="0" w:color="auto"/>
                    <w:left w:val="none" w:sz="0" w:space="0" w:color="auto"/>
                    <w:bottom w:val="none" w:sz="0" w:space="0" w:color="auto"/>
                    <w:right w:val="none" w:sz="0" w:space="0" w:color="auto"/>
                  </w:divBdr>
                  <w:divsChild>
                    <w:div w:id="822164351">
                      <w:marLeft w:val="0"/>
                      <w:marRight w:val="0"/>
                      <w:marTop w:val="0"/>
                      <w:marBottom w:val="0"/>
                      <w:divBdr>
                        <w:top w:val="none" w:sz="0" w:space="0" w:color="auto"/>
                        <w:left w:val="none" w:sz="0" w:space="0" w:color="auto"/>
                        <w:bottom w:val="none" w:sz="0" w:space="0" w:color="auto"/>
                        <w:right w:val="none" w:sz="0" w:space="0" w:color="auto"/>
                      </w:divBdr>
                    </w:div>
                  </w:divsChild>
                </w:div>
                <w:div w:id="380711572">
                  <w:marLeft w:val="0"/>
                  <w:marRight w:val="0"/>
                  <w:marTop w:val="0"/>
                  <w:marBottom w:val="0"/>
                  <w:divBdr>
                    <w:top w:val="none" w:sz="0" w:space="0" w:color="auto"/>
                    <w:left w:val="none" w:sz="0" w:space="0" w:color="auto"/>
                    <w:bottom w:val="none" w:sz="0" w:space="0" w:color="auto"/>
                    <w:right w:val="none" w:sz="0" w:space="0" w:color="auto"/>
                  </w:divBdr>
                  <w:divsChild>
                    <w:div w:id="1111167932">
                      <w:marLeft w:val="0"/>
                      <w:marRight w:val="0"/>
                      <w:marTop w:val="0"/>
                      <w:marBottom w:val="0"/>
                      <w:divBdr>
                        <w:top w:val="none" w:sz="0" w:space="0" w:color="auto"/>
                        <w:left w:val="none" w:sz="0" w:space="0" w:color="auto"/>
                        <w:bottom w:val="none" w:sz="0" w:space="0" w:color="auto"/>
                        <w:right w:val="none" w:sz="0" w:space="0" w:color="auto"/>
                      </w:divBdr>
                    </w:div>
                  </w:divsChild>
                </w:div>
                <w:div w:id="384180554">
                  <w:marLeft w:val="0"/>
                  <w:marRight w:val="0"/>
                  <w:marTop w:val="0"/>
                  <w:marBottom w:val="0"/>
                  <w:divBdr>
                    <w:top w:val="none" w:sz="0" w:space="0" w:color="auto"/>
                    <w:left w:val="none" w:sz="0" w:space="0" w:color="auto"/>
                    <w:bottom w:val="none" w:sz="0" w:space="0" w:color="auto"/>
                    <w:right w:val="none" w:sz="0" w:space="0" w:color="auto"/>
                  </w:divBdr>
                  <w:divsChild>
                    <w:div w:id="1048644502">
                      <w:marLeft w:val="0"/>
                      <w:marRight w:val="0"/>
                      <w:marTop w:val="0"/>
                      <w:marBottom w:val="0"/>
                      <w:divBdr>
                        <w:top w:val="none" w:sz="0" w:space="0" w:color="auto"/>
                        <w:left w:val="none" w:sz="0" w:space="0" w:color="auto"/>
                        <w:bottom w:val="none" w:sz="0" w:space="0" w:color="auto"/>
                        <w:right w:val="none" w:sz="0" w:space="0" w:color="auto"/>
                      </w:divBdr>
                    </w:div>
                  </w:divsChild>
                </w:div>
                <w:div w:id="411124501">
                  <w:marLeft w:val="0"/>
                  <w:marRight w:val="0"/>
                  <w:marTop w:val="0"/>
                  <w:marBottom w:val="0"/>
                  <w:divBdr>
                    <w:top w:val="none" w:sz="0" w:space="0" w:color="auto"/>
                    <w:left w:val="none" w:sz="0" w:space="0" w:color="auto"/>
                    <w:bottom w:val="none" w:sz="0" w:space="0" w:color="auto"/>
                    <w:right w:val="none" w:sz="0" w:space="0" w:color="auto"/>
                  </w:divBdr>
                  <w:divsChild>
                    <w:div w:id="1717120481">
                      <w:marLeft w:val="0"/>
                      <w:marRight w:val="0"/>
                      <w:marTop w:val="0"/>
                      <w:marBottom w:val="0"/>
                      <w:divBdr>
                        <w:top w:val="none" w:sz="0" w:space="0" w:color="auto"/>
                        <w:left w:val="none" w:sz="0" w:space="0" w:color="auto"/>
                        <w:bottom w:val="none" w:sz="0" w:space="0" w:color="auto"/>
                        <w:right w:val="none" w:sz="0" w:space="0" w:color="auto"/>
                      </w:divBdr>
                    </w:div>
                  </w:divsChild>
                </w:div>
                <w:div w:id="422268057">
                  <w:marLeft w:val="0"/>
                  <w:marRight w:val="0"/>
                  <w:marTop w:val="0"/>
                  <w:marBottom w:val="0"/>
                  <w:divBdr>
                    <w:top w:val="none" w:sz="0" w:space="0" w:color="auto"/>
                    <w:left w:val="none" w:sz="0" w:space="0" w:color="auto"/>
                    <w:bottom w:val="none" w:sz="0" w:space="0" w:color="auto"/>
                    <w:right w:val="none" w:sz="0" w:space="0" w:color="auto"/>
                  </w:divBdr>
                  <w:divsChild>
                    <w:div w:id="2095664461">
                      <w:marLeft w:val="0"/>
                      <w:marRight w:val="0"/>
                      <w:marTop w:val="0"/>
                      <w:marBottom w:val="0"/>
                      <w:divBdr>
                        <w:top w:val="none" w:sz="0" w:space="0" w:color="auto"/>
                        <w:left w:val="none" w:sz="0" w:space="0" w:color="auto"/>
                        <w:bottom w:val="none" w:sz="0" w:space="0" w:color="auto"/>
                        <w:right w:val="none" w:sz="0" w:space="0" w:color="auto"/>
                      </w:divBdr>
                    </w:div>
                  </w:divsChild>
                </w:div>
                <w:div w:id="427891684">
                  <w:marLeft w:val="0"/>
                  <w:marRight w:val="0"/>
                  <w:marTop w:val="0"/>
                  <w:marBottom w:val="0"/>
                  <w:divBdr>
                    <w:top w:val="none" w:sz="0" w:space="0" w:color="auto"/>
                    <w:left w:val="none" w:sz="0" w:space="0" w:color="auto"/>
                    <w:bottom w:val="none" w:sz="0" w:space="0" w:color="auto"/>
                    <w:right w:val="none" w:sz="0" w:space="0" w:color="auto"/>
                  </w:divBdr>
                  <w:divsChild>
                    <w:div w:id="1904022640">
                      <w:marLeft w:val="0"/>
                      <w:marRight w:val="0"/>
                      <w:marTop w:val="0"/>
                      <w:marBottom w:val="0"/>
                      <w:divBdr>
                        <w:top w:val="none" w:sz="0" w:space="0" w:color="auto"/>
                        <w:left w:val="none" w:sz="0" w:space="0" w:color="auto"/>
                        <w:bottom w:val="none" w:sz="0" w:space="0" w:color="auto"/>
                        <w:right w:val="none" w:sz="0" w:space="0" w:color="auto"/>
                      </w:divBdr>
                    </w:div>
                  </w:divsChild>
                </w:div>
                <w:div w:id="431441116">
                  <w:marLeft w:val="0"/>
                  <w:marRight w:val="0"/>
                  <w:marTop w:val="0"/>
                  <w:marBottom w:val="0"/>
                  <w:divBdr>
                    <w:top w:val="none" w:sz="0" w:space="0" w:color="auto"/>
                    <w:left w:val="none" w:sz="0" w:space="0" w:color="auto"/>
                    <w:bottom w:val="none" w:sz="0" w:space="0" w:color="auto"/>
                    <w:right w:val="none" w:sz="0" w:space="0" w:color="auto"/>
                  </w:divBdr>
                  <w:divsChild>
                    <w:div w:id="636881714">
                      <w:marLeft w:val="0"/>
                      <w:marRight w:val="0"/>
                      <w:marTop w:val="0"/>
                      <w:marBottom w:val="0"/>
                      <w:divBdr>
                        <w:top w:val="none" w:sz="0" w:space="0" w:color="auto"/>
                        <w:left w:val="none" w:sz="0" w:space="0" w:color="auto"/>
                        <w:bottom w:val="none" w:sz="0" w:space="0" w:color="auto"/>
                        <w:right w:val="none" w:sz="0" w:space="0" w:color="auto"/>
                      </w:divBdr>
                    </w:div>
                  </w:divsChild>
                </w:div>
                <w:div w:id="474764633">
                  <w:marLeft w:val="0"/>
                  <w:marRight w:val="0"/>
                  <w:marTop w:val="0"/>
                  <w:marBottom w:val="0"/>
                  <w:divBdr>
                    <w:top w:val="none" w:sz="0" w:space="0" w:color="auto"/>
                    <w:left w:val="none" w:sz="0" w:space="0" w:color="auto"/>
                    <w:bottom w:val="none" w:sz="0" w:space="0" w:color="auto"/>
                    <w:right w:val="none" w:sz="0" w:space="0" w:color="auto"/>
                  </w:divBdr>
                  <w:divsChild>
                    <w:div w:id="73746865">
                      <w:marLeft w:val="0"/>
                      <w:marRight w:val="0"/>
                      <w:marTop w:val="0"/>
                      <w:marBottom w:val="0"/>
                      <w:divBdr>
                        <w:top w:val="none" w:sz="0" w:space="0" w:color="auto"/>
                        <w:left w:val="none" w:sz="0" w:space="0" w:color="auto"/>
                        <w:bottom w:val="none" w:sz="0" w:space="0" w:color="auto"/>
                        <w:right w:val="none" w:sz="0" w:space="0" w:color="auto"/>
                      </w:divBdr>
                    </w:div>
                  </w:divsChild>
                </w:div>
                <w:div w:id="500315994">
                  <w:marLeft w:val="0"/>
                  <w:marRight w:val="0"/>
                  <w:marTop w:val="0"/>
                  <w:marBottom w:val="0"/>
                  <w:divBdr>
                    <w:top w:val="none" w:sz="0" w:space="0" w:color="auto"/>
                    <w:left w:val="none" w:sz="0" w:space="0" w:color="auto"/>
                    <w:bottom w:val="none" w:sz="0" w:space="0" w:color="auto"/>
                    <w:right w:val="none" w:sz="0" w:space="0" w:color="auto"/>
                  </w:divBdr>
                  <w:divsChild>
                    <w:div w:id="680277757">
                      <w:marLeft w:val="0"/>
                      <w:marRight w:val="0"/>
                      <w:marTop w:val="0"/>
                      <w:marBottom w:val="0"/>
                      <w:divBdr>
                        <w:top w:val="none" w:sz="0" w:space="0" w:color="auto"/>
                        <w:left w:val="none" w:sz="0" w:space="0" w:color="auto"/>
                        <w:bottom w:val="none" w:sz="0" w:space="0" w:color="auto"/>
                        <w:right w:val="none" w:sz="0" w:space="0" w:color="auto"/>
                      </w:divBdr>
                    </w:div>
                  </w:divsChild>
                </w:div>
                <w:div w:id="510147807">
                  <w:marLeft w:val="0"/>
                  <w:marRight w:val="0"/>
                  <w:marTop w:val="0"/>
                  <w:marBottom w:val="0"/>
                  <w:divBdr>
                    <w:top w:val="none" w:sz="0" w:space="0" w:color="auto"/>
                    <w:left w:val="none" w:sz="0" w:space="0" w:color="auto"/>
                    <w:bottom w:val="none" w:sz="0" w:space="0" w:color="auto"/>
                    <w:right w:val="none" w:sz="0" w:space="0" w:color="auto"/>
                  </w:divBdr>
                  <w:divsChild>
                    <w:div w:id="1890846504">
                      <w:marLeft w:val="0"/>
                      <w:marRight w:val="0"/>
                      <w:marTop w:val="0"/>
                      <w:marBottom w:val="0"/>
                      <w:divBdr>
                        <w:top w:val="none" w:sz="0" w:space="0" w:color="auto"/>
                        <w:left w:val="none" w:sz="0" w:space="0" w:color="auto"/>
                        <w:bottom w:val="none" w:sz="0" w:space="0" w:color="auto"/>
                        <w:right w:val="none" w:sz="0" w:space="0" w:color="auto"/>
                      </w:divBdr>
                    </w:div>
                  </w:divsChild>
                </w:div>
                <w:div w:id="523903250">
                  <w:marLeft w:val="0"/>
                  <w:marRight w:val="0"/>
                  <w:marTop w:val="0"/>
                  <w:marBottom w:val="0"/>
                  <w:divBdr>
                    <w:top w:val="none" w:sz="0" w:space="0" w:color="auto"/>
                    <w:left w:val="none" w:sz="0" w:space="0" w:color="auto"/>
                    <w:bottom w:val="none" w:sz="0" w:space="0" w:color="auto"/>
                    <w:right w:val="none" w:sz="0" w:space="0" w:color="auto"/>
                  </w:divBdr>
                  <w:divsChild>
                    <w:div w:id="1397435246">
                      <w:marLeft w:val="0"/>
                      <w:marRight w:val="0"/>
                      <w:marTop w:val="0"/>
                      <w:marBottom w:val="0"/>
                      <w:divBdr>
                        <w:top w:val="none" w:sz="0" w:space="0" w:color="auto"/>
                        <w:left w:val="none" w:sz="0" w:space="0" w:color="auto"/>
                        <w:bottom w:val="none" w:sz="0" w:space="0" w:color="auto"/>
                        <w:right w:val="none" w:sz="0" w:space="0" w:color="auto"/>
                      </w:divBdr>
                    </w:div>
                  </w:divsChild>
                </w:div>
                <w:div w:id="535041367">
                  <w:marLeft w:val="0"/>
                  <w:marRight w:val="0"/>
                  <w:marTop w:val="0"/>
                  <w:marBottom w:val="0"/>
                  <w:divBdr>
                    <w:top w:val="none" w:sz="0" w:space="0" w:color="auto"/>
                    <w:left w:val="none" w:sz="0" w:space="0" w:color="auto"/>
                    <w:bottom w:val="none" w:sz="0" w:space="0" w:color="auto"/>
                    <w:right w:val="none" w:sz="0" w:space="0" w:color="auto"/>
                  </w:divBdr>
                  <w:divsChild>
                    <w:div w:id="400103903">
                      <w:marLeft w:val="0"/>
                      <w:marRight w:val="0"/>
                      <w:marTop w:val="0"/>
                      <w:marBottom w:val="0"/>
                      <w:divBdr>
                        <w:top w:val="none" w:sz="0" w:space="0" w:color="auto"/>
                        <w:left w:val="none" w:sz="0" w:space="0" w:color="auto"/>
                        <w:bottom w:val="none" w:sz="0" w:space="0" w:color="auto"/>
                        <w:right w:val="none" w:sz="0" w:space="0" w:color="auto"/>
                      </w:divBdr>
                    </w:div>
                  </w:divsChild>
                </w:div>
                <w:div w:id="543442702">
                  <w:marLeft w:val="0"/>
                  <w:marRight w:val="0"/>
                  <w:marTop w:val="0"/>
                  <w:marBottom w:val="0"/>
                  <w:divBdr>
                    <w:top w:val="none" w:sz="0" w:space="0" w:color="auto"/>
                    <w:left w:val="none" w:sz="0" w:space="0" w:color="auto"/>
                    <w:bottom w:val="none" w:sz="0" w:space="0" w:color="auto"/>
                    <w:right w:val="none" w:sz="0" w:space="0" w:color="auto"/>
                  </w:divBdr>
                  <w:divsChild>
                    <w:div w:id="1504393044">
                      <w:marLeft w:val="0"/>
                      <w:marRight w:val="0"/>
                      <w:marTop w:val="0"/>
                      <w:marBottom w:val="0"/>
                      <w:divBdr>
                        <w:top w:val="none" w:sz="0" w:space="0" w:color="auto"/>
                        <w:left w:val="none" w:sz="0" w:space="0" w:color="auto"/>
                        <w:bottom w:val="none" w:sz="0" w:space="0" w:color="auto"/>
                        <w:right w:val="none" w:sz="0" w:space="0" w:color="auto"/>
                      </w:divBdr>
                    </w:div>
                  </w:divsChild>
                </w:div>
                <w:div w:id="555513030">
                  <w:marLeft w:val="0"/>
                  <w:marRight w:val="0"/>
                  <w:marTop w:val="0"/>
                  <w:marBottom w:val="0"/>
                  <w:divBdr>
                    <w:top w:val="none" w:sz="0" w:space="0" w:color="auto"/>
                    <w:left w:val="none" w:sz="0" w:space="0" w:color="auto"/>
                    <w:bottom w:val="none" w:sz="0" w:space="0" w:color="auto"/>
                    <w:right w:val="none" w:sz="0" w:space="0" w:color="auto"/>
                  </w:divBdr>
                  <w:divsChild>
                    <w:div w:id="1598442175">
                      <w:marLeft w:val="0"/>
                      <w:marRight w:val="0"/>
                      <w:marTop w:val="0"/>
                      <w:marBottom w:val="0"/>
                      <w:divBdr>
                        <w:top w:val="none" w:sz="0" w:space="0" w:color="auto"/>
                        <w:left w:val="none" w:sz="0" w:space="0" w:color="auto"/>
                        <w:bottom w:val="none" w:sz="0" w:space="0" w:color="auto"/>
                        <w:right w:val="none" w:sz="0" w:space="0" w:color="auto"/>
                      </w:divBdr>
                    </w:div>
                  </w:divsChild>
                </w:div>
                <w:div w:id="557084969">
                  <w:marLeft w:val="0"/>
                  <w:marRight w:val="0"/>
                  <w:marTop w:val="0"/>
                  <w:marBottom w:val="0"/>
                  <w:divBdr>
                    <w:top w:val="none" w:sz="0" w:space="0" w:color="auto"/>
                    <w:left w:val="none" w:sz="0" w:space="0" w:color="auto"/>
                    <w:bottom w:val="none" w:sz="0" w:space="0" w:color="auto"/>
                    <w:right w:val="none" w:sz="0" w:space="0" w:color="auto"/>
                  </w:divBdr>
                  <w:divsChild>
                    <w:div w:id="1336149283">
                      <w:marLeft w:val="0"/>
                      <w:marRight w:val="0"/>
                      <w:marTop w:val="0"/>
                      <w:marBottom w:val="0"/>
                      <w:divBdr>
                        <w:top w:val="none" w:sz="0" w:space="0" w:color="auto"/>
                        <w:left w:val="none" w:sz="0" w:space="0" w:color="auto"/>
                        <w:bottom w:val="none" w:sz="0" w:space="0" w:color="auto"/>
                        <w:right w:val="none" w:sz="0" w:space="0" w:color="auto"/>
                      </w:divBdr>
                    </w:div>
                  </w:divsChild>
                </w:div>
                <w:div w:id="592129923">
                  <w:marLeft w:val="0"/>
                  <w:marRight w:val="0"/>
                  <w:marTop w:val="0"/>
                  <w:marBottom w:val="0"/>
                  <w:divBdr>
                    <w:top w:val="none" w:sz="0" w:space="0" w:color="auto"/>
                    <w:left w:val="none" w:sz="0" w:space="0" w:color="auto"/>
                    <w:bottom w:val="none" w:sz="0" w:space="0" w:color="auto"/>
                    <w:right w:val="none" w:sz="0" w:space="0" w:color="auto"/>
                  </w:divBdr>
                  <w:divsChild>
                    <w:div w:id="1274098425">
                      <w:marLeft w:val="0"/>
                      <w:marRight w:val="0"/>
                      <w:marTop w:val="0"/>
                      <w:marBottom w:val="0"/>
                      <w:divBdr>
                        <w:top w:val="none" w:sz="0" w:space="0" w:color="auto"/>
                        <w:left w:val="none" w:sz="0" w:space="0" w:color="auto"/>
                        <w:bottom w:val="none" w:sz="0" w:space="0" w:color="auto"/>
                        <w:right w:val="none" w:sz="0" w:space="0" w:color="auto"/>
                      </w:divBdr>
                    </w:div>
                  </w:divsChild>
                </w:div>
                <w:div w:id="594292543">
                  <w:marLeft w:val="0"/>
                  <w:marRight w:val="0"/>
                  <w:marTop w:val="0"/>
                  <w:marBottom w:val="0"/>
                  <w:divBdr>
                    <w:top w:val="none" w:sz="0" w:space="0" w:color="auto"/>
                    <w:left w:val="none" w:sz="0" w:space="0" w:color="auto"/>
                    <w:bottom w:val="none" w:sz="0" w:space="0" w:color="auto"/>
                    <w:right w:val="none" w:sz="0" w:space="0" w:color="auto"/>
                  </w:divBdr>
                  <w:divsChild>
                    <w:div w:id="1971203306">
                      <w:marLeft w:val="0"/>
                      <w:marRight w:val="0"/>
                      <w:marTop w:val="0"/>
                      <w:marBottom w:val="0"/>
                      <w:divBdr>
                        <w:top w:val="none" w:sz="0" w:space="0" w:color="auto"/>
                        <w:left w:val="none" w:sz="0" w:space="0" w:color="auto"/>
                        <w:bottom w:val="none" w:sz="0" w:space="0" w:color="auto"/>
                        <w:right w:val="none" w:sz="0" w:space="0" w:color="auto"/>
                      </w:divBdr>
                    </w:div>
                  </w:divsChild>
                </w:div>
                <w:div w:id="607394150">
                  <w:marLeft w:val="0"/>
                  <w:marRight w:val="0"/>
                  <w:marTop w:val="0"/>
                  <w:marBottom w:val="0"/>
                  <w:divBdr>
                    <w:top w:val="none" w:sz="0" w:space="0" w:color="auto"/>
                    <w:left w:val="none" w:sz="0" w:space="0" w:color="auto"/>
                    <w:bottom w:val="none" w:sz="0" w:space="0" w:color="auto"/>
                    <w:right w:val="none" w:sz="0" w:space="0" w:color="auto"/>
                  </w:divBdr>
                  <w:divsChild>
                    <w:div w:id="1360855958">
                      <w:marLeft w:val="0"/>
                      <w:marRight w:val="0"/>
                      <w:marTop w:val="0"/>
                      <w:marBottom w:val="0"/>
                      <w:divBdr>
                        <w:top w:val="none" w:sz="0" w:space="0" w:color="auto"/>
                        <w:left w:val="none" w:sz="0" w:space="0" w:color="auto"/>
                        <w:bottom w:val="none" w:sz="0" w:space="0" w:color="auto"/>
                        <w:right w:val="none" w:sz="0" w:space="0" w:color="auto"/>
                      </w:divBdr>
                    </w:div>
                  </w:divsChild>
                </w:div>
                <w:div w:id="633682222">
                  <w:marLeft w:val="0"/>
                  <w:marRight w:val="0"/>
                  <w:marTop w:val="0"/>
                  <w:marBottom w:val="0"/>
                  <w:divBdr>
                    <w:top w:val="none" w:sz="0" w:space="0" w:color="auto"/>
                    <w:left w:val="none" w:sz="0" w:space="0" w:color="auto"/>
                    <w:bottom w:val="none" w:sz="0" w:space="0" w:color="auto"/>
                    <w:right w:val="none" w:sz="0" w:space="0" w:color="auto"/>
                  </w:divBdr>
                  <w:divsChild>
                    <w:div w:id="260577426">
                      <w:marLeft w:val="0"/>
                      <w:marRight w:val="0"/>
                      <w:marTop w:val="0"/>
                      <w:marBottom w:val="0"/>
                      <w:divBdr>
                        <w:top w:val="none" w:sz="0" w:space="0" w:color="auto"/>
                        <w:left w:val="none" w:sz="0" w:space="0" w:color="auto"/>
                        <w:bottom w:val="none" w:sz="0" w:space="0" w:color="auto"/>
                        <w:right w:val="none" w:sz="0" w:space="0" w:color="auto"/>
                      </w:divBdr>
                    </w:div>
                  </w:divsChild>
                </w:div>
                <w:div w:id="637691079">
                  <w:marLeft w:val="0"/>
                  <w:marRight w:val="0"/>
                  <w:marTop w:val="0"/>
                  <w:marBottom w:val="0"/>
                  <w:divBdr>
                    <w:top w:val="none" w:sz="0" w:space="0" w:color="auto"/>
                    <w:left w:val="none" w:sz="0" w:space="0" w:color="auto"/>
                    <w:bottom w:val="none" w:sz="0" w:space="0" w:color="auto"/>
                    <w:right w:val="none" w:sz="0" w:space="0" w:color="auto"/>
                  </w:divBdr>
                  <w:divsChild>
                    <w:div w:id="1151403233">
                      <w:marLeft w:val="0"/>
                      <w:marRight w:val="0"/>
                      <w:marTop w:val="0"/>
                      <w:marBottom w:val="0"/>
                      <w:divBdr>
                        <w:top w:val="none" w:sz="0" w:space="0" w:color="auto"/>
                        <w:left w:val="none" w:sz="0" w:space="0" w:color="auto"/>
                        <w:bottom w:val="none" w:sz="0" w:space="0" w:color="auto"/>
                        <w:right w:val="none" w:sz="0" w:space="0" w:color="auto"/>
                      </w:divBdr>
                    </w:div>
                  </w:divsChild>
                </w:div>
                <w:div w:id="650870309">
                  <w:marLeft w:val="0"/>
                  <w:marRight w:val="0"/>
                  <w:marTop w:val="0"/>
                  <w:marBottom w:val="0"/>
                  <w:divBdr>
                    <w:top w:val="none" w:sz="0" w:space="0" w:color="auto"/>
                    <w:left w:val="none" w:sz="0" w:space="0" w:color="auto"/>
                    <w:bottom w:val="none" w:sz="0" w:space="0" w:color="auto"/>
                    <w:right w:val="none" w:sz="0" w:space="0" w:color="auto"/>
                  </w:divBdr>
                  <w:divsChild>
                    <w:div w:id="441262877">
                      <w:marLeft w:val="0"/>
                      <w:marRight w:val="0"/>
                      <w:marTop w:val="0"/>
                      <w:marBottom w:val="0"/>
                      <w:divBdr>
                        <w:top w:val="none" w:sz="0" w:space="0" w:color="auto"/>
                        <w:left w:val="none" w:sz="0" w:space="0" w:color="auto"/>
                        <w:bottom w:val="none" w:sz="0" w:space="0" w:color="auto"/>
                        <w:right w:val="none" w:sz="0" w:space="0" w:color="auto"/>
                      </w:divBdr>
                    </w:div>
                  </w:divsChild>
                </w:div>
                <w:div w:id="662316742">
                  <w:marLeft w:val="0"/>
                  <w:marRight w:val="0"/>
                  <w:marTop w:val="0"/>
                  <w:marBottom w:val="0"/>
                  <w:divBdr>
                    <w:top w:val="none" w:sz="0" w:space="0" w:color="auto"/>
                    <w:left w:val="none" w:sz="0" w:space="0" w:color="auto"/>
                    <w:bottom w:val="none" w:sz="0" w:space="0" w:color="auto"/>
                    <w:right w:val="none" w:sz="0" w:space="0" w:color="auto"/>
                  </w:divBdr>
                  <w:divsChild>
                    <w:div w:id="681131654">
                      <w:marLeft w:val="0"/>
                      <w:marRight w:val="0"/>
                      <w:marTop w:val="0"/>
                      <w:marBottom w:val="0"/>
                      <w:divBdr>
                        <w:top w:val="none" w:sz="0" w:space="0" w:color="auto"/>
                        <w:left w:val="none" w:sz="0" w:space="0" w:color="auto"/>
                        <w:bottom w:val="none" w:sz="0" w:space="0" w:color="auto"/>
                        <w:right w:val="none" w:sz="0" w:space="0" w:color="auto"/>
                      </w:divBdr>
                    </w:div>
                  </w:divsChild>
                </w:div>
                <w:div w:id="688606472">
                  <w:marLeft w:val="0"/>
                  <w:marRight w:val="0"/>
                  <w:marTop w:val="0"/>
                  <w:marBottom w:val="0"/>
                  <w:divBdr>
                    <w:top w:val="none" w:sz="0" w:space="0" w:color="auto"/>
                    <w:left w:val="none" w:sz="0" w:space="0" w:color="auto"/>
                    <w:bottom w:val="none" w:sz="0" w:space="0" w:color="auto"/>
                    <w:right w:val="none" w:sz="0" w:space="0" w:color="auto"/>
                  </w:divBdr>
                  <w:divsChild>
                    <w:div w:id="1738429744">
                      <w:marLeft w:val="0"/>
                      <w:marRight w:val="0"/>
                      <w:marTop w:val="0"/>
                      <w:marBottom w:val="0"/>
                      <w:divBdr>
                        <w:top w:val="none" w:sz="0" w:space="0" w:color="auto"/>
                        <w:left w:val="none" w:sz="0" w:space="0" w:color="auto"/>
                        <w:bottom w:val="none" w:sz="0" w:space="0" w:color="auto"/>
                        <w:right w:val="none" w:sz="0" w:space="0" w:color="auto"/>
                      </w:divBdr>
                    </w:div>
                  </w:divsChild>
                </w:div>
                <w:div w:id="767968848">
                  <w:marLeft w:val="0"/>
                  <w:marRight w:val="0"/>
                  <w:marTop w:val="0"/>
                  <w:marBottom w:val="0"/>
                  <w:divBdr>
                    <w:top w:val="none" w:sz="0" w:space="0" w:color="auto"/>
                    <w:left w:val="none" w:sz="0" w:space="0" w:color="auto"/>
                    <w:bottom w:val="none" w:sz="0" w:space="0" w:color="auto"/>
                    <w:right w:val="none" w:sz="0" w:space="0" w:color="auto"/>
                  </w:divBdr>
                  <w:divsChild>
                    <w:div w:id="701125335">
                      <w:marLeft w:val="0"/>
                      <w:marRight w:val="0"/>
                      <w:marTop w:val="0"/>
                      <w:marBottom w:val="0"/>
                      <w:divBdr>
                        <w:top w:val="none" w:sz="0" w:space="0" w:color="auto"/>
                        <w:left w:val="none" w:sz="0" w:space="0" w:color="auto"/>
                        <w:bottom w:val="none" w:sz="0" w:space="0" w:color="auto"/>
                        <w:right w:val="none" w:sz="0" w:space="0" w:color="auto"/>
                      </w:divBdr>
                    </w:div>
                  </w:divsChild>
                </w:div>
                <w:div w:id="769200489">
                  <w:marLeft w:val="0"/>
                  <w:marRight w:val="0"/>
                  <w:marTop w:val="0"/>
                  <w:marBottom w:val="0"/>
                  <w:divBdr>
                    <w:top w:val="none" w:sz="0" w:space="0" w:color="auto"/>
                    <w:left w:val="none" w:sz="0" w:space="0" w:color="auto"/>
                    <w:bottom w:val="none" w:sz="0" w:space="0" w:color="auto"/>
                    <w:right w:val="none" w:sz="0" w:space="0" w:color="auto"/>
                  </w:divBdr>
                  <w:divsChild>
                    <w:div w:id="38870453">
                      <w:marLeft w:val="0"/>
                      <w:marRight w:val="0"/>
                      <w:marTop w:val="0"/>
                      <w:marBottom w:val="0"/>
                      <w:divBdr>
                        <w:top w:val="none" w:sz="0" w:space="0" w:color="auto"/>
                        <w:left w:val="none" w:sz="0" w:space="0" w:color="auto"/>
                        <w:bottom w:val="none" w:sz="0" w:space="0" w:color="auto"/>
                        <w:right w:val="none" w:sz="0" w:space="0" w:color="auto"/>
                      </w:divBdr>
                    </w:div>
                  </w:divsChild>
                </w:div>
                <w:div w:id="785006112">
                  <w:marLeft w:val="0"/>
                  <w:marRight w:val="0"/>
                  <w:marTop w:val="0"/>
                  <w:marBottom w:val="0"/>
                  <w:divBdr>
                    <w:top w:val="none" w:sz="0" w:space="0" w:color="auto"/>
                    <w:left w:val="none" w:sz="0" w:space="0" w:color="auto"/>
                    <w:bottom w:val="none" w:sz="0" w:space="0" w:color="auto"/>
                    <w:right w:val="none" w:sz="0" w:space="0" w:color="auto"/>
                  </w:divBdr>
                  <w:divsChild>
                    <w:div w:id="852652708">
                      <w:marLeft w:val="0"/>
                      <w:marRight w:val="0"/>
                      <w:marTop w:val="0"/>
                      <w:marBottom w:val="0"/>
                      <w:divBdr>
                        <w:top w:val="none" w:sz="0" w:space="0" w:color="auto"/>
                        <w:left w:val="none" w:sz="0" w:space="0" w:color="auto"/>
                        <w:bottom w:val="none" w:sz="0" w:space="0" w:color="auto"/>
                        <w:right w:val="none" w:sz="0" w:space="0" w:color="auto"/>
                      </w:divBdr>
                    </w:div>
                  </w:divsChild>
                </w:div>
                <w:div w:id="788860052">
                  <w:marLeft w:val="0"/>
                  <w:marRight w:val="0"/>
                  <w:marTop w:val="0"/>
                  <w:marBottom w:val="0"/>
                  <w:divBdr>
                    <w:top w:val="none" w:sz="0" w:space="0" w:color="auto"/>
                    <w:left w:val="none" w:sz="0" w:space="0" w:color="auto"/>
                    <w:bottom w:val="none" w:sz="0" w:space="0" w:color="auto"/>
                    <w:right w:val="none" w:sz="0" w:space="0" w:color="auto"/>
                  </w:divBdr>
                  <w:divsChild>
                    <w:div w:id="664747213">
                      <w:marLeft w:val="0"/>
                      <w:marRight w:val="0"/>
                      <w:marTop w:val="0"/>
                      <w:marBottom w:val="0"/>
                      <w:divBdr>
                        <w:top w:val="none" w:sz="0" w:space="0" w:color="auto"/>
                        <w:left w:val="none" w:sz="0" w:space="0" w:color="auto"/>
                        <w:bottom w:val="none" w:sz="0" w:space="0" w:color="auto"/>
                        <w:right w:val="none" w:sz="0" w:space="0" w:color="auto"/>
                      </w:divBdr>
                    </w:div>
                  </w:divsChild>
                </w:div>
                <w:div w:id="789513320">
                  <w:marLeft w:val="0"/>
                  <w:marRight w:val="0"/>
                  <w:marTop w:val="0"/>
                  <w:marBottom w:val="0"/>
                  <w:divBdr>
                    <w:top w:val="none" w:sz="0" w:space="0" w:color="auto"/>
                    <w:left w:val="none" w:sz="0" w:space="0" w:color="auto"/>
                    <w:bottom w:val="none" w:sz="0" w:space="0" w:color="auto"/>
                    <w:right w:val="none" w:sz="0" w:space="0" w:color="auto"/>
                  </w:divBdr>
                  <w:divsChild>
                    <w:div w:id="1835611338">
                      <w:marLeft w:val="0"/>
                      <w:marRight w:val="0"/>
                      <w:marTop w:val="0"/>
                      <w:marBottom w:val="0"/>
                      <w:divBdr>
                        <w:top w:val="none" w:sz="0" w:space="0" w:color="auto"/>
                        <w:left w:val="none" w:sz="0" w:space="0" w:color="auto"/>
                        <w:bottom w:val="none" w:sz="0" w:space="0" w:color="auto"/>
                        <w:right w:val="none" w:sz="0" w:space="0" w:color="auto"/>
                      </w:divBdr>
                    </w:div>
                  </w:divsChild>
                </w:div>
                <w:div w:id="792669752">
                  <w:marLeft w:val="0"/>
                  <w:marRight w:val="0"/>
                  <w:marTop w:val="0"/>
                  <w:marBottom w:val="0"/>
                  <w:divBdr>
                    <w:top w:val="none" w:sz="0" w:space="0" w:color="auto"/>
                    <w:left w:val="none" w:sz="0" w:space="0" w:color="auto"/>
                    <w:bottom w:val="none" w:sz="0" w:space="0" w:color="auto"/>
                    <w:right w:val="none" w:sz="0" w:space="0" w:color="auto"/>
                  </w:divBdr>
                  <w:divsChild>
                    <w:div w:id="1336765909">
                      <w:marLeft w:val="0"/>
                      <w:marRight w:val="0"/>
                      <w:marTop w:val="0"/>
                      <w:marBottom w:val="0"/>
                      <w:divBdr>
                        <w:top w:val="none" w:sz="0" w:space="0" w:color="auto"/>
                        <w:left w:val="none" w:sz="0" w:space="0" w:color="auto"/>
                        <w:bottom w:val="none" w:sz="0" w:space="0" w:color="auto"/>
                        <w:right w:val="none" w:sz="0" w:space="0" w:color="auto"/>
                      </w:divBdr>
                    </w:div>
                  </w:divsChild>
                </w:div>
                <w:div w:id="802622984">
                  <w:marLeft w:val="0"/>
                  <w:marRight w:val="0"/>
                  <w:marTop w:val="0"/>
                  <w:marBottom w:val="0"/>
                  <w:divBdr>
                    <w:top w:val="none" w:sz="0" w:space="0" w:color="auto"/>
                    <w:left w:val="none" w:sz="0" w:space="0" w:color="auto"/>
                    <w:bottom w:val="none" w:sz="0" w:space="0" w:color="auto"/>
                    <w:right w:val="none" w:sz="0" w:space="0" w:color="auto"/>
                  </w:divBdr>
                  <w:divsChild>
                    <w:div w:id="1865899346">
                      <w:marLeft w:val="0"/>
                      <w:marRight w:val="0"/>
                      <w:marTop w:val="0"/>
                      <w:marBottom w:val="0"/>
                      <w:divBdr>
                        <w:top w:val="none" w:sz="0" w:space="0" w:color="auto"/>
                        <w:left w:val="none" w:sz="0" w:space="0" w:color="auto"/>
                        <w:bottom w:val="none" w:sz="0" w:space="0" w:color="auto"/>
                        <w:right w:val="none" w:sz="0" w:space="0" w:color="auto"/>
                      </w:divBdr>
                    </w:div>
                  </w:divsChild>
                </w:div>
                <w:div w:id="810100710">
                  <w:marLeft w:val="0"/>
                  <w:marRight w:val="0"/>
                  <w:marTop w:val="0"/>
                  <w:marBottom w:val="0"/>
                  <w:divBdr>
                    <w:top w:val="none" w:sz="0" w:space="0" w:color="auto"/>
                    <w:left w:val="none" w:sz="0" w:space="0" w:color="auto"/>
                    <w:bottom w:val="none" w:sz="0" w:space="0" w:color="auto"/>
                    <w:right w:val="none" w:sz="0" w:space="0" w:color="auto"/>
                  </w:divBdr>
                  <w:divsChild>
                    <w:div w:id="1392271558">
                      <w:marLeft w:val="0"/>
                      <w:marRight w:val="0"/>
                      <w:marTop w:val="0"/>
                      <w:marBottom w:val="0"/>
                      <w:divBdr>
                        <w:top w:val="none" w:sz="0" w:space="0" w:color="auto"/>
                        <w:left w:val="none" w:sz="0" w:space="0" w:color="auto"/>
                        <w:bottom w:val="none" w:sz="0" w:space="0" w:color="auto"/>
                        <w:right w:val="none" w:sz="0" w:space="0" w:color="auto"/>
                      </w:divBdr>
                    </w:div>
                  </w:divsChild>
                </w:div>
                <w:div w:id="835263113">
                  <w:marLeft w:val="0"/>
                  <w:marRight w:val="0"/>
                  <w:marTop w:val="0"/>
                  <w:marBottom w:val="0"/>
                  <w:divBdr>
                    <w:top w:val="none" w:sz="0" w:space="0" w:color="auto"/>
                    <w:left w:val="none" w:sz="0" w:space="0" w:color="auto"/>
                    <w:bottom w:val="none" w:sz="0" w:space="0" w:color="auto"/>
                    <w:right w:val="none" w:sz="0" w:space="0" w:color="auto"/>
                  </w:divBdr>
                  <w:divsChild>
                    <w:div w:id="472018466">
                      <w:marLeft w:val="0"/>
                      <w:marRight w:val="0"/>
                      <w:marTop w:val="0"/>
                      <w:marBottom w:val="0"/>
                      <w:divBdr>
                        <w:top w:val="none" w:sz="0" w:space="0" w:color="auto"/>
                        <w:left w:val="none" w:sz="0" w:space="0" w:color="auto"/>
                        <w:bottom w:val="none" w:sz="0" w:space="0" w:color="auto"/>
                        <w:right w:val="none" w:sz="0" w:space="0" w:color="auto"/>
                      </w:divBdr>
                    </w:div>
                  </w:divsChild>
                </w:div>
                <w:div w:id="844979031">
                  <w:marLeft w:val="0"/>
                  <w:marRight w:val="0"/>
                  <w:marTop w:val="0"/>
                  <w:marBottom w:val="0"/>
                  <w:divBdr>
                    <w:top w:val="none" w:sz="0" w:space="0" w:color="auto"/>
                    <w:left w:val="none" w:sz="0" w:space="0" w:color="auto"/>
                    <w:bottom w:val="none" w:sz="0" w:space="0" w:color="auto"/>
                    <w:right w:val="none" w:sz="0" w:space="0" w:color="auto"/>
                  </w:divBdr>
                  <w:divsChild>
                    <w:div w:id="552158681">
                      <w:marLeft w:val="0"/>
                      <w:marRight w:val="0"/>
                      <w:marTop w:val="0"/>
                      <w:marBottom w:val="0"/>
                      <w:divBdr>
                        <w:top w:val="none" w:sz="0" w:space="0" w:color="auto"/>
                        <w:left w:val="none" w:sz="0" w:space="0" w:color="auto"/>
                        <w:bottom w:val="none" w:sz="0" w:space="0" w:color="auto"/>
                        <w:right w:val="none" w:sz="0" w:space="0" w:color="auto"/>
                      </w:divBdr>
                    </w:div>
                  </w:divsChild>
                </w:div>
                <w:div w:id="855193186">
                  <w:marLeft w:val="0"/>
                  <w:marRight w:val="0"/>
                  <w:marTop w:val="0"/>
                  <w:marBottom w:val="0"/>
                  <w:divBdr>
                    <w:top w:val="none" w:sz="0" w:space="0" w:color="auto"/>
                    <w:left w:val="none" w:sz="0" w:space="0" w:color="auto"/>
                    <w:bottom w:val="none" w:sz="0" w:space="0" w:color="auto"/>
                    <w:right w:val="none" w:sz="0" w:space="0" w:color="auto"/>
                  </w:divBdr>
                  <w:divsChild>
                    <w:div w:id="1976913583">
                      <w:marLeft w:val="0"/>
                      <w:marRight w:val="0"/>
                      <w:marTop w:val="0"/>
                      <w:marBottom w:val="0"/>
                      <w:divBdr>
                        <w:top w:val="none" w:sz="0" w:space="0" w:color="auto"/>
                        <w:left w:val="none" w:sz="0" w:space="0" w:color="auto"/>
                        <w:bottom w:val="none" w:sz="0" w:space="0" w:color="auto"/>
                        <w:right w:val="none" w:sz="0" w:space="0" w:color="auto"/>
                      </w:divBdr>
                    </w:div>
                  </w:divsChild>
                </w:div>
                <w:div w:id="880899356">
                  <w:marLeft w:val="0"/>
                  <w:marRight w:val="0"/>
                  <w:marTop w:val="0"/>
                  <w:marBottom w:val="0"/>
                  <w:divBdr>
                    <w:top w:val="none" w:sz="0" w:space="0" w:color="auto"/>
                    <w:left w:val="none" w:sz="0" w:space="0" w:color="auto"/>
                    <w:bottom w:val="none" w:sz="0" w:space="0" w:color="auto"/>
                    <w:right w:val="none" w:sz="0" w:space="0" w:color="auto"/>
                  </w:divBdr>
                  <w:divsChild>
                    <w:div w:id="296572578">
                      <w:marLeft w:val="0"/>
                      <w:marRight w:val="0"/>
                      <w:marTop w:val="0"/>
                      <w:marBottom w:val="0"/>
                      <w:divBdr>
                        <w:top w:val="none" w:sz="0" w:space="0" w:color="auto"/>
                        <w:left w:val="none" w:sz="0" w:space="0" w:color="auto"/>
                        <w:bottom w:val="none" w:sz="0" w:space="0" w:color="auto"/>
                        <w:right w:val="none" w:sz="0" w:space="0" w:color="auto"/>
                      </w:divBdr>
                    </w:div>
                  </w:divsChild>
                </w:div>
                <w:div w:id="885876372">
                  <w:marLeft w:val="0"/>
                  <w:marRight w:val="0"/>
                  <w:marTop w:val="0"/>
                  <w:marBottom w:val="0"/>
                  <w:divBdr>
                    <w:top w:val="none" w:sz="0" w:space="0" w:color="auto"/>
                    <w:left w:val="none" w:sz="0" w:space="0" w:color="auto"/>
                    <w:bottom w:val="none" w:sz="0" w:space="0" w:color="auto"/>
                    <w:right w:val="none" w:sz="0" w:space="0" w:color="auto"/>
                  </w:divBdr>
                  <w:divsChild>
                    <w:div w:id="31922546">
                      <w:marLeft w:val="0"/>
                      <w:marRight w:val="0"/>
                      <w:marTop w:val="0"/>
                      <w:marBottom w:val="0"/>
                      <w:divBdr>
                        <w:top w:val="none" w:sz="0" w:space="0" w:color="auto"/>
                        <w:left w:val="none" w:sz="0" w:space="0" w:color="auto"/>
                        <w:bottom w:val="none" w:sz="0" w:space="0" w:color="auto"/>
                        <w:right w:val="none" w:sz="0" w:space="0" w:color="auto"/>
                      </w:divBdr>
                    </w:div>
                  </w:divsChild>
                </w:div>
                <w:div w:id="899051525">
                  <w:marLeft w:val="0"/>
                  <w:marRight w:val="0"/>
                  <w:marTop w:val="0"/>
                  <w:marBottom w:val="0"/>
                  <w:divBdr>
                    <w:top w:val="none" w:sz="0" w:space="0" w:color="auto"/>
                    <w:left w:val="none" w:sz="0" w:space="0" w:color="auto"/>
                    <w:bottom w:val="none" w:sz="0" w:space="0" w:color="auto"/>
                    <w:right w:val="none" w:sz="0" w:space="0" w:color="auto"/>
                  </w:divBdr>
                  <w:divsChild>
                    <w:div w:id="1160081234">
                      <w:marLeft w:val="0"/>
                      <w:marRight w:val="0"/>
                      <w:marTop w:val="0"/>
                      <w:marBottom w:val="0"/>
                      <w:divBdr>
                        <w:top w:val="none" w:sz="0" w:space="0" w:color="auto"/>
                        <w:left w:val="none" w:sz="0" w:space="0" w:color="auto"/>
                        <w:bottom w:val="none" w:sz="0" w:space="0" w:color="auto"/>
                        <w:right w:val="none" w:sz="0" w:space="0" w:color="auto"/>
                      </w:divBdr>
                    </w:div>
                  </w:divsChild>
                </w:div>
                <w:div w:id="900553250">
                  <w:marLeft w:val="0"/>
                  <w:marRight w:val="0"/>
                  <w:marTop w:val="0"/>
                  <w:marBottom w:val="0"/>
                  <w:divBdr>
                    <w:top w:val="none" w:sz="0" w:space="0" w:color="auto"/>
                    <w:left w:val="none" w:sz="0" w:space="0" w:color="auto"/>
                    <w:bottom w:val="none" w:sz="0" w:space="0" w:color="auto"/>
                    <w:right w:val="none" w:sz="0" w:space="0" w:color="auto"/>
                  </w:divBdr>
                  <w:divsChild>
                    <w:div w:id="98646298">
                      <w:marLeft w:val="0"/>
                      <w:marRight w:val="0"/>
                      <w:marTop w:val="0"/>
                      <w:marBottom w:val="0"/>
                      <w:divBdr>
                        <w:top w:val="none" w:sz="0" w:space="0" w:color="auto"/>
                        <w:left w:val="none" w:sz="0" w:space="0" w:color="auto"/>
                        <w:bottom w:val="none" w:sz="0" w:space="0" w:color="auto"/>
                        <w:right w:val="none" w:sz="0" w:space="0" w:color="auto"/>
                      </w:divBdr>
                    </w:div>
                  </w:divsChild>
                </w:div>
                <w:div w:id="929433579">
                  <w:marLeft w:val="0"/>
                  <w:marRight w:val="0"/>
                  <w:marTop w:val="0"/>
                  <w:marBottom w:val="0"/>
                  <w:divBdr>
                    <w:top w:val="none" w:sz="0" w:space="0" w:color="auto"/>
                    <w:left w:val="none" w:sz="0" w:space="0" w:color="auto"/>
                    <w:bottom w:val="none" w:sz="0" w:space="0" w:color="auto"/>
                    <w:right w:val="none" w:sz="0" w:space="0" w:color="auto"/>
                  </w:divBdr>
                  <w:divsChild>
                    <w:div w:id="1681005051">
                      <w:marLeft w:val="0"/>
                      <w:marRight w:val="0"/>
                      <w:marTop w:val="0"/>
                      <w:marBottom w:val="0"/>
                      <w:divBdr>
                        <w:top w:val="none" w:sz="0" w:space="0" w:color="auto"/>
                        <w:left w:val="none" w:sz="0" w:space="0" w:color="auto"/>
                        <w:bottom w:val="none" w:sz="0" w:space="0" w:color="auto"/>
                        <w:right w:val="none" w:sz="0" w:space="0" w:color="auto"/>
                      </w:divBdr>
                    </w:div>
                  </w:divsChild>
                </w:div>
                <w:div w:id="935361936">
                  <w:marLeft w:val="0"/>
                  <w:marRight w:val="0"/>
                  <w:marTop w:val="0"/>
                  <w:marBottom w:val="0"/>
                  <w:divBdr>
                    <w:top w:val="none" w:sz="0" w:space="0" w:color="auto"/>
                    <w:left w:val="none" w:sz="0" w:space="0" w:color="auto"/>
                    <w:bottom w:val="none" w:sz="0" w:space="0" w:color="auto"/>
                    <w:right w:val="none" w:sz="0" w:space="0" w:color="auto"/>
                  </w:divBdr>
                  <w:divsChild>
                    <w:div w:id="874999717">
                      <w:marLeft w:val="0"/>
                      <w:marRight w:val="0"/>
                      <w:marTop w:val="0"/>
                      <w:marBottom w:val="0"/>
                      <w:divBdr>
                        <w:top w:val="none" w:sz="0" w:space="0" w:color="auto"/>
                        <w:left w:val="none" w:sz="0" w:space="0" w:color="auto"/>
                        <w:bottom w:val="none" w:sz="0" w:space="0" w:color="auto"/>
                        <w:right w:val="none" w:sz="0" w:space="0" w:color="auto"/>
                      </w:divBdr>
                    </w:div>
                  </w:divsChild>
                </w:div>
                <w:div w:id="937640758">
                  <w:marLeft w:val="0"/>
                  <w:marRight w:val="0"/>
                  <w:marTop w:val="0"/>
                  <w:marBottom w:val="0"/>
                  <w:divBdr>
                    <w:top w:val="none" w:sz="0" w:space="0" w:color="auto"/>
                    <w:left w:val="none" w:sz="0" w:space="0" w:color="auto"/>
                    <w:bottom w:val="none" w:sz="0" w:space="0" w:color="auto"/>
                    <w:right w:val="none" w:sz="0" w:space="0" w:color="auto"/>
                  </w:divBdr>
                  <w:divsChild>
                    <w:div w:id="431898063">
                      <w:marLeft w:val="0"/>
                      <w:marRight w:val="0"/>
                      <w:marTop w:val="0"/>
                      <w:marBottom w:val="0"/>
                      <w:divBdr>
                        <w:top w:val="none" w:sz="0" w:space="0" w:color="auto"/>
                        <w:left w:val="none" w:sz="0" w:space="0" w:color="auto"/>
                        <w:bottom w:val="none" w:sz="0" w:space="0" w:color="auto"/>
                        <w:right w:val="none" w:sz="0" w:space="0" w:color="auto"/>
                      </w:divBdr>
                    </w:div>
                  </w:divsChild>
                </w:div>
                <w:div w:id="947086176">
                  <w:marLeft w:val="0"/>
                  <w:marRight w:val="0"/>
                  <w:marTop w:val="0"/>
                  <w:marBottom w:val="0"/>
                  <w:divBdr>
                    <w:top w:val="none" w:sz="0" w:space="0" w:color="auto"/>
                    <w:left w:val="none" w:sz="0" w:space="0" w:color="auto"/>
                    <w:bottom w:val="none" w:sz="0" w:space="0" w:color="auto"/>
                    <w:right w:val="none" w:sz="0" w:space="0" w:color="auto"/>
                  </w:divBdr>
                  <w:divsChild>
                    <w:div w:id="925768007">
                      <w:marLeft w:val="0"/>
                      <w:marRight w:val="0"/>
                      <w:marTop w:val="0"/>
                      <w:marBottom w:val="0"/>
                      <w:divBdr>
                        <w:top w:val="none" w:sz="0" w:space="0" w:color="auto"/>
                        <w:left w:val="none" w:sz="0" w:space="0" w:color="auto"/>
                        <w:bottom w:val="none" w:sz="0" w:space="0" w:color="auto"/>
                        <w:right w:val="none" w:sz="0" w:space="0" w:color="auto"/>
                      </w:divBdr>
                    </w:div>
                  </w:divsChild>
                </w:div>
                <w:div w:id="979463234">
                  <w:marLeft w:val="0"/>
                  <w:marRight w:val="0"/>
                  <w:marTop w:val="0"/>
                  <w:marBottom w:val="0"/>
                  <w:divBdr>
                    <w:top w:val="none" w:sz="0" w:space="0" w:color="auto"/>
                    <w:left w:val="none" w:sz="0" w:space="0" w:color="auto"/>
                    <w:bottom w:val="none" w:sz="0" w:space="0" w:color="auto"/>
                    <w:right w:val="none" w:sz="0" w:space="0" w:color="auto"/>
                  </w:divBdr>
                  <w:divsChild>
                    <w:div w:id="39987541">
                      <w:marLeft w:val="0"/>
                      <w:marRight w:val="0"/>
                      <w:marTop w:val="0"/>
                      <w:marBottom w:val="0"/>
                      <w:divBdr>
                        <w:top w:val="none" w:sz="0" w:space="0" w:color="auto"/>
                        <w:left w:val="none" w:sz="0" w:space="0" w:color="auto"/>
                        <w:bottom w:val="none" w:sz="0" w:space="0" w:color="auto"/>
                        <w:right w:val="none" w:sz="0" w:space="0" w:color="auto"/>
                      </w:divBdr>
                    </w:div>
                  </w:divsChild>
                </w:div>
                <w:div w:id="979529579">
                  <w:marLeft w:val="0"/>
                  <w:marRight w:val="0"/>
                  <w:marTop w:val="0"/>
                  <w:marBottom w:val="0"/>
                  <w:divBdr>
                    <w:top w:val="none" w:sz="0" w:space="0" w:color="auto"/>
                    <w:left w:val="none" w:sz="0" w:space="0" w:color="auto"/>
                    <w:bottom w:val="none" w:sz="0" w:space="0" w:color="auto"/>
                    <w:right w:val="none" w:sz="0" w:space="0" w:color="auto"/>
                  </w:divBdr>
                  <w:divsChild>
                    <w:div w:id="1778719567">
                      <w:marLeft w:val="0"/>
                      <w:marRight w:val="0"/>
                      <w:marTop w:val="0"/>
                      <w:marBottom w:val="0"/>
                      <w:divBdr>
                        <w:top w:val="none" w:sz="0" w:space="0" w:color="auto"/>
                        <w:left w:val="none" w:sz="0" w:space="0" w:color="auto"/>
                        <w:bottom w:val="none" w:sz="0" w:space="0" w:color="auto"/>
                        <w:right w:val="none" w:sz="0" w:space="0" w:color="auto"/>
                      </w:divBdr>
                    </w:div>
                  </w:divsChild>
                </w:div>
                <w:div w:id="987435397">
                  <w:marLeft w:val="0"/>
                  <w:marRight w:val="0"/>
                  <w:marTop w:val="0"/>
                  <w:marBottom w:val="0"/>
                  <w:divBdr>
                    <w:top w:val="none" w:sz="0" w:space="0" w:color="auto"/>
                    <w:left w:val="none" w:sz="0" w:space="0" w:color="auto"/>
                    <w:bottom w:val="none" w:sz="0" w:space="0" w:color="auto"/>
                    <w:right w:val="none" w:sz="0" w:space="0" w:color="auto"/>
                  </w:divBdr>
                  <w:divsChild>
                    <w:div w:id="296879136">
                      <w:marLeft w:val="0"/>
                      <w:marRight w:val="0"/>
                      <w:marTop w:val="0"/>
                      <w:marBottom w:val="0"/>
                      <w:divBdr>
                        <w:top w:val="none" w:sz="0" w:space="0" w:color="auto"/>
                        <w:left w:val="none" w:sz="0" w:space="0" w:color="auto"/>
                        <w:bottom w:val="none" w:sz="0" w:space="0" w:color="auto"/>
                        <w:right w:val="none" w:sz="0" w:space="0" w:color="auto"/>
                      </w:divBdr>
                    </w:div>
                  </w:divsChild>
                </w:div>
                <w:div w:id="1006251902">
                  <w:marLeft w:val="0"/>
                  <w:marRight w:val="0"/>
                  <w:marTop w:val="0"/>
                  <w:marBottom w:val="0"/>
                  <w:divBdr>
                    <w:top w:val="none" w:sz="0" w:space="0" w:color="auto"/>
                    <w:left w:val="none" w:sz="0" w:space="0" w:color="auto"/>
                    <w:bottom w:val="none" w:sz="0" w:space="0" w:color="auto"/>
                    <w:right w:val="none" w:sz="0" w:space="0" w:color="auto"/>
                  </w:divBdr>
                  <w:divsChild>
                    <w:div w:id="576138575">
                      <w:marLeft w:val="0"/>
                      <w:marRight w:val="0"/>
                      <w:marTop w:val="0"/>
                      <w:marBottom w:val="0"/>
                      <w:divBdr>
                        <w:top w:val="none" w:sz="0" w:space="0" w:color="auto"/>
                        <w:left w:val="none" w:sz="0" w:space="0" w:color="auto"/>
                        <w:bottom w:val="none" w:sz="0" w:space="0" w:color="auto"/>
                        <w:right w:val="none" w:sz="0" w:space="0" w:color="auto"/>
                      </w:divBdr>
                    </w:div>
                  </w:divsChild>
                </w:div>
                <w:div w:id="1032264071">
                  <w:marLeft w:val="0"/>
                  <w:marRight w:val="0"/>
                  <w:marTop w:val="0"/>
                  <w:marBottom w:val="0"/>
                  <w:divBdr>
                    <w:top w:val="none" w:sz="0" w:space="0" w:color="auto"/>
                    <w:left w:val="none" w:sz="0" w:space="0" w:color="auto"/>
                    <w:bottom w:val="none" w:sz="0" w:space="0" w:color="auto"/>
                    <w:right w:val="none" w:sz="0" w:space="0" w:color="auto"/>
                  </w:divBdr>
                  <w:divsChild>
                    <w:div w:id="1303775731">
                      <w:marLeft w:val="0"/>
                      <w:marRight w:val="0"/>
                      <w:marTop w:val="0"/>
                      <w:marBottom w:val="0"/>
                      <w:divBdr>
                        <w:top w:val="none" w:sz="0" w:space="0" w:color="auto"/>
                        <w:left w:val="none" w:sz="0" w:space="0" w:color="auto"/>
                        <w:bottom w:val="none" w:sz="0" w:space="0" w:color="auto"/>
                        <w:right w:val="none" w:sz="0" w:space="0" w:color="auto"/>
                      </w:divBdr>
                    </w:div>
                  </w:divsChild>
                </w:div>
                <w:div w:id="1033656788">
                  <w:marLeft w:val="0"/>
                  <w:marRight w:val="0"/>
                  <w:marTop w:val="0"/>
                  <w:marBottom w:val="0"/>
                  <w:divBdr>
                    <w:top w:val="none" w:sz="0" w:space="0" w:color="auto"/>
                    <w:left w:val="none" w:sz="0" w:space="0" w:color="auto"/>
                    <w:bottom w:val="none" w:sz="0" w:space="0" w:color="auto"/>
                    <w:right w:val="none" w:sz="0" w:space="0" w:color="auto"/>
                  </w:divBdr>
                  <w:divsChild>
                    <w:div w:id="1368070728">
                      <w:marLeft w:val="0"/>
                      <w:marRight w:val="0"/>
                      <w:marTop w:val="0"/>
                      <w:marBottom w:val="0"/>
                      <w:divBdr>
                        <w:top w:val="none" w:sz="0" w:space="0" w:color="auto"/>
                        <w:left w:val="none" w:sz="0" w:space="0" w:color="auto"/>
                        <w:bottom w:val="none" w:sz="0" w:space="0" w:color="auto"/>
                        <w:right w:val="none" w:sz="0" w:space="0" w:color="auto"/>
                      </w:divBdr>
                    </w:div>
                  </w:divsChild>
                </w:div>
                <w:div w:id="1048578131">
                  <w:marLeft w:val="0"/>
                  <w:marRight w:val="0"/>
                  <w:marTop w:val="0"/>
                  <w:marBottom w:val="0"/>
                  <w:divBdr>
                    <w:top w:val="none" w:sz="0" w:space="0" w:color="auto"/>
                    <w:left w:val="none" w:sz="0" w:space="0" w:color="auto"/>
                    <w:bottom w:val="none" w:sz="0" w:space="0" w:color="auto"/>
                    <w:right w:val="none" w:sz="0" w:space="0" w:color="auto"/>
                  </w:divBdr>
                  <w:divsChild>
                    <w:div w:id="590502700">
                      <w:marLeft w:val="0"/>
                      <w:marRight w:val="0"/>
                      <w:marTop w:val="0"/>
                      <w:marBottom w:val="0"/>
                      <w:divBdr>
                        <w:top w:val="none" w:sz="0" w:space="0" w:color="auto"/>
                        <w:left w:val="none" w:sz="0" w:space="0" w:color="auto"/>
                        <w:bottom w:val="none" w:sz="0" w:space="0" w:color="auto"/>
                        <w:right w:val="none" w:sz="0" w:space="0" w:color="auto"/>
                      </w:divBdr>
                    </w:div>
                  </w:divsChild>
                </w:div>
                <w:div w:id="1058238987">
                  <w:marLeft w:val="0"/>
                  <w:marRight w:val="0"/>
                  <w:marTop w:val="0"/>
                  <w:marBottom w:val="0"/>
                  <w:divBdr>
                    <w:top w:val="none" w:sz="0" w:space="0" w:color="auto"/>
                    <w:left w:val="none" w:sz="0" w:space="0" w:color="auto"/>
                    <w:bottom w:val="none" w:sz="0" w:space="0" w:color="auto"/>
                    <w:right w:val="none" w:sz="0" w:space="0" w:color="auto"/>
                  </w:divBdr>
                  <w:divsChild>
                    <w:div w:id="10104733">
                      <w:marLeft w:val="0"/>
                      <w:marRight w:val="0"/>
                      <w:marTop w:val="0"/>
                      <w:marBottom w:val="0"/>
                      <w:divBdr>
                        <w:top w:val="none" w:sz="0" w:space="0" w:color="auto"/>
                        <w:left w:val="none" w:sz="0" w:space="0" w:color="auto"/>
                        <w:bottom w:val="none" w:sz="0" w:space="0" w:color="auto"/>
                        <w:right w:val="none" w:sz="0" w:space="0" w:color="auto"/>
                      </w:divBdr>
                    </w:div>
                  </w:divsChild>
                </w:div>
                <w:div w:id="1081222533">
                  <w:marLeft w:val="0"/>
                  <w:marRight w:val="0"/>
                  <w:marTop w:val="0"/>
                  <w:marBottom w:val="0"/>
                  <w:divBdr>
                    <w:top w:val="none" w:sz="0" w:space="0" w:color="auto"/>
                    <w:left w:val="none" w:sz="0" w:space="0" w:color="auto"/>
                    <w:bottom w:val="none" w:sz="0" w:space="0" w:color="auto"/>
                    <w:right w:val="none" w:sz="0" w:space="0" w:color="auto"/>
                  </w:divBdr>
                  <w:divsChild>
                    <w:div w:id="2006976190">
                      <w:marLeft w:val="0"/>
                      <w:marRight w:val="0"/>
                      <w:marTop w:val="0"/>
                      <w:marBottom w:val="0"/>
                      <w:divBdr>
                        <w:top w:val="none" w:sz="0" w:space="0" w:color="auto"/>
                        <w:left w:val="none" w:sz="0" w:space="0" w:color="auto"/>
                        <w:bottom w:val="none" w:sz="0" w:space="0" w:color="auto"/>
                        <w:right w:val="none" w:sz="0" w:space="0" w:color="auto"/>
                      </w:divBdr>
                    </w:div>
                  </w:divsChild>
                </w:div>
                <w:div w:id="1089886068">
                  <w:marLeft w:val="0"/>
                  <w:marRight w:val="0"/>
                  <w:marTop w:val="0"/>
                  <w:marBottom w:val="0"/>
                  <w:divBdr>
                    <w:top w:val="none" w:sz="0" w:space="0" w:color="auto"/>
                    <w:left w:val="none" w:sz="0" w:space="0" w:color="auto"/>
                    <w:bottom w:val="none" w:sz="0" w:space="0" w:color="auto"/>
                    <w:right w:val="none" w:sz="0" w:space="0" w:color="auto"/>
                  </w:divBdr>
                  <w:divsChild>
                    <w:div w:id="1717310677">
                      <w:marLeft w:val="0"/>
                      <w:marRight w:val="0"/>
                      <w:marTop w:val="0"/>
                      <w:marBottom w:val="0"/>
                      <w:divBdr>
                        <w:top w:val="none" w:sz="0" w:space="0" w:color="auto"/>
                        <w:left w:val="none" w:sz="0" w:space="0" w:color="auto"/>
                        <w:bottom w:val="none" w:sz="0" w:space="0" w:color="auto"/>
                        <w:right w:val="none" w:sz="0" w:space="0" w:color="auto"/>
                      </w:divBdr>
                    </w:div>
                  </w:divsChild>
                </w:div>
                <w:div w:id="1108087081">
                  <w:marLeft w:val="0"/>
                  <w:marRight w:val="0"/>
                  <w:marTop w:val="0"/>
                  <w:marBottom w:val="0"/>
                  <w:divBdr>
                    <w:top w:val="none" w:sz="0" w:space="0" w:color="auto"/>
                    <w:left w:val="none" w:sz="0" w:space="0" w:color="auto"/>
                    <w:bottom w:val="none" w:sz="0" w:space="0" w:color="auto"/>
                    <w:right w:val="none" w:sz="0" w:space="0" w:color="auto"/>
                  </w:divBdr>
                  <w:divsChild>
                    <w:div w:id="165680842">
                      <w:marLeft w:val="0"/>
                      <w:marRight w:val="0"/>
                      <w:marTop w:val="0"/>
                      <w:marBottom w:val="0"/>
                      <w:divBdr>
                        <w:top w:val="none" w:sz="0" w:space="0" w:color="auto"/>
                        <w:left w:val="none" w:sz="0" w:space="0" w:color="auto"/>
                        <w:bottom w:val="none" w:sz="0" w:space="0" w:color="auto"/>
                        <w:right w:val="none" w:sz="0" w:space="0" w:color="auto"/>
                      </w:divBdr>
                    </w:div>
                  </w:divsChild>
                </w:div>
                <w:div w:id="1111972253">
                  <w:marLeft w:val="0"/>
                  <w:marRight w:val="0"/>
                  <w:marTop w:val="0"/>
                  <w:marBottom w:val="0"/>
                  <w:divBdr>
                    <w:top w:val="none" w:sz="0" w:space="0" w:color="auto"/>
                    <w:left w:val="none" w:sz="0" w:space="0" w:color="auto"/>
                    <w:bottom w:val="none" w:sz="0" w:space="0" w:color="auto"/>
                    <w:right w:val="none" w:sz="0" w:space="0" w:color="auto"/>
                  </w:divBdr>
                  <w:divsChild>
                    <w:div w:id="1736902241">
                      <w:marLeft w:val="0"/>
                      <w:marRight w:val="0"/>
                      <w:marTop w:val="0"/>
                      <w:marBottom w:val="0"/>
                      <w:divBdr>
                        <w:top w:val="none" w:sz="0" w:space="0" w:color="auto"/>
                        <w:left w:val="none" w:sz="0" w:space="0" w:color="auto"/>
                        <w:bottom w:val="none" w:sz="0" w:space="0" w:color="auto"/>
                        <w:right w:val="none" w:sz="0" w:space="0" w:color="auto"/>
                      </w:divBdr>
                    </w:div>
                  </w:divsChild>
                </w:div>
                <w:div w:id="1112358864">
                  <w:marLeft w:val="0"/>
                  <w:marRight w:val="0"/>
                  <w:marTop w:val="0"/>
                  <w:marBottom w:val="0"/>
                  <w:divBdr>
                    <w:top w:val="none" w:sz="0" w:space="0" w:color="auto"/>
                    <w:left w:val="none" w:sz="0" w:space="0" w:color="auto"/>
                    <w:bottom w:val="none" w:sz="0" w:space="0" w:color="auto"/>
                    <w:right w:val="none" w:sz="0" w:space="0" w:color="auto"/>
                  </w:divBdr>
                  <w:divsChild>
                    <w:div w:id="1241402538">
                      <w:marLeft w:val="0"/>
                      <w:marRight w:val="0"/>
                      <w:marTop w:val="0"/>
                      <w:marBottom w:val="0"/>
                      <w:divBdr>
                        <w:top w:val="none" w:sz="0" w:space="0" w:color="auto"/>
                        <w:left w:val="none" w:sz="0" w:space="0" w:color="auto"/>
                        <w:bottom w:val="none" w:sz="0" w:space="0" w:color="auto"/>
                        <w:right w:val="none" w:sz="0" w:space="0" w:color="auto"/>
                      </w:divBdr>
                    </w:div>
                  </w:divsChild>
                </w:div>
                <w:div w:id="1118987758">
                  <w:marLeft w:val="0"/>
                  <w:marRight w:val="0"/>
                  <w:marTop w:val="0"/>
                  <w:marBottom w:val="0"/>
                  <w:divBdr>
                    <w:top w:val="none" w:sz="0" w:space="0" w:color="auto"/>
                    <w:left w:val="none" w:sz="0" w:space="0" w:color="auto"/>
                    <w:bottom w:val="none" w:sz="0" w:space="0" w:color="auto"/>
                    <w:right w:val="none" w:sz="0" w:space="0" w:color="auto"/>
                  </w:divBdr>
                  <w:divsChild>
                    <w:div w:id="708184436">
                      <w:marLeft w:val="0"/>
                      <w:marRight w:val="0"/>
                      <w:marTop w:val="0"/>
                      <w:marBottom w:val="0"/>
                      <w:divBdr>
                        <w:top w:val="none" w:sz="0" w:space="0" w:color="auto"/>
                        <w:left w:val="none" w:sz="0" w:space="0" w:color="auto"/>
                        <w:bottom w:val="none" w:sz="0" w:space="0" w:color="auto"/>
                        <w:right w:val="none" w:sz="0" w:space="0" w:color="auto"/>
                      </w:divBdr>
                    </w:div>
                  </w:divsChild>
                </w:div>
                <w:div w:id="1119296008">
                  <w:marLeft w:val="0"/>
                  <w:marRight w:val="0"/>
                  <w:marTop w:val="0"/>
                  <w:marBottom w:val="0"/>
                  <w:divBdr>
                    <w:top w:val="none" w:sz="0" w:space="0" w:color="auto"/>
                    <w:left w:val="none" w:sz="0" w:space="0" w:color="auto"/>
                    <w:bottom w:val="none" w:sz="0" w:space="0" w:color="auto"/>
                    <w:right w:val="none" w:sz="0" w:space="0" w:color="auto"/>
                  </w:divBdr>
                  <w:divsChild>
                    <w:div w:id="417559448">
                      <w:marLeft w:val="0"/>
                      <w:marRight w:val="0"/>
                      <w:marTop w:val="0"/>
                      <w:marBottom w:val="0"/>
                      <w:divBdr>
                        <w:top w:val="none" w:sz="0" w:space="0" w:color="auto"/>
                        <w:left w:val="none" w:sz="0" w:space="0" w:color="auto"/>
                        <w:bottom w:val="none" w:sz="0" w:space="0" w:color="auto"/>
                        <w:right w:val="none" w:sz="0" w:space="0" w:color="auto"/>
                      </w:divBdr>
                    </w:div>
                  </w:divsChild>
                </w:div>
                <w:div w:id="1129544764">
                  <w:marLeft w:val="0"/>
                  <w:marRight w:val="0"/>
                  <w:marTop w:val="0"/>
                  <w:marBottom w:val="0"/>
                  <w:divBdr>
                    <w:top w:val="none" w:sz="0" w:space="0" w:color="auto"/>
                    <w:left w:val="none" w:sz="0" w:space="0" w:color="auto"/>
                    <w:bottom w:val="none" w:sz="0" w:space="0" w:color="auto"/>
                    <w:right w:val="none" w:sz="0" w:space="0" w:color="auto"/>
                  </w:divBdr>
                  <w:divsChild>
                    <w:div w:id="1958175379">
                      <w:marLeft w:val="0"/>
                      <w:marRight w:val="0"/>
                      <w:marTop w:val="0"/>
                      <w:marBottom w:val="0"/>
                      <w:divBdr>
                        <w:top w:val="none" w:sz="0" w:space="0" w:color="auto"/>
                        <w:left w:val="none" w:sz="0" w:space="0" w:color="auto"/>
                        <w:bottom w:val="none" w:sz="0" w:space="0" w:color="auto"/>
                        <w:right w:val="none" w:sz="0" w:space="0" w:color="auto"/>
                      </w:divBdr>
                    </w:div>
                  </w:divsChild>
                </w:div>
                <w:div w:id="1142430203">
                  <w:marLeft w:val="0"/>
                  <w:marRight w:val="0"/>
                  <w:marTop w:val="0"/>
                  <w:marBottom w:val="0"/>
                  <w:divBdr>
                    <w:top w:val="none" w:sz="0" w:space="0" w:color="auto"/>
                    <w:left w:val="none" w:sz="0" w:space="0" w:color="auto"/>
                    <w:bottom w:val="none" w:sz="0" w:space="0" w:color="auto"/>
                    <w:right w:val="none" w:sz="0" w:space="0" w:color="auto"/>
                  </w:divBdr>
                  <w:divsChild>
                    <w:div w:id="1241596094">
                      <w:marLeft w:val="0"/>
                      <w:marRight w:val="0"/>
                      <w:marTop w:val="0"/>
                      <w:marBottom w:val="0"/>
                      <w:divBdr>
                        <w:top w:val="none" w:sz="0" w:space="0" w:color="auto"/>
                        <w:left w:val="none" w:sz="0" w:space="0" w:color="auto"/>
                        <w:bottom w:val="none" w:sz="0" w:space="0" w:color="auto"/>
                        <w:right w:val="none" w:sz="0" w:space="0" w:color="auto"/>
                      </w:divBdr>
                    </w:div>
                  </w:divsChild>
                </w:div>
                <w:div w:id="1146052571">
                  <w:marLeft w:val="0"/>
                  <w:marRight w:val="0"/>
                  <w:marTop w:val="0"/>
                  <w:marBottom w:val="0"/>
                  <w:divBdr>
                    <w:top w:val="none" w:sz="0" w:space="0" w:color="auto"/>
                    <w:left w:val="none" w:sz="0" w:space="0" w:color="auto"/>
                    <w:bottom w:val="none" w:sz="0" w:space="0" w:color="auto"/>
                    <w:right w:val="none" w:sz="0" w:space="0" w:color="auto"/>
                  </w:divBdr>
                  <w:divsChild>
                    <w:div w:id="121578417">
                      <w:marLeft w:val="0"/>
                      <w:marRight w:val="0"/>
                      <w:marTop w:val="0"/>
                      <w:marBottom w:val="0"/>
                      <w:divBdr>
                        <w:top w:val="none" w:sz="0" w:space="0" w:color="auto"/>
                        <w:left w:val="none" w:sz="0" w:space="0" w:color="auto"/>
                        <w:bottom w:val="none" w:sz="0" w:space="0" w:color="auto"/>
                        <w:right w:val="none" w:sz="0" w:space="0" w:color="auto"/>
                      </w:divBdr>
                    </w:div>
                  </w:divsChild>
                </w:div>
                <w:div w:id="1151214925">
                  <w:marLeft w:val="0"/>
                  <w:marRight w:val="0"/>
                  <w:marTop w:val="0"/>
                  <w:marBottom w:val="0"/>
                  <w:divBdr>
                    <w:top w:val="none" w:sz="0" w:space="0" w:color="auto"/>
                    <w:left w:val="none" w:sz="0" w:space="0" w:color="auto"/>
                    <w:bottom w:val="none" w:sz="0" w:space="0" w:color="auto"/>
                    <w:right w:val="none" w:sz="0" w:space="0" w:color="auto"/>
                  </w:divBdr>
                  <w:divsChild>
                    <w:div w:id="395666337">
                      <w:marLeft w:val="0"/>
                      <w:marRight w:val="0"/>
                      <w:marTop w:val="0"/>
                      <w:marBottom w:val="0"/>
                      <w:divBdr>
                        <w:top w:val="none" w:sz="0" w:space="0" w:color="auto"/>
                        <w:left w:val="none" w:sz="0" w:space="0" w:color="auto"/>
                        <w:bottom w:val="none" w:sz="0" w:space="0" w:color="auto"/>
                        <w:right w:val="none" w:sz="0" w:space="0" w:color="auto"/>
                      </w:divBdr>
                    </w:div>
                  </w:divsChild>
                </w:div>
                <w:div w:id="1167088245">
                  <w:marLeft w:val="0"/>
                  <w:marRight w:val="0"/>
                  <w:marTop w:val="0"/>
                  <w:marBottom w:val="0"/>
                  <w:divBdr>
                    <w:top w:val="none" w:sz="0" w:space="0" w:color="auto"/>
                    <w:left w:val="none" w:sz="0" w:space="0" w:color="auto"/>
                    <w:bottom w:val="none" w:sz="0" w:space="0" w:color="auto"/>
                    <w:right w:val="none" w:sz="0" w:space="0" w:color="auto"/>
                  </w:divBdr>
                  <w:divsChild>
                    <w:div w:id="408961187">
                      <w:marLeft w:val="0"/>
                      <w:marRight w:val="0"/>
                      <w:marTop w:val="0"/>
                      <w:marBottom w:val="0"/>
                      <w:divBdr>
                        <w:top w:val="none" w:sz="0" w:space="0" w:color="auto"/>
                        <w:left w:val="none" w:sz="0" w:space="0" w:color="auto"/>
                        <w:bottom w:val="none" w:sz="0" w:space="0" w:color="auto"/>
                        <w:right w:val="none" w:sz="0" w:space="0" w:color="auto"/>
                      </w:divBdr>
                    </w:div>
                  </w:divsChild>
                </w:div>
                <w:div w:id="1176192795">
                  <w:marLeft w:val="0"/>
                  <w:marRight w:val="0"/>
                  <w:marTop w:val="0"/>
                  <w:marBottom w:val="0"/>
                  <w:divBdr>
                    <w:top w:val="none" w:sz="0" w:space="0" w:color="auto"/>
                    <w:left w:val="none" w:sz="0" w:space="0" w:color="auto"/>
                    <w:bottom w:val="none" w:sz="0" w:space="0" w:color="auto"/>
                    <w:right w:val="none" w:sz="0" w:space="0" w:color="auto"/>
                  </w:divBdr>
                  <w:divsChild>
                    <w:div w:id="1550990222">
                      <w:marLeft w:val="0"/>
                      <w:marRight w:val="0"/>
                      <w:marTop w:val="0"/>
                      <w:marBottom w:val="0"/>
                      <w:divBdr>
                        <w:top w:val="none" w:sz="0" w:space="0" w:color="auto"/>
                        <w:left w:val="none" w:sz="0" w:space="0" w:color="auto"/>
                        <w:bottom w:val="none" w:sz="0" w:space="0" w:color="auto"/>
                        <w:right w:val="none" w:sz="0" w:space="0" w:color="auto"/>
                      </w:divBdr>
                    </w:div>
                  </w:divsChild>
                </w:div>
                <w:div w:id="1188446171">
                  <w:marLeft w:val="0"/>
                  <w:marRight w:val="0"/>
                  <w:marTop w:val="0"/>
                  <w:marBottom w:val="0"/>
                  <w:divBdr>
                    <w:top w:val="none" w:sz="0" w:space="0" w:color="auto"/>
                    <w:left w:val="none" w:sz="0" w:space="0" w:color="auto"/>
                    <w:bottom w:val="none" w:sz="0" w:space="0" w:color="auto"/>
                    <w:right w:val="none" w:sz="0" w:space="0" w:color="auto"/>
                  </w:divBdr>
                  <w:divsChild>
                    <w:div w:id="1413703032">
                      <w:marLeft w:val="0"/>
                      <w:marRight w:val="0"/>
                      <w:marTop w:val="0"/>
                      <w:marBottom w:val="0"/>
                      <w:divBdr>
                        <w:top w:val="none" w:sz="0" w:space="0" w:color="auto"/>
                        <w:left w:val="none" w:sz="0" w:space="0" w:color="auto"/>
                        <w:bottom w:val="none" w:sz="0" w:space="0" w:color="auto"/>
                        <w:right w:val="none" w:sz="0" w:space="0" w:color="auto"/>
                      </w:divBdr>
                    </w:div>
                  </w:divsChild>
                </w:div>
                <w:div w:id="1190220606">
                  <w:marLeft w:val="0"/>
                  <w:marRight w:val="0"/>
                  <w:marTop w:val="0"/>
                  <w:marBottom w:val="0"/>
                  <w:divBdr>
                    <w:top w:val="none" w:sz="0" w:space="0" w:color="auto"/>
                    <w:left w:val="none" w:sz="0" w:space="0" w:color="auto"/>
                    <w:bottom w:val="none" w:sz="0" w:space="0" w:color="auto"/>
                    <w:right w:val="none" w:sz="0" w:space="0" w:color="auto"/>
                  </w:divBdr>
                  <w:divsChild>
                    <w:div w:id="2043628377">
                      <w:marLeft w:val="0"/>
                      <w:marRight w:val="0"/>
                      <w:marTop w:val="0"/>
                      <w:marBottom w:val="0"/>
                      <w:divBdr>
                        <w:top w:val="none" w:sz="0" w:space="0" w:color="auto"/>
                        <w:left w:val="none" w:sz="0" w:space="0" w:color="auto"/>
                        <w:bottom w:val="none" w:sz="0" w:space="0" w:color="auto"/>
                        <w:right w:val="none" w:sz="0" w:space="0" w:color="auto"/>
                      </w:divBdr>
                    </w:div>
                  </w:divsChild>
                </w:div>
                <w:div w:id="1206675386">
                  <w:marLeft w:val="0"/>
                  <w:marRight w:val="0"/>
                  <w:marTop w:val="0"/>
                  <w:marBottom w:val="0"/>
                  <w:divBdr>
                    <w:top w:val="none" w:sz="0" w:space="0" w:color="auto"/>
                    <w:left w:val="none" w:sz="0" w:space="0" w:color="auto"/>
                    <w:bottom w:val="none" w:sz="0" w:space="0" w:color="auto"/>
                    <w:right w:val="none" w:sz="0" w:space="0" w:color="auto"/>
                  </w:divBdr>
                  <w:divsChild>
                    <w:div w:id="234511652">
                      <w:marLeft w:val="0"/>
                      <w:marRight w:val="0"/>
                      <w:marTop w:val="0"/>
                      <w:marBottom w:val="0"/>
                      <w:divBdr>
                        <w:top w:val="none" w:sz="0" w:space="0" w:color="auto"/>
                        <w:left w:val="none" w:sz="0" w:space="0" w:color="auto"/>
                        <w:bottom w:val="none" w:sz="0" w:space="0" w:color="auto"/>
                        <w:right w:val="none" w:sz="0" w:space="0" w:color="auto"/>
                      </w:divBdr>
                    </w:div>
                  </w:divsChild>
                </w:div>
                <w:div w:id="1216505358">
                  <w:marLeft w:val="0"/>
                  <w:marRight w:val="0"/>
                  <w:marTop w:val="0"/>
                  <w:marBottom w:val="0"/>
                  <w:divBdr>
                    <w:top w:val="none" w:sz="0" w:space="0" w:color="auto"/>
                    <w:left w:val="none" w:sz="0" w:space="0" w:color="auto"/>
                    <w:bottom w:val="none" w:sz="0" w:space="0" w:color="auto"/>
                    <w:right w:val="none" w:sz="0" w:space="0" w:color="auto"/>
                  </w:divBdr>
                  <w:divsChild>
                    <w:div w:id="1264923590">
                      <w:marLeft w:val="0"/>
                      <w:marRight w:val="0"/>
                      <w:marTop w:val="0"/>
                      <w:marBottom w:val="0"/>
                      <w:divBdr>
                        <w:top w:val="none" w:sz="0" w:space="0" w:color="auto"/>
                        <w:left w:val="none" w:sz="0" w:space="0" w:color="auto"/>
                        <w:bottom w:val="none" w:sz="0" w:space="0" w:color="auto"/>
                        <w:right w:val="none" w:sz="0" w:space="0" w:color="auto"/>
                      </w:divBdr>
                    </w:div>
                  </w:divsChild>
                </w:div>
                <w:div w:id="1246647123">
                  <w:marLeft w:val="0"/>
                  <w:marRight w:val="0"/>
                  <w:marTop w:val="0"/>
                  <w:marBottom w:val="0"/>
                  <w:divBdr>
                    <w:top w:val="none" w:sz="0" w:space="0" w:color="auto"/>
                    <w:left w:val="none" w:sz="0" w:space="0" w:color="auto"/>
                    <w:bottom w:val="none" w:sz="0" w:space="0" w:color="auto"/>
                    <w:right w:val="none" w:sz="0" w:space="0" w:color="auto"/>
                  </w:divBdr>
                  <w:divsChild>
                    <w:div w:id="1154954549">
                      <w:marLeft w:val="0"/>
                      <w:marRight w:val="0"/>
                      <w:marTop w:val="0"/>
                      <w:marBottom w:val="0"/>
                      <w:divBdr>
                        <w:top w:val="none" w:sz="0" w:space="0" w:color="auto"/>
                        <w:left w:val="none" w:sz="0" w:space="0" w:color="auto"/>
                        <w:bottom w:val="none" w:sz="0" w:space="0" w:color="auto"/>
                        <w:right w:val="none" w:sz="0" w:space="0" w:color="auto"/>
                      </w:divBdr>
                    </w:div>
                  </w:divsChild>
                </w:div>
                <w:div w:id="1257516522">
                  <w:marLeft w:val="0"/>
                  <w:marRight w:val="0"/>
                  <w:marTop w:val="0"/>
                  <w:marBottom w:val="0"/>
                  <w:divBdr>
                    <w:top w:val="none" w:sz="0" w:space="0" w:color="auto"/>
                    <w:left w:val="none" w:sz="0" w:space="0" w:color="auto"/>
                    <w:bottom w:val="none" w:sz="0" w:space="0" w:color="auto"/>
                    <w:right w:val="none" w:sz="0" w:space="0" w:color="auto"/>
                  </w:divBdr>
                  <w:divsChild>
                    <w:div w:id="731923910">
                      <w:marLeft w:val="0"/>
                      <w:marRight w:val="0"/>
                      <w:marTop w:val="0"/>
                      <w:marBottom w:val="0"/>
                      <w:divBdr>
                        <w:top w:val="none" w:sz="0" w:space="0" w:color="auto"/>
                        <w:left w:val="none" w:sz="0" w:space="0" w:color="auto"/>
                        <w:bottom w:val="none" w:sz="0" w:space="0" w:color="auto"/>
                        <w:right w:val="none" w:sz="0" w:space="0" w:color="auto"/>
                      </w:divBdr>
                    </w:div>
                  </w:divsChild>
                </w:div>
                <w:div w:id="1271933984">
                  <w:marLeft w:val="0"/>
                  <w:marRight w:val="0"/>
                  <w:marTop w:val="0"/>
                  <w:marBottom w:val="0"/>
                  <w:divBdr>
                    <w:top w:val="none" w:sz="0" w:space="0" w:color="auto"/>
                    <w:left w:val="none" w:sz="0" w:space="0" w:color="auto"/>
                    <w:bottom w:val="none" w:sz="0" w:space="0" w:color="auto"/>
                    <w:right w:val="none" w:sz="0" w:space="0" w:color="auto"/>
                  </w:divBdr>
                  <w:divsChild>
                    <w:div w:id="1187282364">
                      <w:marLeft w:val="0"/>
                      <w:marRight w:val="0"/>
                      <w:marTop w:val="0"/>
                      <w:marBottom w:val="0"/>
                      <w:divBdr>
                        <w:top w:val="none" w:sz="0" w:space="0" w:color="auto"/>
                        <w:left w:val="none" w:sz="0" w:space="0" w:color="auto"/>
                        <w:bottom w:val="none" w:sz="0" w:space="0" w:color="auto"/>
                        <w:right w:val="none" w:sz="0" w:space="0" w:color="auto"/>
                      </w:divBdr>
                    </w:div>
                  </w:divsChild>
                </w:div>
                <w:div w:id="1278565580">
                  <w:marLeft w:val="0"/>
                  <w:marRight w:val="0"/>
                  <w:marTop w:val="0"/>
                  <w:marBottom w:val="0"/>
                  <w:divBdr>
                    <w:top w:val="none" w:sz="0" w:space="0" w:color="auto"/>
                    <w:left w:val="none" w:sz="0" w:space="0" w:color="auto"/>
                    <w:bottom w:val="none" w:sz="0" w:space="0" w:color="auto"/>
                    <w:right w:val="none" w:sz="0" w:space="0" w:color="auto"/>
                  </w:divBdr>
                  <w:divsChild>
                    <w:div w:id="1734237025">
                      <w:marLeft w:val="0"/>
                      <w:marRight w:val="0"/>
                      <w:marTop w:val="0"/>
                      <w:marBottom w:val="0"/>
                      <w:divBdr>
                        <w:top w:val="none" w:sz="0" w:space="0" w:color="auto"/>
                        <w:left w:val="none" w:sz="0" w:space="0" w:color="auto"/>
                        <w:bottom w:val="none" w:sz="0" w:space="0" w:color="auto"/>
                        <w:right w:val="none" w:sz="0" w:space="0" w:color="auto"/>
                      </w:divBdr>
                    </w:div>
                  </w:divsChild>
                </w:div>
                <w:div w:id="1291741464">
                  <w:marLeft w:val="0"/>
                  <w:marRight w:val="0"/>
                  <w:marTop w:val="0"/>
                  <w:marBottom w:val="0"/>
                  <w:divBdr>
                    <w:top w:val="none" w:sz="0" w:space="0" w:color="auto"/>
                    <w:left w:val="none" w:sz="0" w:space="0" w:color="auto"/>
                    <w:bottom w:val="none" w:sz="0" w:space="0" w:color="auto"/>
                    <w:right w:val="none" w:sz="0" w:space="0" w:color="auto"/>
                  </w:divBdr>
                  <w:divsChild>
                    <w:div w:id="1473595839">
                      <w:marLeft w:val="0"/>
                      <w:marRight w:val="0"/>
                      <w:marTop w:val="0"/>
                      <w:marBottom w:val="0"/>
                      <w:divBdr>
                        <w:top w:val="none" w:sz="0" w:space="0" w:color="auto"/>
                        <w:left w:val="none" w:sz="0" w:space="0" w:color="auto"/>
                        <w:bottom w:val="none" w:sz="0" w:space="0" w:color="auto"/>
                        <w:right w:val="none" w:sz="0" w:space="0" w:color="auto"/>
                      </w:divBdr>
                    </w:div>
                  </w:divsChild>
                </w:div>
                <w:div w:id="1308784899">
                  <w:marLeft w:val="0"/>
                  <w:marRight w:val="0"/>
                  <w:marTop w:val="0"/>
                  <w:marBottom w:val="0"/>
                  <w:divBdr>
                    <w:top w:val="none" w:sz="0" w:space="0" w:color="auto"/>
                    <w:left w:val="none" w:sz="0" w:space="0" w:color="auto"/>
                    <w:bottom w:val="none" w:sz="0" w:space="0" w:color="auto"/>
                    <w:right w:val="none" w:sz="0" w:space="0" w:color="auto"/>
                  </w:divBdr>
                  <w:divsChild>
                    <w:div w:id="1453940795">
                      <w:marLeft w:val="0"/>
                      <w:marRight w:val="0"/>
                      <w:marTop w:val="0"/>
                      <w:marBottom w:val="0"/>
                      <w:divBdr>
                        <w:top w:val="none" w:sz="0" w:space="0" w:color="auto"/>
                        <w:left w:val="none" w:sz="0" w:space="0" w:color="auto"/>
                        <w:bottom w:val="none" w:sz="0" w:space="0" w:color="auto"/>
                        <w:right w:val="none" w:sz="0" w:space="0" w:color="auto"/>
                      </w:divBdr>
                    </w:div>
                  </w:divsChild>
                </w:div>
                <w:div w:id="1321620828">
                  <w:marLeft w:val="0"/>
                  <w:marRight w:val="0"/>
                  <w:marTop w:val="0"/>
                  <w:marBottom w:val="0"/>
                  <w:divBdr>
                    <w:top w:val="none" w:sz="0" w:space="0" w:color="auto"/>
                    <w:left w:val="none" w:sz="0" w:space="0" w:color="auto"/>
                    <w:bottom w:val="none" w:sz="0" w:space="0" w:color="auto"/>
                    <w:right w:val="none" w:sz="0" w:space="0" w:color="auto"/>
                  </w:divBdr>
                  <w:divsChild>
                    <w:div w:id="204489244">
                      <w:marLeft w:val="0"/>
                      <w:marRight w:val="0"/>
                      <w:marTop w:val="0"/>
                      <w:marBottom w:val="0"/>
                      <w:divBdr>
                        <w:top w:val="none" w:sz="0" w:space="0" w:color="auto"/>
                        <w:left w:val="none" w:sz="0" w:space="0" w:color="auto"/>
                        <w:bottom w:val="none" w:sz="0" w:space="0" w:color="auto"/>
                        <w:right w:val="none" w:sz="0" w:space="0" w:color="auto"/>
                      </w:divBdr>
                    </w:div>
                  </w:divsChild>
                </w:div>
                <w:div w:id="1324965920">
                  <w:marLeft w:val="0"/>
                  <w:marRight w:val="0"/>
                  <w:marTop w:val="0"/>
                  <w:marBottom w:val="0"/>
                  <w:divBdr>
                    <w:top w:val="none" w:sz="0" w:space="0" w:color="auto"/>
                    <w:left w:val="none" w:sz="0" w:space="0" w:color="auto"/>
                    <w:bottom w:val="none" w:sz="0" w:space="0" w:color="auto"/>
                    <w:right w:val="none" w:sz="0" w:space="0" w:color="auto"/>
                  </w:divBdr>
                  <w:divsChild>
                    <w:div w:id="1924950702">
                      <w:marLeft w:val="0"/>
                      <w:marRight w:val="0"/>
                      <w:marTop w:val="0"/>
                      <w:marBottom w:val="0"/>
                      <w:divBdr>
                        <w:top w:val="none" w:sz="0" w:space="0" w:color="auto"/>
                        <w:left w:val="none" w:sz="0" w:space="0" w:color="auto"/>
                        <w:bottom w:val="none" w:sz="0" w:space="0" w:color="auto"/>
                        <w:right w:val="none" w:sz="0" w:space="0" w:color="auto"/>
                      </w:divBdr>
                    </w:div>
                  </w:divsChild>
                </w:div>
                <w:div w:id="1331561183">
                  <w:marLeft w:val="0"/>
                  <w:marRight w:val="0"/>
                  <w:marTop w:val="0"/>
                  <w:marBottom w:val="0"/>
                  <w:divBdr>
                    <w:top w:val="none" w:sz="0" w:space="0" w:color="auto"/>
                    <w:left w:val="none" w:sz="0" w:space="0" w:color="auto"/>
                    <w:bottom w:val="none" w:sz="0" w:space="0" w:color="auto"/>
                    <w:right w:val="none" w:sz="0" w:space="0" w:color="auto"/>
                  </w:divBdr>
                  <w:divsChild>
                    <w:div w:id="1456673852">
                      <w:marLeft w:val="0"/>
                      <w:marRight w:val="0"/>
                      <w:marTop w:val="0"/>
                      <w:marBottom w:val="0"/>
                      <w:divBdr>
                        <w:top w:val="none" w:sz="0" w:space="0" w:color="auto"/>
                        <w:left w:val="none" w:sz="0" w:space="0" w:color="auto"/>
                        <w:bottom w:val="none" w:sz="0" w:space="0" w:color="auto"/>
                        <w:right w:val="none" w:sz="0" w:space="0" w:color="auto"/>
                      </w:divBdr>
                    </w:div>
                  </w:divsChild>
                </w:div>
                <w:div w:id="1360814049">
                  <w:marLeft w:val="0"/>
                  <w:marRight w:val="0"/>
                  <w:marTop w:val="0"/>
                  <w:marBottom w:val="0"/>
                  <w:divBdr>
                    <w:top w:val="none" w:sz="0" w:space="0" w:color="auto"/>
                    <w:left w:val="none" w:sz="0" w:space="0" w:color="auto"/>
                    <w:bottom w:val="none" w:sz="0" w:space="0" w:color="auto"/>
                    <w:right w:val="none" w:sz="0" w:space="0" w:color="auto"/>
                  </w:divBdr>
                  <w:divsChild>
                    <w:div w:id="1985427395">
                      <w:marLeft w:val="0"/>
                      <w:marRight w:val="0"/>
                      <w:marTop w:val="0"/>
                      <w:marBottom w:val="0"/>
                      <w:divBdr>
                        <w:top w:val="none" w:sz="0" w:space="0" w:color="auto"/>
                        <w:left w:val="none" w:sz="0" w:space="0" w:color="auto"/>
                        <w:bottom w:val="none" w:sz="0" w:space="0" w:color="auto"/>
                        <w:right w:val="none" w:sz="0" w:space="0" w:color="auto"/>
                      </w:divBdr>
                    </w:div>
                  </w:divsChild>
                </w:div>
                <w:div w:id="1361783002">
                  <w:marLeft w:val="0"/>
                  <w:marRight w:val="0"/>
                  <w:marTop w:val="0"/>
                  <w:marBottom w:val="0"/>
                  <w:divBdr>
                    <w:top w:val="none" w:sz="0" w:space="0" w:color="auto"/>
                    <w:left w:val="none" w:sz="0" w:space="0" w:color="auto"/>
                    <w:bottom w:val="none" w:sz="0" w:space="0" w:color="auto"/>
                    <w:right w:val="none" w:sz="0" w:space="0" w:color="auto"/>
                  </w:divBdr>
                  <w:divsChild>
                    <w:div w:id="974215149">
                      <w:marLeft w:val="0"/>
                      <w:marRight w:val="0"/>
                      <w:marTop w:val="0"/>
                      <w:marBottom w:val="0"/>
                      <w:divBdr>
                        <w:top w:val="none" w:sz="0" w:space="0" w:color="auto"/>
                        <w:left w:val="none" w:sz="0" w:space="0" w:color="auto"/>
                        <w:bottom w:val="none" w:sz="0" w:space="0" w:color="auto"/>
                        <w:right w:val="none" w:sz="0" w:space="0" w:color="auto"/>
                      </w:divBdr>
                    </w:div>
                  </w:divsChild>
                </w:div>
                <w:div w:id="1368334547">
                  <w:marLeft w:val="0"/>
                  <w:marRight w:val="0"/>
                  <w:marTop w:val="0"/>
                  <w:marBottom w:val="0"/>
                  <w:divBdr>
                    <w:top w:val="none" w:sz="0" w:space="0" w:color="auto"/>
                    <w:left w:val="none" w:sz="0" w:space="0" w:color="auto"/>
                    <w:bottom w:val="none" w:sz="0" w:space="0" w:color="auto"/>
                    <w:right w:val="none" w:sz="0" w:space="0" w:color="auto"/>
                  </w:divBdr>
                  <w:divsChild>
                    <w:div w:id="1207568386">
                      <w:marLeft w:val="0"/>
                      <w:marRight w:val="0"/>
                      <w:marTop w:val="0"/>
                      <w:marBottom w:val="0"/>
                      <w:divBdr>
                        <w:top w:val="none" w:sz="0" w:space="0" w:color="auto"/>
                        <w:left w:val="none" w:sz="0" w:space="0" w:color="auto"/>
                        <w:bottom w:val="none" w:sz="0" w:space="0" w:color="auto"/>
                        <w:right w:val="none" w:sz="0" w:space="0" w:color="auto"/>
                      </w:divBdr>
                    </w:div>
                  </w:divsChild>
                </w:div>
                <w:div w:id="1393113767">
                  <w:marLeft w:val="0"/>
                  <w:marRight w:val="0"/>
                  <w:marTop w:val="0"/>
                  <w:marBottom w:val="0"/>
                  <w:divBdr>
                    <w:top w:val="none" w:sz="0" w:space="0" w:color="auto"/>
                    <w:left w:val="none" w:sz="0" w:space="0" w:color="auto"/>
                    <w:bottom w:val="none" w:sz="0" w:space="0" w:color="auto"/>
                    <w:right w:val="none" w:sz="0" w:space="0" w:color="auto"/>
                  </w:divBdr>
                  <w:divsChild>
                    <w:div w:id="1642153561">
                      <w:marLeft w:val="0"/>
                      <w:marRight w:val="0"/>
                      <w:marTop w:val="0"/>
                      <w:marBottom w:val="0"/>
                      <w:divBdr>
                        <w:top w:val="none" w:sz="0" w:space="0" w:color="auto"/>
                        <w:left w:val="none" w:sz="0" w:space="0" w:color="auto"/>
                        <w:bottom w:val="none" w:sz="0" w:space="0" w:color="auto"/>
                        <w:right w:val="none" w:sz="0" w:space="0" w:color="auto"/>
                      </w:divBdr>
                    </w:div>
                  </w:divsChild>
                </w:div>
                <w:div w:id="1400900584">
                  <w:marLeft w:val="0"/>
                  <w:marRight w:val="0"/>
                  <w:marTop w:val="0"/>
                  <w:marBottom w:val="0"/>
                  <w:divBdr>
                    <w:top w:val="none" w:sz="0" w:space="0" w:color="auto"/>
                    <w:left w:val="none" w:sz="0" w:space="0" w:color="auto"/>
                    <w:bottom w:val="none" w:sz="0" w:space="0" w:color="auto"/>
                    <w:right w:val="none" w:sz="0" w:space="0" w:color="auto"/>
                  </w:divBdr>
                  <w:divsChild>
                    <w:div w:id="686105598">
                      <w:marLeft w:val="0"/>
                      <w:marRight w:val="0"/>
                      <w:marTop w:val="0"/>
                      <w:marBottom w:val="0"/>
                      <w:divBdr>
                        <w:top w:val="none" w:sz="0" w:space="0" w:color="auto"/>
                        <w:left w:val="none" w:sz="0" w:space="0" w:color="auto"/>
                        <w:bottom w:val="none" w:sz="0" w:space="0" w:color="auto"/>
                        <w:right w:val="none" w:sz="0" w:space="0" w:color="auto"/>
                      </w:divBdr>
                    </w:div>
                  </w:divsChild>
                </w:div>
                <w:div w:id="1420832133">
                  <w:marLeft w:val="0"/>
                  <w:marRight w:val="0"/>
                  <w:marTop w:val="0"/>
                  <w:marBottom w:val="0"/>
                  <w:divBdr>
                    <w:top w:val="none" w:sz="0" w:space="0" w:color="auto"/>
                    <w:left w:val="none" w:sz="0" w:space="0" w:color="auto"/>
                    <w:bottom w:val="none" w:sz="0" w:space="0" w:color="auto"/>
                    <w:right w:val="none" w:sz="0" w:space="0" w:color="auto"/>
                  </w:divBdr>
                  <w:divsChild>
                    <w:div w:id="574629893">
                      <w:marLeft w:val="0"/>
                      <w:marRight w:val="0"/>
                      <w:marTop w:val="0"/>
                      <w:marBottom w:val="0"/>
                      <w:divBdr>
                        <w:top w:val="none" w:sz="0" w:space="0" w:color="auto"/>
                        <w:left w:val="none" w:sz="0" w:space="0" w:color="auto"/>
                        <w:bottom w:val="none" w:sz="0" w:space="0" w:color="auto"/>
                        <w:right w:val="none" w:sz="0" w:space="0" w:color="auto"/>
                      </w:divBdr>
                    </w:div>
                  </w:divsChild>
                </w:div>
                <w:div w:id="1427966672">
                  <w:marLeft w:val="0"/>
                  <w:marRight w:val="0"/>
                  <w:marTop w:val="0"/>
                  <w:marBottom w:val="0"/>
                  <w:divBdr>
                    <w:top w:val="none" w:sz="0" w:space="0" w:color="auto"/>
                    <w:left w:val="none" w:sz="0" w:space="0" w:color="auto"/>
                    <w:bottom w:val="none" w:sz="0" w:space="0" w:color="auto"/>
                    <w:right w:val="none" w:sz="0" w:space="0" w:color="auto"/>
                  </w:divBdr>
                  <w:divsChild>
                    <w:div w:id="1653870015">
                      <w:marLeft w:val="0"/>
                      <w:marRight w:val="0"/>
                      <w:marTop w:val="0"/>
                      <w:marBottom w:val="0"/>
                      <w:divBdr>
                        <w:top w:val="none" w:sz="0" w:space="0" w:color="auto"/>
                        <w:left w:val="none" w:sz="0" w:space="0" w:color="auto"/>
                        <w:bottom w:val="none" w:sz="0" w:space="0" w:color="auto"/>
                        <w:right w:val="none" w:sz="0" w:space="0" w:color="auto"/>
                      </w:divBdr>
                    </w:div>
                  </w:divsChild>
                </w:div>
                <w:div w:id="1440831840">
                  <w:marLeft w:val="0"/>
                  <w:marRight w:val="0"/>
                  <w:marTop w:val="0"/>
                  <w:marBottom w:val="0"/>
                  <w:divBdr>
                    <w:top w:val="none" w:sz="0" w:space="0" w:color="auto"/>
                    <w:left w:val="none" w:sz="0" w:space="0" w:color="auto"/>
                    <w:bottom w:val="none" w:sz="0" w:space="0" w:color="auto"/>
                    <w:right w:val="none" w:sz="0" w:space="0" w:color="auto"/>
                  </w:divBdr>
                  <w:divsChild>
                    <w:div w:id="1098672948">
                      <w:marLeft w:val="0"/>
                      <w:marRight w:val="0"/>
                      <w:marTop w:val="0"/>
                      <w:marBottom w:val="0"/>
                      <w:divBdr>
                        <w:top w:val="none" w:sz="0" w:space="0" w:color="auto"/>
                        <w:left w:val="none" w:sz="0" w:space="0" w:color="auto"/>
                        <w:bottom w:val="none" w:sz="0" w:space="0" w:color="auto"/>
                        <w:right w:val="none" w:sz="0" w:space="0" w:color="auto"/>
                      </w:divBdr>
                    </w:div>
                  </w:divsChild>
                </w:div>
                <w:div w:id="1455756449">
                  <w:marLeft w:val="0"/>
                  <w:marRight w:val="0"/>
                  <w:marTop w:val="0"/>
                  <w:marBottom w:val="0"/>
                  <w:divBdr>
                    <w:top w:val="none" w:sz="0" w:space="0" w:color="auto"/>
                    <w:left w:val="none" w:sz="0" w:space="0" w:color="auto"/>
                    <w:bottom w:val="none" w:sz="0" w:space="0" w:color="auto"/>
                    <w:right w:val="none" w:sz="0" w:space="0" w:color="auto"/>
                  </w:divBdr>
                  <w:divsChild>
                    <w:div w:id="1157308821">
                      <w:marLeft w:val="0"/>
                      <w:marRight w:val="0"/>
                      <w:marTop w:val="0"/>
                      <w:marBottom w:val="0"/>
                      <w:divBdr>
                        <w:top w:val="none" w:sz="0" w:space="0" w:color="auto"/>
                        <w:left w:val="none" w:sz="0" w:space="0" w:color="auto"/>
                        <w:bottom w:val="none" w:sz="0" w:space="0" w:color="auto"/>
                        <w:right w:val="none" w:sz="0" w:space="0" w:color="auto"/>
                      </w:divBdr>
                    </w:div>
                  </w:divsChild>
                </w:div>
                <w:div w:id="1455828269">
                  <w:marLeft w:val="0"/>
                  <w:marRight w:val="0"/>
                  <w:marTop w:val="0"/>
                  <w:marBottom w:val="0"/>
                  <w:divBdr>
                    <w:top w:val="none" w:sz="0" w:space="0" w:color="auto"/>
                    <w:left w:val="none" w:sz="0" w:space="0" w:color="auto"/>
                    <w:bottom w:val="none" w:sz="0" w:space="0" w:color="auto"/>
                    <w:right w:val="none" w:sz="0" w:space="0" w:color="auto"/>
                  </w:divBdr>
                  <w:divsChild>
                    <w:div w:id="1901477851">
                      <w:marLeft w:val="0"/>
                      <w:marRight w:val="0"/>
                      <w:marTop w:val="0"/>
                      <w:marBottom w:val="0"/>
                      <w:divBdr>
                        <w:top w:val="none" w:sz="0" w:space="0" w:color="auto"/>
                        <w:left w:val="none" w:sz="0" w:space="0" w:color="auto"/>
                        <w:bottom w:val="none" w:sz="0" w:space="0" w:color="auto"/>
                        <w:right w:val="none" w:sz="0" w:space="0" w:color="auto"/>
                      </w:divBdr>
                    </w:div>
                  </w:divsChild>
                </w:div>
                <w:div w:id="1489249990">
                  <w:marLeft w:val="0"/>
                  <w:marRight w:val="0"/>
                  <w:marTop w:val="0"/>
                  <w:marBottom w:val="0"/>
                  <w:divBdr>
                    <w:top w:val="none" w:sz="0" w:space="0" w:color="auto"/>
                    <w:left w:val="none" w:sz="0" w:space="0" w:color="auto"/>
                    <w:bottom w:val="none" w:sz="0" w:space="0" w:color="auto"/>
                    <w:right w:val="none" w:sz="0" w:space="0" w:color="auto"/>
                  </w:divBdr>
                  <w:divsChild>
                    <w:div w:id="1747261511">
                      <w:marLeft w:val="0"/>
                      <w:marRight w:val="0"/>
                      <w:marTop w:val="0"/>
                      <w:marBottom w:val="0"/>
                      <w:divBdr>
                        <w:top w:val="none" w:sz="0" w:space="0" w:color="auto"/>
                        <w:left w:val="none" w:sz="0" w:space="0" w:color="auto"/>
                        <w:bottom w:val="none" w:sz="0" w:space="0" w:color="auto"/>
                        <w:right w:val="none" w:sz="0" w:space="0" w:color="auto"/>
                      </w:divBdr>
                    </w:div>
                  </w:divsChild>
                </w:div>
                <w:div w:id="1496140837">
                  <w:marLeft w:val="0"/>
                  <w:marRight w:val="0"/>
                  <w:marTop w:val="0"/>
                  <w:marBottom w:val="0"/>
                  <w:divBdr>
                    <w:top w:val="none" w:sz="0" w:space="0" w:color="auto"/>
                    <w:left w:val="none" w:sz="0" w:space="0" w:color="auto"/>
                    <w:bottom w:val="none" w:sz="0" w:space="0" w:color="auto"/>
                    <w:right w:val="none" w:sz="0" w:space="0" w:color="auto"/>
                  </w:divBdr>
                  <w:divsChild>
                    <w:div w:id="658382859">
                      <w:marLeft w:val="0"/>
                      <w:marRight w:val="0"/>
                      <w:marTop w:val="0"/>
                      <w:marBottom w:val="0"/>
                      <w:divBdr>
                        <w:top w:val="none" w:sz="0" w:space="0" w:color="auto"/>
                        <w:left w:val="none" w:sz="0" w:space="0" w:color="auto"/>
                        <w:bottom w:val="none" w:sz="0" w:space="0" w:color="auto"/>
                        <w:right w:val="none" w:sz="0" w:space="0" w:color="auto"/>
                      </w:divBdr>
                    </w:div>
                  </w:divsChild>
                </w:div>
                <w:div w:id="1505435589">
                  <w:marLeft w:val="0"/>
                  <w:marRight w:val="0"/>
                  <w:marTop w:val="0"/>
                  <w:marBottom w:val="0"/>
                  <w:divBdr>
                    <w:top w:val="none" w:sz="0" w:space="0" w:color="auto"/>
                    <w:left w:val="none" w:sz="0" w:space="0" w:color="auto"/>
                    <w:bottom w:val="none" w:sz="0" w:space="0" w:color="auto"/>
                    <w:right w:val="none" w:sz="0" w:space="0" w:color="auto"/>
                  </w:divBdr>
                  <w:divsChild>
                    <w:div w:id="1084914909">
                      <w:marLeft w:val="0"/>
                      <w:marRight w:val="0"/>
                      <w:marTop w:val="0"/>
                      <w:marBottom w:val="0"/>
                      <w:divBdr>
                        <w:top w:val="none" w:sz="0" w:space="0" w:color="auto"/>
                        <w:left w:val="none" w:sz="0" w:space="0" w:color="auto"/>
                        <w:bottom w:val="none" w:sz="0" w:space="0" w:color="auto"/>
                        <w:right w:val="none" w:sz="0" w:space="0" w:color="auto"/>
                      </w:divBdr>
                    </w:div>
                  </w:divsChild>
                </w:div>
                <w:div w:id="1520318085">
                  <w:marLeft w:val="0"/>
                  <w:marRight w:val="0"/>
                  <w:marTop w:val="0"/>
                  <w:marBottom w:val="0"/>
                  <w:divBdr>
                    <w:top w:val="none" w:sz="0" w:space="0" w:color="auto"/>
                    <w:left w:val="none" w:sz="0" w:space="0" w:color="auto"/>
                    <w:bottom w:val="none" w:sz="0" w:space="0" w:color="auto"/>
                    <w:right w:val="none" w:sz="0" w:space="0" w:color="auto"/>
                  </w:divBdr>
                  <w:divsChild>
                    <w:div w:id="1074399645">
                      <w:marLeft w:val="0"/>
                      <w:marRight w:val="0"/>
                      <w:marTop w:val="0"/>
                      <w:marBottom w:val="0"/>
                      <w:divBdr>
                        <w:top w:val="none" w:sz="0" w:space="0" w:color="auto"/>
                        <w:left w:val="none" w:sz="0" w:space="0" w:color="auto"/>
                        <w:bottom w:val="none" w:sz="0" w:space="0" w:color="auto"/>
                        <w:right w:val="none" w:sz="0" w:space="0" w:color="auto"/>
                      </w:divBdr>
                    </w:div>
                  </w:divsChild>
                </w:div>
                <w:div w:id="1529758248">
                  <w:marLeft w:val="0"/>
                  <w:marRight w:val="0"/>
                  <w:marTop w:val="0"/>
                  <w:marBottom w:val="0"/>
                  <w:divBdr>
                    <w:top w:val="none" w:sz="0" w:space="0" w:color="auto"/>
                    <w:left w:val="none" w:sz="0" w:space="0" w:color="auto"/>
                    <w:bottom w:val="none" w:sz="0" w:space="0" w:color="auto"/>
                    <w:right w:val="none" w:sz="0" w:space="0" w:color="auto"/>
                  </w:divBdr>
                  <w:divsChild>
                    <w:div w:id="1469401783">
                      <w:marLeft w:val="0"/>
                      <w:marRight w:val="0"/>
                      <w:marTop w:val="0"/>
                      <w:marBottom w:val="0"/>
                      <w:divBdr>
                        <w:top w:val="none" w:sz="0" w:space="0" w:color="auto"/>
                        <w:left w:val="none" w:sz="0" w:space="0" w:color="auto"/>
                        <w:bottom w:val="none" w:sz="0" w:space="0" w:color="auto"/>
                        <w:right w:val="none" w:sz="0" w:space="0" w:color="auto"/>
                      </w:divBdr>
                    </w:div>
                  </w:divsChild>
                </w:div>
                <w:div w:id="1585070049">
                  <w:marLeft w:val="0"/>
                  <w:marRight w:val="0"/>
                  <w:marTop w:val="0"/>
                  <w:marBottom w:val="0"/>
                  <w:divBdr>
                    <w:top w:val="none" w:sz="0" w:space="0" w:color="auto"/>
                    <w:left w:val="none" w:sz="0" w:space="0" w:color="auto"/>
                    <w:bottom w:val="none" w:sz="0" w:space="0" w:color="auto"/>
                    <w:right w:val="none" w:sz="0" w:space="0" w:color="auto"/>
                  </w:divBdr>
                  <w:divsChild>
                    <w:div w:id="1481536566">
                      <w:marLeft w:val="0"/>
                      <w:marRight w:val="0"/>
                      <w:marTop w:val="0"/>
                      <w:marBottom w:val="0"/>
                      <w:divBdr>
                        <w:top w:val="none" w:sz="0" w:space="0" w:color="auto"/>
                        <w:left w:val="none" w:sz="0" w:space="0" w:color="auto"/>
                        <w:bottom w:val="none" w:sz="0" w:space="0" w:color="auto"/>
                        <w:right w:val="none" w:sz="0" w:space="0" w:color="auto"/>
                      </w:divBdr>
                    </w:div>
                  </w:divsChild>
                </w:div>
                <w:div w:id="1598560703">
                  <w:marLeft w:val="0"/>
                  <w:marRight w:val="0"/>
                  <w:marTop w:val="0"/>
                  <w:marBottom w:val="0"/>
                  <w:divBdr>
                    <w:top w:val="none" w:sz="0" w:space="0" w:color="auto"/>
                    <w:left w:val="none" w:sz="0" w:space="0" w:color="auto"/>
                    <w:bottom w:val="none" w:sz="0" w:space="0" w:color="auto"/>
                    <w:right w:val="none" w:sz="0" w:space="0" w:color="auto"/>
                  </w:divBdr>
                  <w:divsChild>
                    <w:div w:id="1924297949">
                      <w:marLeft w:val="0"/>
                      <w:marRight w:val="0"/>
                      <w:marTop w:val="0"/>
                      <w:marBottom w:val="0"/>
                      <w:divBdr>
                        <w:top w:val="none" w:sz="0" w:space="0" w:color="auto"/>
                        <w:left w:val="none" w:sz="0" w:space="0" w:color="auto"/>
                        <w:bottom w:val="none" w:sz="0" w:space="0" w:color="auto"/>
                        <w:right w:val="none" w:sz="0" w:space="0" w:color="auto"/>
                      </w:divBdr>
                    </w:div>
                  </w:divsChild>
                </w:div>
                <w:div w:id="1650792799">
                  <w:marLeft w:val="0"/>
                  <w:marRight w:val="0"/>
                  <w:marTop w:val="0"/>
                  <w:marBottom w:val="0"/>
                  <w:divBdr>
                    <w:top w:val="none" w:sz="0" w:space="0" w:color="auto"/>
                    <w:left w:val="none" w:sz="0" w:space="0" w:color="auto"/>
                    <w:bottom w:val="none" w:sz="0" w:space="0" w:color="auto"/>
                    <w:right w:val="none" w:sz="0" w:space="0" w:color="auto"/>
                  </w:divBdr>
                  <w:divsChild>
                    <w:div w:id="1878929737">
                      <w:marLeft w:val="0"/>
                      <w:marRight w:val="0"/>
                      <w:marTop w:val="0"/>
                      <w:marBottom w:val="0"/>
                      <w:divBdr>
                        <w:top w:val="none" w:sz="0" w:space="0" w:color="auto"/>
                        <w:left w:val="none" w:sz="0" w:space="0" w:color="auto"/>
                        <w:bottom w:val="none" w:sz="0" w:space="0" w:color="auto"/>
                        <w:right w:val="none" w:sz="0" w:space="0" w:color="auto"/>
                      </w:divBdr>
                    </w:div>
                  </w:divsChild>
                </w:div>
                <w:div w:id="1672292696">
                  <w:marLeft w:val="0"/>
                  <w:marRight w:val="0"/>
                  <w:marTop w:val="0"/>
                  <w:marBottom w:val="0"/>
                  <w:divBdr>
                    <w:top w:val="none" w:sz="0" w:space="0" w:color="auto"/>
                    <w:left w:val="none" w:sz="0" w:space="0" w:color="auto"/>
                    <w:bottom w:val="none" w:sz="0" w:space="0" w:color="auto"/>
                    <w:right w:val="none" w:sz="0" w:space="0" w:color="auto"/>
                  </w:divBdr>
                  <w:divsChild>
                    <w:div w:id="263803942">
                      <w:marLeft w:val="0"/>
                      <w:marRight w:val="0"/>
                      <w:marTop w:val="0"/>
                      <w:marBottom w:val="0"/>
                      <w:divBdr>
                        <w:top w:val="none" w:sz="0" w:space="0" w:color="auto"/>
                        <w:left w:val="none" w:sz="0" w:space="0" w:color="auto"/>
                        <w:bottom w:val="none" w:sz="0" w:space="0" w:color="auto"/>
                        <w:right w:val="none" w:sz="0" w:space="0" w:color="auto"/>
                      </w:divBdr>
                    </w:div>
                  </w:divsChild>
                </w:div>
                <w:div w:id="1676414809">
                  <w:marLeft w:val="0"/>
                  <w:marRight w:val="0"/>
                  <w:marTop w:val="0"/>
                  <w:marBottom w:val="0"/>
                  <w:divBdr>
                    <w:top w:val="none" w:sz="0" w:space="0" w:color="auto"/>
                    <w:left w:val="none" w:sz="0" w:space="0" w:color="auto"/>
                    <w:bottom w:val="none" w:sz="0" w:space="0" w:color="auto"/>
                    <w:right w:val="none" w:sz="0" w:space="0" w:color="auto"/>
                  </w:divBdr>
                  <w:divsChild>
                    <w:div w:id="951863203">
                      <w:marLeft w:val="0"/>
                      <w:marRight w:val="0"/>
                      <w:marTop w:val="0"/>
                      <w:marBottom w:val="0"/>
                      <w:divBdr>
                        <w:top w:val="none" w:sz="0" w:space="0" w:color="auto"/>
                        <w:left w:val="none" w:sz="0" w:space="0" w:color="auto"/>
                        <w:bottom w:val="none" w:sz="0" w:space="0" w:color="auto"/>
                        <w:right w:val="none" w:sz="0" w:space="0" w:color="auto"/>
                      </w:divBdr>
                    </w:div>
                  </w:divsChild>
                </w:div>
                <w:div w:id="1703633814">
                  <w:marLeft w:val="0"/>
                  <w:marRight w:val="0"/>
                  <w:marTop w:val="0"/>
                  <w:marBottom w:val="0"/>
                  <w:divBdr>
                    <w:top w:val="none" w:sz="0" w:space="0" w:color="auto"/>
                    <w:left w:val="none" w:sz="0" w:space="0" w:color="auto"/>
                    <w:bottom w:val="none" w:sz="0" w:space="0" w:color="auto"/>
                    <w:right w:val="none" w:sz="0" w:space="0" w:color="auto"/>
                  </w:divBdr>
                  <w:divsChild>
                    <w:div w:id="1956784710">
                      <w:marLeft w:val="0"/>
                      <w:marRight w:val="0"/>
                      <w:marTop w:val="0"/>
                      <w:marBottom w:val="0"/>
                      <w:divBdr>
                        <w:top w:val="none" w:sz="0" w:space="0" w:color="auto"/>
                        <w:left w:val="none" w:sz="0" w:space="0" w:color="auto"/>
                        <w:bottom w:val="none" w:sz="0" w:space="0" w:color="auto"/>
                        <w:right w:val="none" w:sz="0" w:space="0" w:color="auto"/>
                      </w:divBdr>
                    </w:div>
                  </w:divsChild>
                </w:div>
                <w:div w:id="1719935230">
                  <w:marLeft w:val="0"/>
                  <w:marRight w:val="0"/>
                  <w:marTop w:val="0"/>
                  <w:marBottom w:val="0"/>
                  <w:divBdr>
                    <w:top w:val="none" w:sz="0" w:space="0" w:color="auto"/>
                    <w:left w:val="none" w:sz="0" w:space="0" w:color="auto"/>
                    <w:bottom w:val="none" w:sz="0" w:space="0" w:color="auto"/>
                    <w:right w:val="none" w:sz="0" w:space="0" w:color="auto"/>
                  </w:divBdr>
                  <w:divsChild>
                    <w:div w:id="1992516344">
                      <w:marLeft w:val="0"/>
                      <w:marRight w:val="0"/>
                      <w:marTop w:val="0"/>
                      <w:marBottom w:val="0"/>
                      <w:divBdr>
                        <w:top w:val="none" w:sz="0" w:space="0" w:color="auto"/>
                        <w:left w:val="none" w:sz="0" w:space="0" w:color="auto"/>
                        <w:bottom w:val="none" w:sz="0" w:space="0" w:color="auto"/>
                        <w:right w:val="none" w:sz="0" w:space="0" w:color="auto"/>
                      </w:divBdr>
                    </w:div>
                  </w:divsChild>
                </w:div>
                <w:div w:id="1724056836">
                  <w:marLeft w:val="0"/>
                  <w:marRight w:val="0"/>
                  <w:marTop w:val="0"/>
                  <w:marBottom w:val="0"/>
                  <w:divBdr>
                    <w:top w:val="none" w:sz="0" w:space="0" w:color="auto"/>
                    <w:left w:val="none" w:sz="0" w:space="0" w:color="auto"/>
                    <w:bottom w:val="none" w:sz="0" w:space="0" w:color="auto"/>
                    <w:right w:val="none" w:sz="0" w:space="0" w:color="auto"/>
                  </w:divBdr>
                  <w:divsChild>
                    <w:div w:id="119109893">
                      <w:marLeft w:val="0"/>
                      <w:marRight w:val="0"/>
                      <w:marTop w:val="0"/>
                      <w:marBottom w:val="0"/>
                      <w:divBdr>
                        <w:top w:val="none" w:sz="0" w:space="0" w:color="auto"/>
                        <w:left w:val="none" w:sz="0" w:space="0" w:color="auto"/>
                        <w:bottom w:val="none" w:sz="0" w:space="0" w:color="auto"/>
                        <w:right w:val="none" w:sz="0" w:space="0" w:color="auto"/>
                      </w:divBdr>
                    </w:div>
                  </w:divsChild>
                </w:div>
                <w:div w:id="1765564147">
                  <w:marLeft w:val="0"/>
                  <w:marRight w:val="0"/>
                  <w:marTop w:val="0"/>
                  <w:marBottom w:val="0"/>
                  <w:divBdr>
                    <w:top w:val="none" w:sz="0" w:space="0" w:color="auto"/>
                    <w:left w:val="none" w:sz="0" w:space="0" w:color="auto"/>
                    <w:bottom w:val="none" w:sz="0" w:space="0" w:color="auto"/>
                    <w:right w:val="none" w:sz="0" w:space="0" w:color="auto"/>
                  </w:divBdr>
                  <w:divsChild>
                    <w:div w:id="2074038033">
                      <w:marLeft w:val="0"/>
                      <w:marRight w:val="0"/>
                      <w:marTop w:val="0"/>
                      <w:marBottom w:val="0"/>
                      <w:divBdr>
                        <w:top w:val="none" w:sz="0" w:space="0" w:color="auto"/>
                        <w:left w:val="none" w:sz="0" w:space="0" w:color="auto"/>
                        <w:bottom w:val="none" w:sz="0" w:space="0" w:color="auto"/>
                        <w:right w:val="none" w:sz="0" w:space="0" w:color="auto"/>
                      </w:divBdr>
                    </w:div>
                  </w:divsChild>
                </w:div>
                <w:div w:id="1768886708">
                  <w:marLeft w:val="0"/>
                  <w:marRight w:val="0"/>
                  <w:marTop w:val="0"/>
                  <w:marBottom w:val="0"/>
                  <w:divBdr>
                    <w:top w:val="none" w:sz="0" w:space="0" w:color="auto"/>
                    <w:left w:val="none" w:sz="0" w:space="0" w:color="auto"/>
                    <w:bottom w:val="none" w:sz="0" w:space="0" w:color="auto"/>
                    <w:right w:val="none" w:sz="0" w:space="0" w:color="auto"/>
                  </w:divBdr>
                  <w:divsChild>
                    <w:div w:id="2141073464">
                      <w:marLeft w:val="0"/>
                      <w:marRight w:val="0"/>
                      <w:marTop w:val="0"/>
                      <w:marBottom w:val="0"/>
                      <w:divBdr>
                        <w:top w:val="none" w:sz="0" w:space="0" w:color="auto"/>
                        <w:left w:val="none" w:sz="0" w:space="0" w:color="auto"/>
                        <w:bottom w:val="none" w:sz="0" w:space="0" w:color="auto"/>
                        <w:right w:val="none" w:sz="0" w:space="0" w:color="auto"/>
                      </w:divBdr>
                    </w:div>
                  </w:divsChild>
                </w:div>
                <w:div w:id="1804422179">
                  <w:marLeft w:val="0"/>
                  <w:marRight w:val="0"/>
                  <w:marTop w:val="0"/>
                  <w:marBottom w:val="0"/>
                  <w:divBdr>
                    <w:top w:val="none" w:sz="0" w:space="0" w:color="auto"/>
                    <w:left w:val="none" w:sz="0" w:space="0" w:color="auto"/>
                    <w:bottom w:val="none" w:sz="0" w:space="0" w:color="auto"/>
                    <w:right w:val="none" w:sz="0" w:space="0" w:color="auto"/>
                  </w:divBdr>
                  <w:divsChild>
                    <w:div w:id="903612176">
                      <w:marLeft w:val="0"/>
                      <w:marRight w:val="0"/>
                      <w:marTop w:val="0"/>
                      <w:marBottom w:val="0"/>
                      <w:divBdr>
                        <w:top w:val="none" w:sz="0" w:space="0" w:color="auto"/>
                        <w:left w:val="none" w:sz="0" w:space="0" w:color="auto"/>
                        <w:bottom w:val="none" w:sz="0" w:space="0" w:color="auto"/>
                        <w:right w:val="none" w:sz="0" w:space="0" w:color="auto"/>
                      </w:divBdr>
                    </w:div>
                  </w:divsChild>
                </w:div>
                <w:div w:id="1811750073">
                  <w:marLeft w:val="0"/>
                  <w:marRight w:val="0"/>
                  <w:marTop w:val="0"/>
                  <w:marBottom w:val="0"/>
                  <w:divBdr>
                    <w:top w:val="none" w:sz="0" w:space="0" w:color="auto"/>
                    <w:left w:val="none" w:sz="0" w:space="0" w:color="auto"/>
                    <w:bottom w:val="none" w:sz="0" w:space="0" w:color="auto"/>
                    <w:right w:val="none" w:sz="0" w:space="0" w:color="auto"/>
                  </w:divBdr>
                  <w:divsChild>
                    <w:div w:id="1320578135">
                      <w:marLeft w:val="0"/>
                      <w:marRight w:val="0"/>
                      <w:marTop w:val="0"/>
                      <w:marBottom w:val="0"/>
                      <w:divBdr>
                        <w:top w:val="none" w:sz="0" w:space="0" w:color="auto"/>
                        <w:left w:val="none" w:sz="0" w:space="0" w:color="auto"/>
                        <w:bottom w:val="none" w:sz="0" w:space="0" w:color="auto"/>
                        <w:right w:val="none" w:sz="0" w:space="0" w:color="auto"/>
                      </w:divBdr>
                    </w:div>
                  </w:divsChild>
                </w:div>
                <w:div w:id="1816800421">
                  <w:marLeft w:val="0"/>
                  <w:marRight w:val="0"/>
                  <w:marTop w:val="0"/>
                  <w:marBottom w:val="0"/>
                  <w:divBdr>
                    <w:top w:val="none" w:sz="0" w:space="0" w:color="auto"/>
                    <w:left w:val="none" w:sz="0" w:space="0" w:color="auto"/>
                    <w:bottom w:val="none" w:sz="0" w:space="0" w:color="auto"/>
                    <w:right w:val="none" w:sz="0" w:space="0" w:color="auto"/>
                  </w:divBdr>
                  <w:divsChild>
                    <w:div w:id="1056317822">
                      <w:marLeft w:val="0"/>
                      <w:marRight w:val="0"/>
                      <w:marTop w:val="0"/>
                      <w:marBottom w:val="0"/>
                      <w:divBdr>
                        <w:top w:val="none" w:sz="0" w:space="0" w:color="auto"/>
                        <w:left w:val="none" w:sz="0" w:space="0" w:color="auto"/>
                        <w:bottom w:val="none" w:sz="0" w:space="0" w:color="auto"/>
                        <w:right w:val="none" w:sz="0" w:space="0" w:color="auto"/>
                      </w:divBdr>
                    </w:div>
                  </w:divsChild>
                </w:div>
                <w:div w:id="1827545989">
                  <w:marLeft w:val="0"/>
                  <w:marRight w:val="0"/>
                  <w:marTop w:val="0"/>
                  <w:marBottom w:val="0"/>
                  <w:divBdr>
                    <w:top w:val="none" w:sz="0" w:space="0" w:color="auto"/>
                    <w:left w:val="none" w:sz="0" w:space="0" w:color="auto"/>
                    <w:bottom w:val="none" w:sz="0" w:space="0" w:color="auto"/>
                    <w:right w:val="none" w:sz="0" w:space="0" w:color="auto"/>
                  </w:divBdr>
                  <w:divsChild>
                    <w:div w:id="523981636">
                      <w:marLeft w:val="0"/>
                      <w:marRight w:val="0"/>
                      <w:marTop w:val="0"/>
                      <w:marBottom w:val="0"/>
                      <w:divBdr>
                        <w:top w:val="none" w:sz="0" w:space="0" w:color="auto"/>
                        <w:left w:val="none" w:sz="0" w:space="0" w:color="auto"/>
                        <w:bottom w:val="none" w:sz="0" w:space="0" w:color="auto"/>
                        <w:right w:val="none" w:sz="0" w:space="0" w:color="auto"/>
                      </w:divBdr>
                    </w:div>
                  </w:divsChild>
                </w:div>
                <w:div w:id="1831675009">
                  <w:marLeft w:val="0"/>
                  <w:marRight w:val="0"/>
                  <w:marTop w:val="0"/>
                  <w:marBottom w:val="0"/>
                  <w:divBdr>
                    <w:top w:val="none" w:sz="0" w:space="0" w:color="auto"/>
                    <w:left w:val="none" w:sz="0" w:space="0" w:color="auto"/>
                    <w:bottom w:val="none" w:sz="0" w:space="0" w:color="auto"/>
                    <w:right w:val="none" w:sz="0" w:space="0" w:color="auto"/>
                  </w:divBdr>
                  <w:divsChild>
                    <w:div w:id="1113669926">
                      <w:marLeft w:val="0"/>
                      <w:marRight w:val="0"/>
                      <w:marTop w:val="0"/>
                      <w:marBottom w:val="0"/>
                      <w:divBdr>
                        <w:top w:val="none" w:sz="0" w:space="0" w:color="auto"/>
                        <w:left w:val="none" w:sz="0" w:space="0" w:color="auto"/>
                        <w:bottom w:val="none" w:sz="0" w:space="0" w:color="auto"/>
                        <w:right w:val="none" w:sz="0" w:space="0" w:color="auto"/>
                      </w:divBdr>
                    </w:div>
                  </w:divsChild>
                </w:div>
                <w:div w:id="1832405953">
                  <w:marLeft w:val="0"/>
                  <w:marRight w:val="0"/>
                  <w:marTop w:val="0"/>
                  <w:marBottom w:val="0"/>
                  <w:divBdr>
                    <w:top w:val="none" w:sz="0" w:space="0" w:color="auto"/>
                    <w:left w:val="none" w:sz="0" w:space="0" w:color="auto"/>
                    <w:bottom w:val="none" w:sz="0" w:space="0" w:color="auto"/>
                    <w:right w:val="none" w:sz="0" w:space="0" w:color="auto"/>
                  </w:divBdr>
                  <w:divsChild>
                    <w:div w:id="1827085280">
                      <w:marLeft w:val="0"/>
                      <w:marRight w:val="0"/>
                      <w:marTop w:val="0"/>
                      <w:marBottom w:val="0"/>
                      <w:divBdr>
                        <w:top w:val="none" w:sz="0" w:space="0" w:color="auto"/>
                        <w:left w:val="none" w:sz="0" w:space="0" w:color="auto"/>
                        <w:bottom w:val="none" w:sz="0" w:space="0" w:color="auto"/>
                        <w:right w:val="none" w:sz="0" w:space="0" w:color="auto"/>
                      </w:divBdr>
                    </w:div>
                  </w:divsChild>
                </w:div>
                <w:div w:id="1850102226">
                  <w:marLeft w:val="0"/>
                  <w:marRight w:val="0"/>
                  <w:marTop w:val="0"/>
                  <w:marBottom w:val="0"/>
                  <w:divBdr>
                    <w:top w:val="none" w:sz="0" w:space="0" w:color="auto"/>
                    <w:left w:val="none" w:sz="0" w:space="0" w:color="auto"/>
                    <w:bottom w:val="none" w:sz="0" w:space="0" w:color="auto"/>
                    <w:right w:val="none" w:sz="0" w:space="0" w:color="auto"/>
                  </w:divBdr>
                  <w:divsChild>
                    <w:div w:id="764423177">
                      <w:marLeft w:val="0"/>
                      <w:marRight w:val="0"/>
                      <w:marTop w:val="0"/>
                      <w:marBottom w:val="0"/>
                      <w:divBdr>
                        <w:top w:val="none" w:sz="0" w:space="0" w:color="auto"/>
                        <w:left w:val="none" w:sz="0" w:space="0" w:color="auto"/>
                        <w:bottom w:val="none" w:sz="0" w:space="0" w:color="auto"/>
                        <w:right w:val="none" w:sz="0" w:space="0" w:color="auto"/>
                      </w:divBdr>
                    </w:div>
                  </w:divsChild>
                </w:div>
                <w:div w:id="1852134646">
                  <w:marLeft w:val="0"/>
                  <w:marRight w:val="0"/>
                  <w:marTop w:val="0"/>
                  <w:marBottom w:val="0"/>
                  <w:divBdr>
                    <w:top w:val="none" w:sz="0" w:space="0" w:color="auto"/>
                    <w:left w:val="none" w:sz="0" w:space="0" w:color="auto"/>
                    <w:bottom w:val="none" w:sz="0" w:space="0" w:color="auto"/>
                    <w:right w:val="none" w:sz="0" w:space="0" w:color="auto"/>
                  </w:divBdr>
                  <w:divsChild>
                    <w:div w:id="399524354">
                      <w:marLeft w:val="0"/>
                      <w:marRight w:val="0"/>
                      <w:marTop w:val="0"/>
                      <w:marBottom w:val="0"/>
                      <w:divBdr>
                        <w:top w:val="none" w:sz="0" w:space="0" w:color="auto"/>
                        <w:left w:val="none" w:sz="0" w:space="0" w:color="auto"/>
                        <w:bottom w:val="none" w:sz="0" w:space="0" w:color="auto"/>
                        <w:right w:val="none" w:sz="0" w:space="0" w:color="auto"/>
                      </w:divBdr>
                    </w:div>
                  </w:divsChild>
                </w:div>
                <w:div w:id="1890728991">
                  <w:marLeft w:val="0"/>
                  <w:marRight w:val="0"/>
                  <w:marTop w:val="0"/>
                  <w:marBottom w:val="0"/>
                  <w:divBdr>
                    <w:top w:val="none" w:sz="0" w:space="0" w:color="auto"/>
                    <w:left w:val="none" w:sz="0" w:space="0" w:color="auto"/>
                    <w:bottom w:val="none" w:sz="0" w:space="0" w:color="auto"/>
                    <w:right w:val="none" w:sz="0" w:space="0" w:color="auto"/>
                  </w:divBdr>
                  <w:divsChild>
                    <w:div w:id="8726514">
                      <w:marLeft w:val="0"/>
                      <w:marRight w:val="0"/>
                      <w:marTop w:val="0"/>
                      <w:marBottom w:val="0"/>
                      <w:divBdr>
                        <w:top w:val="none" w:sz="0" w:space="0" w:color="auto"/>
                        <w:left w:val="none" w:sz="0" w:space="0" w:color="auto"/>
                        <w:bottom w:val="none" w:sz="0" w:space="0" w:color="auto"/>
                        <w:right w:val="none" w:sz="0" w:space="0" w:color="auto"/>
                      </w:divBdr>
                    </w:div>
                  </w:divsChild>
                </w:div>
                <w:div w:id="1894389120">
                  <w:marLeft w:val="0"/>
                  <w:marRight w:val="0"/>
                  <w:marTop w:val="0"/>
                  <w:marBottom w:val="0"/>
                  <w:divBdr>
                    <w:top w:val="none" w:sz="0" w:space="0" w:color="auto"/>
                    <w:left w:val="none" w:sz="0" w:space="0" w:color="auto"/>
                    <w:bottom w:val="none" w:sz="0" w:space="0" w:color="auto"/>
                    <w:right w:val="none" w:sz="0" w:space="0" w:color="auto"/>
                  </w:divBdr>
                  <w:divsChild>
                    <w:div w:id="2030989126">
                      <w:marLeft w:val="0"/>
                      <w:marRight w:val="0"/>
                      <w:marTop w:val="0"/>
                      <w:marBottom w:val="0"/>
                      <w:divBdr>
                        <w:top w:val="none" w:sz="0" w:space="0" w:color="auto"/>
                        <w:left w:val="none" w:sz="0" w:space="0" w:color="auto"/>
                        <w:bottom w:val="none" w:sz="0" w:space="0" w:color="auto"/>
                        <w:right w:val="none" w:sz="0" w:space="0" w:color="auto"/>
                      </w:divBdr>
                    </w:div>
                  </w:divsChild>
                </w:div>
                <w:div w:id="1898542795">
                  <w:marLeft w:val="0"/>
                  <w:marRight w:val="0"/>
                  <w:marTop w:val="0"/>
                  <w:marBottom w:val="0"/>
                  <w:divBdr>
                    <w:top w:val="none" w:sz="0" w:space="0" w:color="auto"/>
                    <w:left w:val="none" w:sz="0" w:space="0" w:color="auto"/>
                    <w:bottom w:val="none" w:sz="0" w:space="0" w:color="auto"/>
                    <w:right w:val="none" w:sz="0" w:space="0" w:color="auto"/>
                  </w:divBdr>
                  <w:divsChild>
                    <w:div w:id="779837012">
                      <w:marLeft w:val="0"/>
                      <w:marRight w:val="0"/>
                      <w:marTop w:val="0"/>
                      <w:marBottom w:val="0"/>
                      <w:divBdr>
                        <w:top w:val="none" w:sz="0" w:space="0" w:color="auto"/>
                        <w:left w:val="none" w:sz="0" w:space="0" w:color="auto"/>
                        <w:bottom w:val="none" w:sz="0" w:space="0" w:color="auto"/>
                        <w:right w:val="none" w:sz="0" w:space="0" w:color="auto"/>
                      </w:divBdr>
                    </w:div>
                  </w:divsChild>
                </w:div>
                <w:div w:id="1938754906">
                  <w:marLeft w:val="0"/>
                  <w:marRight w:val="0"/>
                  <w:marTop w:val="0"/>
                  <w:marBottom w:val="0"/>
                  <w:divBdr>
                    <w:top w:val="none" w:sz="0" w:space="0" w:color="auto"/>
                    <w:left w:val="none" w:sz="0" w:space="0" w:color="auto"/>
                    <w:bottom w:val="none" w:sz="0" w:space="0" w:color="auto"/>
                    <w:right w:val="none" w:sz="0" w:space="0" w:color="auto"/>
                  </w:divBdr>
                  <w:divsChild>
                    <w:div w:id="418526144">
                      <w:marLeft w:val="0"/>
                      <w:marRight w:val="0"/>
                      <w:marTop w:val="0"/>
                      <w:marBottom w:val="0"/>
                      <w:divBdr>
                        <w:top w:val="none" w:sz="0" w:space="0" w:color="auto"/>
                        <w:left w:val="none" w:sz="0" w:space="0" w:color="auto"/>
                        <w:bottom w:val="none" w:sz="0" w:space="0" w:color="auto"/>
                        <w:right w:val="none" w:sz="0" w:space="0" w:color="auto"/>
                      </w:divBdr>
                    </w:div>
                  </w:divsChild>
                </w:div>
                <w:div w:id="1940672158">
                  <w:marLeft w:val="0"/>
                  <w:marRight w:val="0"/>
                  <w:marTop w:val="0"/>
                  <w:marBottom w:val="0"/>
                  <w:divBdr>
                    <w:top w:val="none" w:sz="0" w:space="0" w:color="auto"/>
                    <w:left w:val="none" w:sz="0" w:space="0" w:color="auto"/>
                    <w:bottom w:val="none" w:sz="0" w:space="0" w:color="auto"/>
                    <w:right w:val="none" w:sz="0" w:space="0" w:color="auto"/>
                  </w:divBdr>
                  <w:divsChild>
                    <w:div w:id="1037584719">
                      <w:marLeft w:val="0"/>
                      <w:marRight w:val="0"/>
                      <w:marTop w:val="0"/>
                      <w:marBottom w:val="0"/>
                      <w:divBdr>
                        <w:top w:val="none" w:sz="0" w:space="0" w:color="auto"/>
                        <w:left w:val="none" w:sz="0" w:space="0" w:color="auto"/>
                        <w:bottom w:val="none" w:sz="0" w:space="0" w:color="auto"/>
                        <w:right w:val="none" w:sz="0" w:space="0" w:color="auto"/>
                      </w:divBdr>
                    </w:div>
                  </w:divsChild>
                </w:div>
                <w:div w:id="1978488861">
                  <w:marLeft w:val="0"/>
                  <w:marRight w:val="0"/>
                  <w:marTop w:val="0"/>
                  <w:marBottom w:val="0"/>
                  <w:divBdr>
                    <w:top w:val="none" w:sz="0" w:space="0" w:color="auto"/>
                    <w:left w:val="none" w:sz="0" w:space="0" w:color="auto"/>
                    <w:bottom w:val="none" w:sz="0" w:space="0" w:color="auto"/>
                    <w:right w:val="none" w:sz="0" w:space="0" w:color="auto"/>
                  </w:divBdr>
                  <w:divsChild>
                    <w:div w:id="1440029357">
                      <w:marLeft w:val="0"/>
                      <w:marRight w:val="0"/>
                      <w:marTop w:val="0"/>
                      <w:marBottom w:val="0"/>
                      <w:divBdr>
                        <w:top w:val="none" w:sz="0" w:space="0" w:color="auto"/>
                        <w:left w:val="none" w:sz="0" w:space="0" w:color="auto"/>
                        <w:bottom w:val="none" w:sz="0" w:space="0" w:color="auto"/>
                        <w:right w:val="none" w:sz="0" w:space="0" w:color="auto"/>
                      </w:divBdr>
                    </w:div>
                  </w:divsChild>
                </w:div>
                <w:div w:id="2012096362">
                  <w:marLeft w:val="0"/>
                  <w:marRight w:val="0"/>
                  <w:marTop w:val="0"/>
                  <w:marBottom w:val="0"/>
                  <w:divBdr>
                    <w:top w:val="none" w:sz="0" w:space="0" w:color="auto"/>
                    <w:left w:val="none" w:sz="0" w:space="0" w:color="auto"/>
                    <w:bottom w:val="none" w:sz="0" w:space="0" w:color="auto"/>
                    <w:right w:val="none" w:sz="0" w:space="0" w:color="auto"/>
                  </w:divBdr>
                  <w:divsChild>
                    <w:div w:id="199053100">
                      <w:marLeft w:val="0"/>
                      <w:marRight w:val="0"/>
                      <w:marTop w:val="0"/>
                      <w:marBottom w:val="0"/>
                      <w:divBdr>
                        <w:top w:val="none" w:sz="0" w:space="0" w:color="auto"/>
                        <w:left w:val="none" w:sz="0" w:space="0" w:color="auto"/>
                        <w:bottom w:val="none" w:sz="0" w:space="0" w:color="auto"/>
                        <w:right w:val="none" w:sz="0" w:space="0" w:color="auto"/>
                      </w:divBdr>
                    </w:div>
                  </w:divsChild>
                </w:div>
                <w:div w:id="2016109718">
                  <w:marLeft w:val="0"/>
                  <w:marRight w:val="0"/>
                  <w:marTop w:val="0"/>
                  <w:marBottom w:val="0"/>
                  <w:divBdr>
                    <w:top w:val="none" w:sz="0" w:space="0" w:color="auto"/>
                    <w:left w:val="none" w:sz="0" w:space="0" w:color="auto"/>
                    <w:bottom w:val="none" w:sz="0" w:space="0" w:color="auto"/>
                    <w:right w:val="none" w:sz="0" w:space="0" w:color="auto"/>
                  </w:divBdr>
                  <w:divsChild>
                    <w:div w:id="1574779114">
                      <w:marLeft w:val="0"/>
                      <w:marRight w:val="0"/>
                      <w:marTop w:val="0"/>
                      <w:marBottom w:val="0"/>
                      <w:divBdr>
                        <w:top w:val="none" w:sz="0" w:space="0" w:color="auto"/>
                        <w:left w:val="none" w:sz="0" w:space="0" w:color="auto"/>
                        <w:bottom w:val="none" w:sz="0" w:space="0" w:color="auto"/>
                        <w:right w:val="none" w:sz="0" w:space="0" w:color="auto"/>
                      </w:divBdr>
                    </w:div>
                  </w:divsChild>
                </w:div>
                <w:div w:id="2024164980">
                  <w:marLeft w:val="0"/>
                  <w:marRight w:val="0"/>
                  <w:marTop w:val="0"/>
                  <w:marBottom w:val="0"/>
                  <w:divBdr>
                    <w:top w:val="none" w:sz="0" w:space="0" w:color="auto"/>
                    <w:left w:val="none" w:sz="0" w:space="0" w:color="auto"/>
                    <w:bottom w:val="none" w:sz="0" w:space="0" w:color="auto"/>
                    <w:right w:val="none" w:sz="0" w:space="0" w:color="auto"/>
                  </w:divBdr>
                  <w:divsChild>
                    <w:div w:id="943073886">
                      <w:marLeft w:val="0"/>
                      <w:marRight w:val="0"/>
                      <w:marTop w:val="0"/>
                      <w:marBottom w:val="0"/>
                      <w:divBdr>
                        <w:top w:val="none" w:sz="0" w:space="0" w:color="auto"/>
                        <w:left w:val="none" w:sz="0" w:space="0" w:color="auto"/>
                        <w:bottom w:val="none" w:sz="0" w:space="0" w:color="auto"/>
                        <w:right w:val="none" w:sz="0" w:space="0" w:color="auto"/>
                      </w:divBdr>
                    </w:div>
                  </w:divsChild>
                </w:div>
                <w:div w:id="2026783078">
                  <w:marLeft w:val="0"/>
                  <w:marRight w:val="0"/>
                  <w:marTop w:val="0"/>
                  <w:marBottom w:val="0"/>
                  <w:divBdr>
                    <w:top w:val="none" w:sz="0" w:space="0" w:color="auto"/>
                    <w:left w:val="none" w:sz="0" w:space="0" w:color="auto"/>
                    <w:bottom w:val="none" w:sz="0" w:space="0" w:color="auto"/>
                    <w:right w:val="none" w:sz="0" w:space="0" w:color="auto"/>
                  </w:divBdr>
                  <w:divsChild>
                    <w:div w:id="812329586">
                      <w:marLeft w:val="0"/>
                      <w:marRight w:val="0"/>
                      <w:marTop w:val="0"/>
                      <w:marBottom w:val="0"/>
                      <w:divBdr>
                        <w:top w:val="none" w:sz="0" w:space="0" w:color="auto"/>
                        <w:left w:val="none" w:sz="0" w:space="0" w:color="auto"/>
                        <w:bottom w:val="none" w:sz="0" w:space="0" w:color="auto"/>
                        <w:right w:val="none" w:sz="0" w:space="0" w:color="auto"/>
                      </w:divBdr>
                    </w:div>
                  </w:divsChild>
                </w:div>
                <w:div w:id="2027637203">
                  <w:marLeft w:val="0"/>
                  <w:marRight w:val="0"/>
                  <w:marTop w:val="0"/>
                  <w:marBottom w:val="0"/>
                  <w:divBdr>
                    <w:top w:val="none" w:sz="0" w:space="0" w:color="auto"/>
                    <w:left w:val="none" w:sz="0" w:space="0" w:color="auto"/>
                    <w:bottom w:val="none" w:sz="0" w:space="0" w:color="auto"/>
                    <w:right w:val="none" w:sz="0" w:space="0" w:color="auto"/>
                  </w:divBdr>
                  <w:divsChild>
                    <w:div w:id="445779382">
                      <w:marLeft w:val="0"/>
                      <w:marRight w:val="0"/>
                      <w:marTop w:val="0"/>
                      <w:marBottom w:val="0"/>
                      <w:divBdr>
                        <w:top w:val="none" w:sz="0" w:space="0" w:color="auto"/>
                        <w:left w:val="none" w:sz="0" w:space="0" w:color="auto"/>
                        <w:bottom w:val="none" w:sz="0" w:space="0" w:color="auto"/>
                        <w:right w:val="none" w:sz="0" w:space="0" w:color="auto"/>
                      </w:divBdr>
                    </w:div>
                  </w:divsChild>
                </w:div>
                <w:div w:id="2109234105">
                  <w:marLeft w:val="0"/>
                  <w:marRight w:val="0"/>
                  <w:marTop w:val="0"/>
                  <w:marBottom w:val="0"/>
                  <w:divBdr>
                    <w:top w:val="none" w:sz="0" w:space="0" w:color="auto"/>
                    <w:left w:val="none" w:sz="0" w:space="0" w:color="auto"/>
                    <w:bottom w:val="none" w:sz="0" w:space="0" w:color="auto"/>
                    <w:right w:val="none" w:sz="0" w:space="0" w:color="auto"/>
                  </w:divBdr>
                  <w:divsChild>
                    <w:div w:id="418019520">
                      <w:marLeft w:val="0"/>
                      <w:marRight w:val="0"/>
                      <w:marTop w:val="0"/>
                      <w:marBottom w:val="0"/>
                      <w:divBdr>
                        <w:top w:val="none" w:sz="0" w:space="0" w:color="auto"/>
                        <w:left w:val="none" w:sz="0" w:space="0" w:color="auto"/>
                        <w:bottom w:val="none" w:sz="0" w:space="0" w:color="auto"/>
                        <w:right w:val="none" w:sz="0" w:space="0" w:color="auto"/>
                      </w:divBdr>
                    </w:div>
                  </w:divsChild>
                </w:div>
                <w:div w:id="2143576733">
                  <w:marLeft w:val="0"/>
                  <w:marRight w:val="0"/>
                  <w:marTop w:val="0"/>
                  <w:marBottom w:val="0"/>
                  <w:divBdr>
                    <w:top w:val="none" w:sz="0" w:space="0" w:color="auto"/>
                    <w:left w:val="none" w:sz="0" w:space="0" w:color="auto"/>
                    <w:bottom w:val="none" w:sz="0" w:space="0" w:color="auto"/>
                    <w:right w:val="none" w:sz="0" w:space="0" w:color="auto"/>
                  </w:divBdr>
                  <w:divsChild>
                    <w:div w:id="10416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84823">
          <w:marLeft w:val="0"/>
          <w:marRight w:val="0"/>
          <w:marTop w:val="0"/>
          <w:marBottom w:val="0"/>
          <w:divBdr>
            <w:top w:val="none" w:sz="0" w:space="0" w:color="auto"/>
            <w:left w:val="none" w:sz="0" w:space="0" w:color="auto"/>
            <w:bottom w:val="none" w:sz="0" w:space="0" w:color="auto"/>
            <w:right w:val="none" w:sz="0" w:space="0" w:color="auto"/>
          </w:divBdr>
        </w:div>
        <w:div w:id="1499735318">
          <w:marLeft w:val="0"/>
          <w:marRight w:val="0"/>
          <w:marTop w:val="0"/>
          <w:marBottom w:val="0"/>
          <w:divBdr>
            <w:top w:val="none" w:sz="0" w:space="0" w:color="auto"/>
            <w:left w:val="none" w:sz="0" w:space="0" w:color="auto"/>
            <w:bottom w:val="none" w:sz="0" w:space="0" w:color="auto"/>
            <w:right w:val="none" w:sz="0" w:space="0" w:color="auto"/>
          </w:divBdr>
        </w:div>
        <w:div w:id="1504777924">
          <w:marLeft w:val="0"/>
          <w:marRight w:val="0"/>
          <w:marTop w:val="0"/>
          <w:marBottom w:val="0"/>
          <w:divBdr>
            <w:top w:val="none" w:sz="0" w:space="0" w:color="auto"/>
            <w:left w:val="none" w:sz="0" w:space="0" w:color="auto"/>
            <w:bottom w:val="none" w:sz="0" w:space="0" w:color="auto"/>
            <w:right w:val="none" w:sz="0" w:space="0" w:color="auto"/>
          </w:divBdr>
        </w:div>
        <w:div w:id="1520241360">
          <w:marLeft w:val="0"/>
          <w:marRight w:val="0"/>
          <w:marTop w:val="0"/>
          <w:marBottom w:val="0"/>
          <w:divBdr>
            <w:top w:val="none" w:sz="0" w:space="0" w:color="auto"/>
            <w:left w:val="none" w:sz="0" w:space="0" w:color="auto"/>
            <w:bottom w:val="none" w:sz="0" w:space="0" w:color="auto"/>
            <w:right w:val="none" w:sz="0" w:space="0" w:color="auto"/>
          </w:divBdr>
        </w:div>
        <w:div w:id="1656491682">
          <w:marLeft w:val="0"/>
          <w:marRight w:val="0"/>
          <w:marTop w:val="0"/>
          <w:marBottom w:val="0"/>
          <w:divBdr>
            <w:top w:val="none" w:sz="0" w:space="0" w:color="auto"/>
            <w:left w:val="none" w:sz="0" w:space="0" w:color="auto"/>
            <w:bottom w:val="none" w:sz="0" w:space="0" w:color="auto"/>
            <w:right w:val="none" w:sz="0" w:space="0" w:color="auto"/>
          </w:divBdr>
        </w:div>
        <w:div w:id="1716389631">
          <w:marLeft w:val="0"/>
          <w:marRight w:val="0"/>
          <w:marTop w:val="0"/>
          <w:marBottom w:val="0"/>
          <w:divBdr>
            <w:top w:val="none" w:sz="0" w:space="0" w:color="auto"/>
            <w:left w:val="none" w:sz="0" w:space="0" w:color="auto"/>
            <w:bottom w:val="none" w:sz="0" w:space="0" w:color="auto"/>
            <w:right w:val="none" w:sz="0" w:space="0" w:color="auto"/>
          </w:divBdr>
          <w:divsChild>
            <w:div w:id="108202441">
              <w:marLeft w:val="-75"/>
              <w:marRight w:val="0"/>
              <w:marTop w:val="30"/>
              <w:marBottom w:val="30"/>
              <w:divBdr>
                <w:top w:val="none" w:sz="0" w:space="0" w:color="auto"/>
                <w:left w:val="none" w:sz="0" w:space="0" w:color="auto"/>
                <w:bottom w:val="none" w:sz="0" w:space="0" w:color="auto"/>
                <w:right w:val="none" w:sz="0" w:space="0" w:color="auto"/>
              </w:divBdr>
              <w:divsChild>
                <w:div w:id="11956544">
                  <w:marLeft w:val="0"/>
                  <w:marRight w:val="0"/>
                  <w:marTop w:val="0"/>
                  <w:marBottom w:val="0"/>
                  <w:divBdr>
                    <w:top w:val="none" w:sz="0" w:space="0" w:color="auto"/>
                    <w:left w:val="none" w:sz="0" w:space="0" w:color="auto"/>
                    <w:bottom w:val="none" w:sz="0" w:space="0" w:color="auto"/>
                    <w:right w:val="none" w:sz="0" w:space="0" w:color="auto"/>
                  </w:divBdr>
                  <w:divsChild>
                    <w:div w:id="536936575">
                      <w:marLeft w:val="0"/>
                      <w:marRight w:val="0"/>
                      <w:marTop w:val="0"/>
                      <w:marBottom w:val="0"/>
                      <w:divBdr>
                        <w:top w:val="none" w:sz="0" w:space="0" w:color="auto"/>
                        <w:left w:val="none" w:sz="0" w:space="0" w:color="auto"/>
                        <w:bottom w:val="none" w:sz="0" w:space="0" w:color="auto"/>
                        <w:right w:val="none" w:sz="0" w:space="0" w:color="auto"/>
                      </w:divBdr>
                    </w:div>
                  </w:divsChild>
                </w:div>
                <w:div w:id="14963230">
                  <w:marLeft w:val="0"/>
                  <w:marRight w:val="0"/>
                  <w:marTop w:val="0"/>
                  <w:marBottom w:val="0"/>
                  <w:divBdr>
                    <w:top w:val="none" w:sz="0" w:space="0" w:color="auto"/>
                    <w:left w:val="none" w:sz="0" w:space="0" w:color="auto"/>
                    <w:bottom w:val="none" w:sz="0" w:space="0" w:color="auto"/>
                    <w:right w:val="none" w:sz="0" w:space="0" w:color="auto"/>
                  </w:divBdr>
                  <w:divsChild>
                    <w:div w:id="100533759">
                      <w:marLeft w:val="0"/>
                      <w:marRight w:val="0"/>
                      <w:marTop w:val="0"/>
                      <w:marBottom w:val="0"/>
                      <w:divBdr>
                        <w:top w:val="none" w:sz="0" w:space="0" w:color="auto"/>
                        <w:left w:val="none" w:sz="0" w:space="0" w:color="auto"/>
                        <w:bottom w:val="none" w:sz="0" w:space="0" w:color="auto"/>
                        <w:right w:val="none" w:sz="0" w:space="0" w:color="auto"/>
                      </w:divBdr>
                    </w:div>
                  </w:divsChild>
                </w:div>
                <w:div w:id="35475609">
                  <w:marLeft w:val="0"/>
                  <w:marRight w:val="0"/>
                  <w:marTop w:val="0"/>
                  <w:marBottom w:val="0"/>
                  <w:divBdr>
                    <w:top w:val="none" w:sz="0" w:space="0" w:color="auto"/>
                    <w:left w:val="none" w:sz="0" w:space="0" w:color="auto"/>
                    <w:bottom w:val="none" w:sz="0" w:space="0" w:color="auto"/>
                    <w:right w:val="none" w:sz="0" w:space="0" w:color="auto"/>
                  </w:divBdr>
                  <w:divsChild>
                    <w:div w:id="1144202583">
                      <w:marLeft w:val="0"/>
                      <w:marRight w:val="0"/>
                      <w:marTop w:val="0"/>
                      <w:marBottom w:val="0"/>
                      <w:divBdr>
                        <w:top w:val="none" w:sz="0" w:space="0" w:color="auto"/>
                        <w:left w:val="none" w:sz="0" w:space="0" w:color="auto"/>
                        <w:bottom w:val="none" w:sz="0" w:space="0" w:color="auto"/>
                        <w:right w:val="none" w:sz="0" w:space="0" w:color="auto"/>
                      </w:divBdr>
                    </w:div>
                  </w:divsChild>
                </w:div>
                <w:div w:id="40058979">
                  <w:marLeft w:val="0"/>
                  <w:marRight w:val="0"/>
                  <w:marTop w:val="0"/>
                  <w:marBottom w:val="0"/>
                  <w:divBdr>
                    <w:top w:val="none" w:sz="0" w:space="0" w:color="auto"/>
                    <w:left w:val="none" w:sz="0" w:space="0" w:color="auto"/>
                    <w:bottom w:val="none" w:sz="0" w:space="0" w:color="auto"/>
                    <w:right w:val="none" w:sz="0" w:space="0" w:color="auto"/>
                  </w:divBdr>
                  <w:divsChild>
                    <w:div w:id="1672104918">
                      <w:marLeft w:val="0"/>
                      <w:marRight w:val="0"/>
                      <w:marTop w:val="0"/>
                      <w:marBottom w:val="0"/>
                      <w:divBdr>
                        <w:top w:val="none" w:sz="0" w:space="0" w:color="auto"/>
                        <w:left w:val="none" w:sz="0" w:space="0" w:color="auto"/>
                        <w:bottom w:val="none" w:sz="0" w:space="0" w:color="auto"/>
                        <w:right w:val="none" w:sz="0" w:space="0" w:color="auto"/>
                      </w:divBdr>
                    </w:div>
                  </w:divsChild>
                </w:div>
                <w:div w:id="44530891">
                  <w:marLeft w:val="0"/>
                  <w:marRight w:val="0"/>
                  <w:marTop w:val="0"/>
                  <w:marBottom w:val="0"/>
                  <w:divBdr>
                    <w:top w:val="none" w:sz="0" w:space="0" w:color="auto"/>
                    <w:left w:val="none" w:sz="0" w:space="0" w:color="auto"/>
                    <w:bottom w:val="none" w:sz="0" w:space="0" w:color="auto"/>
                    <w:right w:val="none" w:sz="0" w:space="0" w:color="auto"/>
                  </w:divBdr>
                  <w:divsChild>
                    <w:div w:id="1929150343">
                      <w:marLeft w:val="0"/>
                      <w:marRight w:val="0"/>
                      <w:marTop w:val="0"/>
                      <w:marBottom w:val="0"/>
                      <w:divBdr>
                        <w:top w:val="none" w:sz="0" w:space="0" w:color="auto"/>
                        <w:left w:val="none" w:sz="0" w:space="0" w:color="auto"/>
                        <w:bottom w:val="none" w:sz="0" w:space="0" w:color="auto"/>
                        <w:right w:val="none" w:sz="0" w:space="0" w:color="auto"/>
                      </w:divBdr>
                    </w:div>
                  </w:divsChild>
                </w:div>
                <w:div w:id="45297686">
                  <w:marLeft w:val="0"/>
                  <w:marRight w:val="0"/>
                  <w:marTop w:val="0"/>
                  <w:marBottom w:val="0"/>
                  <w:divBdr>
                    <w:top w:val="none" w:sz="0" w:space="0" w:color="auto"/>
                    <w:left w:val="none" w:sz="0" w:space="0" w:color="auto"/>
                    <w:bottom w:val="none" w:sz="0" w:space="0" w:color="auto"/>
                    <w:right w:val="none" w:sz="0" w:space="0" w:color="auto"/>
                  </w:divBdr>
                  <w:divsChild>
                    <w:div w:id="538274914">
                      <w:marLeft w:val="0"/>
                      <w:marRight w:val="0"/>
                      <w:marTop w:val="0"/>
                      <w:marBottom w:val="0"/>
                      <w:divBdr>
                        <w:top w:val="none" w:sz="0" w:space="0" w:color="auto"/>
                        <w:left w:val="none" w:sz="0" w:space="0" w:color="auto"/>
                        <w:bottom w:val="none" w:sz="0" w:space="0" w:color="auto"/>
                        <w:right w:val="none" w:sz="0" w:space="0" w:color="auto"/>
                      </w:divBdr>
                    </w:div>
                  </w:divsChild>
                </w:div>
                <w:div w:id="53816202">
                  <w:marLeft w:val="0"/>
                  <w:marRight w:val="0"/>
                  <w:marTop w:val="0"/>
                  <w:marBottom w:val="0"/>
                  <w:divBdr>
                    <w:top w:val="none" w:sz="0" w:space="0" w:color="auto"/>
                    <w:left w:val="none" w:sz="0" w:space="0" w:color="auto"/>
                    <w:bottom w:val="none" w:sz="0" w:space="0" w:color="auto"/>
                    <w:right w:val="none" w:sz="0" w:space="0" w:color="auto"/>
                  </w:divBdr>
                  <w:divsChild>
                    <w:div w:id="658391431">
                      <w:marLeft w:val="0"/>
                      <w:marRight w:val="0"/>
                      <w:marTop w:val="0"/>
                      <w:marBottom w:val="0"/>
                      <w:divBdr>
                        <w:top w:val="none" w:sz="0" w:space="0" w:color="auto"/>
                        <w:left w:val="none" w:sz="0" w:space="0" w:color="auto"/>
                        <w:bottom w:val="none" w:sz="0" w:space="0" w:color="auto"/>
                        <w:right w:val="none" w:sz="0" w:space="0" w:color="auto"/>
                      </w:divBdr>
                    </w:div>
                  </w:divsChild>
                </w:div>
                <w:div w:id="115299391">
                  <w:marLeft w:val="0"/>
                  <w:marRight w:val="0"/>
                  <w:marTop w:val="0"/>
                  <w:marBottom w:val="0"/>
                  <w:divBdr>
                    <w:top w:val="none" w:sz="0" w:space="0" w:color="auto"/>
                    <w:left w:val="none" w:sz="0" w:space="0" w:color="auto"/>
                    <w:bottom w:val="none" w:sz="0" w:space="0" w:color="auto"/>
                    <w:right w:val="none" w:sz="0" w:space="0" w:color="auto"/>
                  </w:divBdr>
                  <w:divsChild>
                    <w:div w:id="1890803795">
                      <w:marLeft w:val="0"/>
                      <w:marRight w:val="0"/>
                      <w:marTop w:val="0"/>
                      <w:marBottom w:val="0"/>
                      <w:divBdr>
                        <w:top w:val="none" w:sz="0" w:space="0" w:color="auto"/>
                        <w:left w:val="none" w:sz="0" w:space="0" w:color="auto"/>
                        <w:bottom w:val="none" w:sz="0" w:space="0" w:color="auto"/>
                        <w:right w:val="none" w:sz="0" w:space="0" w:color="auto"/>
                      </w:divBdr>
                    </w:div>
                  </w:divsChild>
                </w:div>
                <w:div w:id="132450580">
                  <w:marLeft w:val="0"/>
                  <w:marRight w:val="0"/>
                  <w:marTop w:val="0"/>
                  <w:marBottom w:val="0"/>
                  <w:divBdr>
                    <w:top w:val="none" w:sz="0" w:space="0" w:color="auto"/>
                    <w:left w:val="none" w:sz="0" w:space="0" w:color="auto"/>
                    <w:bottom w:val="none" w:sz="0" w:space="0" w:color="auto"/>
                    <w:right w:val="none" w:sz="0" w:space="0" w:color="auto"/>
                  </w:divBdr>
                  <w:divsChild>
                    <w:div w:id="413750321">
                      <w:marLeft w:val="0"/>
                      <w:marRight w:val="0"/>
                      <w:marTop w:val="0"/>
                      <w:marBottom w:val="0"/>
                      <w:divBdr>
                        <w:top w:val="none" w:sz="0" w:space="0" w:color="auto"/>
                        <w:left w:val="none" w:sz="0" w:space="0" w:color="auto"/>
                        <w:bottom w:val="none" w:sz="0" w:space="0" w:color="auto"/>
                        <w:right w:val="none" w:sz="0" w:space="0" w:color="auto"/>
                      </w:divBdr>
                    </w:div>
                  </w:divsChild>
                </w:div>
                <w:div w:id="189337835">
                  <w:marLeft w:val="0"/>
                  <w:marRight w:val="0"/>
                  <w:marTop w:val="0"/>
                  <w:marBottom w:val="0"/>
                  <w:divBdr>
                    <w:top w:val="none" w:sz="0" w:space="0" w:color="auto"/>
                    <w:left w:val="none" w:sz="0" w:space="0" w:color="auto"/>
                    <w:bottom w:val="none" w:sz="0" w:space="0" w:color="auto"/>
                    <w:right w:val="none" w:sz="0" w:space="0" w:color="auto"/>
                  </w:divBdr>
                  <w:divsChild>
                    <w:div w:id="1698507215">
                      <w:marLeft w:val="0"/>
                      <w:marRight w:val="0"/>
                      <w:marTop w:val="0"/>
                      <w:marBottom w:val="0"/>
                      <w:divBdr>
                        <w:top w:val="none" w:sz="0" w:space="0" w:color="auto"/>
                        <w:left w:val="none" w:sz="0" w:space="0" w:color="auto"/>
                        <w:bottom w:val="none" w:sz="0" w:space="0" w:color="auto"/>
                        <w:right w:val="none" w:sz="0" w:space="0" w:color="auto"/>
                      </w:divBdr>
                    </w:div>
                  </w:divsChild>
                </w:div>
                <w:div w:id="198709060">
                  <w:marLeft w:val="0"/>
                  <w:marRight w:val="0"/>
                  <w:marTop w:val="0"/>
                  <w:marBottom w:val="0"/>
                  <w:divBdr>
                    <w:top w:val="none" w:sz="0" w:space="0" w:color="auto"/>
                    <w:left w:val="none" w:sz="0" w:space="0" w:color="auto"/>
                    <w:bottom w:val="none" w:sz="0" w:space="0" w:color="auto"/>
                    <w:right w:val="none" w:sz="0" w:space="0" w:color="auto"/>
                  </w:divBdr>
                  <w:divsChild>
                    <w:div w:id="297422917">
                      <w:marLeft w:val="0"/>
                      <w:marRight w:val="0"/>
                      <w:marTop w:val="0"/>
                      <w:marBottom w:val="0"/>
                      <w:divBdr>
                        <w:top w:val="none" w:sz="0" w:space="0" w:color="auto"/>
                        <w:left w:val="none" w:sz="0" w:space="0" w:color="auto"/>
                        <w:bottom w:val="none" w:sz="0" w:space="0" w:color="auto"/>
                        <w:right w:val="none" w:sz="0" w:space="0" w:color="auto"/>
                      </w:divBdr>
                    </w:div>
                  </w:divsChild>
                </w:div>
                <w:div w:id="221135296">
                  <w:marLeft w:val="0"/>
                  <w:marRight w:val="0"/>
                  <w:marTop w:val="0"/>
                  <w:marBottom w:val="0"/>
                  <w:divBdr>
                    <w:top w:val="none" w:sz="0" w:space="0" w:color="auto"/>
                    <w:left w:val="none" w:sz="0" w:space="0" w:color="auto"/>
                    <w:bottom w:val="none" w:sz="0" w:space="0" w:color="auto"/>
                    <w:right w:val="none" w:sz="0" w:space="0" w:color="auto"/>
                  </w:divBdr>
                  <w:divsChild>
                    <w:div w:id="1046758465">
                      <w:marLeft w:val="0"/>
                      <w:marRight w:val="0"/>
                      <w:marTop w:val="0"/>
                      <w:marBottom w:val="0"/>
                      <w:divBdr>
                        <w:top w:val="none" w:sz="0" w:space="0" w:color="auto"/>
                        <w:left w:val="none" w:sz="0" w:space="0" w:color="auto"/>
                        <w:bottom w:val="none" w:sz="0" w:space="0" w:color="auto"/>
                        <w:right w:val="none" w:sz="0" w:space="0" w:color="auto"/>
                      </w:divBdr>
                    </w:div>
                  </w:divsChild>
                </w:div>
                <w:div w:id="254410820">
                  <w:marLeft w:val="0"/>
                  <w:marRight w:val="0"/>
                  <w:marTop w:val="0"/>
                  <w:marBottom w:val="0"/>
                  <w:divBdr>
                    <w:top w:val="none" w:sz="0" w:space="0" w:color="auto"/>
                    <w:left w:val="none" w:sz="0" w:space="0" w:color="auto"/>
                    <w:bottom w:val="none" w:sz="0" w:space="0" w:color="auto"/>
                    <w:right w:val="none" w:sz="0" w:space="0" w:color="auto"/>
                  </w:divBdr>
                  <w:divsChild>
                    <w:div w:id="205146568">
                      <w:marLeft w:val="0"/>
                      <w:marRight w:val="0"/>
                      <w:marTop w:val="0"/>
                      <w:marBottom w:val="0"/>
                      <w:divBdr>
                        <w:top w:val="none" w:sz="0" w:space="0" w:color="auto"/>
                        <w:left w:val="none" w:sz="0" w:space="0" w:color="auto"/>
                        <w:bottom w:val="none" w:sz="0" w:space="0" w:color="auto"/>
                        <w:right w:val="none" w:sz="0" w:space="0" w:color="auto"/>
                      </w:divBdr>
                    </w:div>
                  </w:divsChild>
                </w:div>
                <w:div w:id="256839456">
                  <w:marLeft w:val="0"/>
                  <w:marRight w:val="0"/>
                  <w:marTop w:val="0"/>
                  <w:marBottom w:val="0"/>
                  <w:divBdr>
                    <w:top w:val="none" w:sz="0" w:space="0" w:color="auto"/>
                    <w:left w:val="none" w:sz="0" w:space="0" w:color="auto"/>
                    <w:bottom w:val="none" w:sz="0" w:space="0" w:color="auto"/>
                    <w:right w:val="none" w:sz="0" w:space="0" w:color="auto"/>
                  </w:divBdr>
                  <w:divsChild>
                    <w:div w:id="1432821586">
                      <w:marLeft w:val="0"/>
                      <w:marRight w:val="0"/>
                      <w:marTop w:val="0"/>
                      <w:marBottom w:val="0"/>
                      <w:divBdr>
                        <w:top w:val="none" w:sz="0" w:space="0" w:color="auto"/>
                        <w:left w:val="none" w:sz="0" w:space="0" w:color="auto"/>
                        <w:bottom w:val="none" w:sz="0" w:space="0" w:color="auto"/>
                        <w:right w:val="none" w:sz="0" w:space="0" w:color="auto"/>
                      </w:divBdr>
                    </w:div>
                  </w:divsChild>
                </w:div>
                <w:div w:id="281766003">
                  <w:marLeft w:val="0"/>
                  <w:marRight w:val="0"/>
                  <w:marTop w:val="0"/>
                  <w:marBottom w:val="0"/>
                  <w:divBdr>
                    <w:top w:val="none" w:sz="0" w:space="0" w:color="auto"/>
                    <w:left w:val="none" w:sz="0" w:space="0" w:color="auto"/>
                    <w:bottom w:val="none" w:sz="0" w:space="0" w:color="auto"/>
                    <w:right w:val="none" w:sz="0" w:space="0" w:color="auto"/>
                  </w:divBdr>
                  <w:divsChild>
                    <w:div w:id="1805150956">
                      <w:marLeft w:val="0"/>
                      <w:marRight w:val="0"/>
                      <w:marTop w:val="0"/>
                      <w:marBottom w:val="0"/>
                      <w:divBdr>
                        <w:top w:val="none" w:sz="0" w:space="0" w:color="auto"/>
                        <w:left w:val="none" w:sz="0" w:space="0" w:color="auto"/>
                        <w:bottom w:val="none" w:sz="0" w:space="0" w:color="auto"/>
                        <w:right w:val="none" w:sz="0" w:space="0" w:color="auto"/>
                      </w:divBdr>
                    </w:div>
                  </w:divsChild>
                </w:div>
                <w:div w:id="283392194">
                  <w:marLeft w:val="0"/>
                  <w:marRight w:val="0"/>
                  <w:marTop w:val="0"/>
                  <w:marBottom w:val="0"/>
                  <w:divBdr>
                    <w:top w:val="none" w:sz="0" w:space="0" w:color="auto"/>
                    <w:left w:val="none" w:sz="0" w:space="0" w:color="auto"/>
                    <w:bottom w:val="none" w:sz="0" w:space="0" w:color="auto"/>
                    <w:right w:val="none" w:sz="0" w:space="0" w:color="auto"/>
                  </w:divBdr>
                  <w:divsChild>
                    <w:div w:id="366105703">
                      <w:marLeft w:val="0"/>
                      <w:marRight w:val="0"/>
                      <w:marTop w:val="0"/>
                      <w:marBottom w:val="0"/>
                      <w:divBdr>
                        <w:top w:val="none" w:sz="0" w:space="0" w:color="auto"/>
                        <w:left w:val="none" w:sz="0" w:space="0" w:color="auto"/>
                        <w:bottom w:val="none" w:sz="0" w:space="0" w:color="auto"/>
                        <w:right w:val="none" w:sz="0" w:space="0" w:color="auto"/>
                      </w:divBdr>
                    </w:div>
                  </w:divsChild>
                </w:div>
                <w:div w:id="291987988">
                  <w:marLeft w:val="0"/>
                  <w:marRight w:val="0"/>
                  <w:marTop w:val="0"/>
                  <w:marBottom w:val="0"/>
                  <w:divBdr>
                    <w:top w:val="none" w:sz="0" w:space="0" w:color="auto"/>
                    <w:left w:val="none" w:sz="0" w:space="0" w:color="auto"/>
                    <w:bottom w:val="none" w:sz="0" w:space="0" w:color="auto"/>
                    <w:right w:val="none" w:sz="0" w:space="0" w:color="auto"/>
                  </w:divBdr>
                  <w:divsChild>
                    <w:div w:id="401028197">
                      <w:marLeft w:val="0"/>
                      <w:marRight w:val="0"/>
                      <w:marTop w:val="0"/>
                      <w:marBottom w:val="0"/>
                      <w:divBdr>
                        <w:top w:val="none" w:sz="0" w:space="0" w:color="auto"/>
                        <w:left w:val="none" w:sz="0" w:space="0" w:color="auto"/>
                        <w:bottom w:val="none" w:sz="0" w:space="0" w:color="auto"/>
                        <w:right w:val="none" w:sz="0" w:space="0" w:color="auto"/>
                      </w:divBdr>
                    </w:div>
                  </w:divsChild>
                </w:div>
                <w:div w:id="292060261">
                  <w:marLeft w:val="0"/>
                  <w:marRight w:val="0"/>
                  <w:marTop w:val="0"/>
                  <w:marBottom w:val="0"/>
                  <w:divBdr>
                    <w:top w:val="none" w:sz="0" w:space="0" w:color="auto"/>
                    <w:left w:val="none" w:sz="0" w:space="0" w:color="auto"/>
                    <w:bottom w:val="none" w:sz="0" w:space="0" w:color="auto"/>
                    <w:right w:val="none" w:sz="0" w:space="0" w:color="auto"/>
                  </w:divBdr>
                  <w:divsChild>
                    <w:div w:id="2092577642">
                      <w:marLeft w:val="0"/>
                      <w:marRight w:val="0"/>
                      <w:marTop w:val="0"/>
                      <w:marBottom w:val="0"/>
                      <w:divBdr>
                        <w:top w:val="none" w:sz="0" w:space="0" w:color="auto"/>
                        <w:left w:val="none" w:sz="0" w:space="0" w:color="auto"/>
                        <w:bottom w:val="none" w:sz="0" w:space="0" w:color="auto"/>
                        <w:right w:val="none" w:sz="0" w:space="0" w:color="auto"/>
                      </w:divBdr>
                    </w:div>
                  </w:divsChild>
                </w:div>
                <w:div w:id="299266672">
                  <w:marLeft w:val="0"/>
                  <w:marRight w:val="0"/>
                  <w:marTop w:val="0"/>
                  <w:marBottom w:val="0"/>
                  <w:divBdr>
                    <w:top w:val="none" w:sz="0" w:space="0" w:color="auto"/>
                    <w:left w:val="none" w:sz="0" w:space="0" w:color="auto"/>
                    <w:bottom w:val="none" w:sz="0" w:space="0" w:color="auto"/>
                    <w:right w:val="none" w:sz="0" w:space="0" w:color="auto"/>
                  </w:divBdr>
                  <w:divsChild>
                    <w:div w:id="922179457">
                      <w:marLeft w:val="0"/>
                      <w:marRight w:val="0"/>
                      <w:marTop w:val="0"/>
                      <w:marBottom w:val="0"/>
                      <w:divBdr>
                        <w:top w:val="none" w:sz="0" w:space="0" w:color="auto"/>
                        <w:left w:val="none" w:sz="0" w:space="0" w:color="auto"/>
                        <w:bottom w:val="none" w:sz="0" w:space="0" w:color="auto"/>
                        <w:right w:val="none" w:sz="0" w:space="0" w:color="auto"/>
                      </w:divBdr>
                    </w:div>
                  </w:divsChild>
                </w:div>
                <w:div w:id="308020081">
                  <w:marLeft w:val="0"/>
                  <w:marRight w:val="0"/>
                  <w:marTop w:val="0"/>
                  <w:marBottom w:val="0"/>
                  <w:divBdr>
                    <w:top w:val="none" w:sz="0" w:space="0" w:color="auto"/>
                    <w:left w:val="none" w:sz="0" w:space="0" w:color="auto"/>
                    <w:bottom w:val="none" w:sz="0" w:space="0" w:color="auto"/>
                    <w:right w:val="none" w:sz="0" w:space="0" w:color="auto"/>
                  </w:divBdr>
                  <w:divsChild>
                    <w:div w:id="1927807790">
                      <w:marLeft w:val="0"/>
                      <w:marRight w:val="0"/>
                      <w:marTop w:val="0"/>
                      <w:marBottom w:val="0"/>
                      <w:divBdr>
                        <w:top w:val="none" w:sz="0" w:space="0" w:color="auto"/>
                        <w:left w:val="none" w:sz="0" w:space="0" w:color="auto"/>
                        <w:bottom w:val="none" w:sz="0" w:space="0" w:color="auto"/>
                        <w:right w:val="none" w:sz="0" w:space="0" w:color="auto"/>
                      </w:divBdr>
                    </w:div>
                  </w:divsChild>
                </w:div>
                <w:div w:id="316032647">
                  <w:marLeft w:val="0"/>
                  <w:marRight w:val="0"/>
                  <w:marTop w:val="0"/>
                  <w:marBottom w:val="0"/>
                  <w:divBdr>
                    <w:top w:val="none" w:sz="0" w:space="0" w:color="auto"/>
                    <w:left w:val="none" w:sz="0" w:space="0" w:color="auto"/>
                    <w:bottom w:val="none" w:sz="0" w:space="0" w:color="auto"/>
                    <w:right w:val="none" w:sz="0" w:space="0" w:color="auto"/>
                  </w:divBdr>
                  <w:divsChild>
                    <w:div w:id="1595670688">
                      <w:marLeft w:val="0"/>
                      <w:marRight w:val="0"/>
                      <w:marTop w:val="0"/>
                      <w:marBottom w:val="0"/>
                      <w:divBdr>
                        <w:top w:val="none" w:sz="0" w:space="0" w:color="auto"/>
                        <w:left w:val="none" w:sz="0" w:space="0" w:color="auto"/>
                        <w:bottom w:val="none" w:sz="0" w:space="0" w:color="auto"/>
                        <w:right w:val="none" w:sz="0" w:space="0" w:color="auto"/>
                      </w:divBdr>
                    </w:div>
                  </w:divsChild>
                </w:div>
                <w:div w:id="320232471">
                  <w:marLeft w:val="0"/>
                  <w:marRight w:val="0"/>
                  <w:marTop w:val="0"/>
                  <w:marBottom w:val="0"/>
                  <w:divBdr>
                    <w:top w:val="none" w:sz="0" w:space="0" w:color="auto"/>
                    <w:left w:val="none" w:sz="0" w:space="0" w:color="auto"/>
                    <w:bottom w:val="none" w:sz="0" w:space="0" w:color="auto"/>
                    <w:right w:val="none" w:sz="0" w:space="0" w:color="auto"/>
                  </w:divBdr>
                  <w:divsChild>
                    <w:div w:id="2142452087">
                      <w:marLeft w:val="0"/>
                      <w:marRight w:val="0"/>
                      <w:marTop w:val="0"/>
                      <w:marBottom w:val="0"/>
                      <w:divBdr>
                        <w:top w:val="none" w:sz="0" w:space="0" w:color="auto"/>
                        <w:left w:val="none" w:sz="0" w:space="0" w:color="auto"/>
                        <w:bottom w:val="none" w:sz="0" w:space="0" w:color="auto"/>
                        <w:right w:val="none" w:sz="0" w:space="0" w:color="auto"/>
                      </w:divBdr>
                    </w:div>
                  </w:divsChild>
                </w:div>
                <w:div w:id="333341839">
                  <w:marLeft w:val="0"/>
                  <w:marRight w:val="0"/>
                  <w:marTop w:val="0"/>
                  <w:marBottom w:val="0"/>
                  <w:divBdr>
                    <w:top w:val="none" w:sz="0" w:space="0" w:color="auto"/>
                    <w:left w:val="none" w:sz="0" w:space="0" w:color="auto"/>
                    <w:bottom w:val="none" w:sz="0" w:space="0" w:color="auto"/>
                    <w:right w:val="none" w:sz="0" w:space="0" w:color="auto"/>
                  </w:divBdr>
                  <w:divsChild>
                    <w:div w:id="2144274219">
                      <w:marLeft w:val="0"/>
                      <w:marRight w:val="0"/>
                      <w:marTop w:val="0"/>
                      <w:marBottom w:val="0"/>
                      <w:divBdr>
                        <w:top w:val="none" w:sz="0" w:space="0" w:color="auto"/>
                        <w:left w:val="none" w:sz="0" w:space="0" w:color="auto"/>
                        <w:bottom w:val="none" w:sz="0" w:space="0" w:color="auto"/>
                        <w:right w:val="none" w:sz="0" w:space="0" w:color="auto"/>
                      </w:divBdr>
                    </w:div>
                  </w:divsChild>
                </w:div>
                <w:div w:id="342631864">
                  <w:marLeft w:val="0"/>
                  <w:marRight w:val="0"/>
                  <w:marTop w:val="0"/>
                  <w:marBottom w:val="0"/>
                  <w:divBdr>
                    <w:top w:val="none" w:sz="0" w:space="0" w:color="auto"/>
                    <w:left w:val="none" w:sz="0" w:space="0" w:color="auto"/>
                    <w:bottom w:val="none" w:sz="0" w:space="0" w:color="auto"/>
                    <w:right w:val="none" w:sz="0" w:space="0" w:color="auto"/>
                  </w:divBdr>
                  <w:divsChild>
                    <w:div w:id="1396319542">
                      <w:marLeft w:val="0"/>
                      <w:marRight w:val="0"/>
                      <w:marTop w:val="0"/>
                      <w:marBottom w:val="0"/>
                      <w:divBdr>
                        <w:top w:val="none" w:sz="0" w:space="0" w:color="auto"/>
                        <w:left w:val="none" w:sz="0" w:space="0" w:color="auto"/>
                        <w:bottom w:val="none" w:sz="0" w:space="0" w:color="auto"/>
                        <w:right w:val="none" w:sz="0" w:space="0" w:color="auto"/>
                      </w:divBdr>
                    </w:div>
                  </w:divsChild>
                </w:div>
                <w:div w:id="352343517">
                  <w:marLeft w:val="0"/>
                  <w:marRight w:val="0"/>
                  <w:marTop w:val="0"/>
                  <w:marBottom w:val="0"/>
                  <w:divBdr>
                    <w:top w:val="none" w:sz="0" w:space="0" w:color="auto"/>
                    <w:left w:val="none" w:sz="0" w:space="0" w:color="auto"/>
                    <w:bottom w:val="none" w:sz="0" w:space="0" w:color="auto"/>
                    <w:right w:val="none" w:sz="0" w:space="0" w:color="auto"/>
                  </w:divBdr>
                  <w:divsChild>
                    <w:div w:id="181212936">
                      <w:marLeft w:val="0"/>
                      <w:marRight w:val="0"/>
                      <w:marTop w:val="0"/>
                      <w:marBottom w:val="0"/>
                      <w:divBdr>
                        <w:top w:val="none" w:sz="0" w:space="0" w:color="auto"/>
                        <w:left w:val="none" w:sz="0" w:space="0" w:color="auto"/>
                        <w:bottom w:val="none" w:sz="0" w:space="0" w:color="auto"/>
                        <w:right w:val="none" w:sz="0" w:space="0" w:color="auto"/>
                      </w:divBdr>
                    </w:div>
                  </w:divsChild>
                </w:div>
                <w:div w:id="371349290">
                  <w:marLeft w:val="0"/>
                  <w:marRight w:val="0"/>
                  <w:marTop w:val="0"/>
                  <w:marBottom w:val="0"/>
                  <w:divBdr>
                    <w:top w:val="none" w:sz="0" w:space="0" w:color="auto"/>
                    <w:left w:val="none" w:sz="0" w:space="0" w:color="auto"/>
                    <w:bottom w:val="none" w:sz="0" w:space="0" w:color="auto"/>
                    <w:right w:val="none" w:sz="0" w:space="0" w:color="auto"/>
                  </w:divBdr>
                  <w:divsChild>
                    <w:div w:id="1565722321">
                      <w:marLeft w:val="0"/>
                      <w:marRight w:val="0"/>
                      <w:marTop w:val="0"/>
                      <w:marBottom w:val="0"/>
                      <w:divBdr>
                        <w:top w:val="none" w:sz="0" w:space="0" w:color="auto"/>
                        <w:left w:val="none" w:sz="0" w:space="0" w:color="auto"/>
                        <w:bottom w:val="none" w:sz="0" w:space="0" w:color="auto"/>
                        <w:right w:val="none" w:sz="0" w:space="0" w:color="auto"/>
                      </w:divBdr>
                    </w:div>
                  </w:divsChild>
                </w:div>
                <w:div w:id="389349954">
                  <w:marLeft w:val="0"/>
                  <w:marRight w:val="0"/>
                  <w:marTop w:val="0"/>
                  <w:marBottom w:val="0"/>
                  <w:divBdr>
                    <w:top w:val="none" w:sz="0" w:space="0" w:color="auto"/>
                    <w:left w:val="none" w:sz="0" w:space="0" w:color="auto"/>
                    <w:bottom w:val="none" w:sz="0" w:space="0" w:color="auto"/>
                    <w:right w:val="none" w:sz="0" w:space="0" w:color="auto"/>
                  </w:divBdr>
                  <w:divsChild>
                    <w:div w:id="971710817">
                      <w:marLeft w:val="0"/>
                      <w:marRight w:val="0"/>
                      <w:marTop w:val="0"/>
                      <w:marBottom w:val="0"/>
                      <w:divBdr>
                        <w:top w:val="none" w:sz="0" w:space="0" w:color="auto"/>
                        <w:left w:val="none" w:sz="0" w:space="0" w:color="auto"/>
                        <w:bottom w:val="none" w:sz="0" w:space="0" w:color="auto"/>
                        <w:right w:val="none" w:sz="0" w:space="0" w:color="auto"/>
                      </w:divBdr>
                    </w:div>
                  </w:divsChild>
                </w:div>
                <w:div w:id="392774031">
                  <w:marLeft w:val="0"/>
                  <w:marRight w:val="0"/>
                  <w:marTop w:val="0"/>
                  <w:marBottom w:val="0"/>
                  <w:divBdr>
                    <w:top w:val="none" w:sz="0" w:space="0" w:color="auto"/>
                    <w:left w:val="none" w:sz="0" w:space="0" w:color="auto"/>
                    <w:bottom w:val="none" w:sz="0" w:space="0" w:color="auto"/>
                    <w:right w:val="none" w:sz="0" w:space="0" w:color="auto"/>
                  </w:divBdr>
                  <w:divsChild>
                    <w:div w:id="1640960696">
                      <w:marLeft w:val="0"/>
                      <w:marRight w:val="0"/>
                      <w:marTop w:val="0"/>
                      <w:marBottom w:val="0"/>
                      <w:divBdr>
                        <w:top w:val="none" w:sz="0" w:space="0" w:color="auto"/>
                        <w:left w:val="none" w:sz="0" w:space="0" w:color="auto"/>
                        <w:bottom w:val="none" w:sz="0" w:space="0" w:color="auto"/>
                        <w:right w:val="none" w:sz="0" w:space="0" w:color="auto"/>
                      </w:divBdr>
                    </w:div>
                  </w:divsChild>
                </w:div>
                <w:div w:id="396435775">
                  <w:marLeft w:val="0"/>
                  <w:marRight w:val="0"/>
                  <w:marTop w:val="0"/>
                  <w:marBottom w:val="0"/>
                  <w:divBdr>
                    <w:top w:val="none" w:sz="0" w:space="0" w:color="auto"/>
                    <w:left w:val="none" w:sz="0" w:space="0" w:color="auto"/>
                    <w:bottom w:val="none" w:sz="0" w:space="0" w:color="auto"/>
                    <w:right w:val="none" w:sz="0" w:space="0" w:color="auto"/>
                  </w:divBdr>
                  <w:divsChild>
                    <w:div w:id="253784803">
                      <w:marLeft w:val="0"/>
                      <w:marRight w:val="0"/>
                      <w:marTop w:val="0"/>
                      <w:marBottom w:val="0"/>
                      <w:divBdr>
                        <w:top w:val="none" w:sz="0" w:space="0" w:color="auto"/>
                        <w:left w:val="none" w:sz="0" w:space="0" w:color="auto"/>
                        <w:bottom w:val="none" w:sz="0" w:space="0" w:color="auto"/>
                        <w:right w:val="none" w:sz="0" w:space="0" w:color="auto"/>
                      </w:divBdr>
                    </w:div>
                  </w:divsChild>
                </w:div>
                <w:div w:id="402995243">
                  <w:marLeft w:val="0"/>
                  <w:marRight w:val="0"/>
                  <w:marTop w:val="0"/>
                  <w:marBottom w:val="0"/>
                  <w:divBdr>
                    <w:top w:val="none" w:sz="0" w:space="0" w:color="auto"/>
                    <w:left w:val="none" w:sz="0" w:space="0" w:color="auto"/>
                    <w:bottom w:val="none" w:sz="0" w:space="0" w:color="auto"/>
                    <w:right w:val="none" w:sz="0" w:space="0" w:color="auto"/>
                  </w:divBdr>
                  <w:divsChild>
                    <w:div w:id="1814055928">
                      <w:marLeft w:val="0"/>
                      <w:marRight w:val="0"/>
                      <w:marTop w:val="0"/>
                      <w:marBottom w:val="0"/>
                      <w:divBdr>
                        <w:top w:val="none" w:sz="0" w:space="0" w:color="auto"/>
                        <w:left w:val="none" w:sz="0" w:space="0" w:color="auto"/>
                        <w:bottom w:val="none" w:sz="0" w:space="0" w:color="auto"/>
                        <w:right w:val="none" w:sz="0" w:space="0" w:color="auto"/>
                      </w:divBdr>
                    </w:div>
                  </w:divsChild>
                </w:div>
                <w:div w:id="407919315">
                  <w:marLeft w:val="0"/>
                  <w:marRight w:val="0"/>
                  <w:marTop w:val="0"/>
                  <w:marBottom w:val="0"/>
                  <w:divBdr>
                    <w:top w:val="none" w:sz="0" w:space="0" w:color="auto"/>
                    <w:left w:val="none" w:sz="0" w:space="0" w:color="auto"/>
                    <w:bottom w:val="none" w:sz="0" w:space="0" w:color="auto"/>
                    <w:right w:val="none" w:sz="0" w:space="0" w:color="auto"/>
                  </w:divBdr>
                  <w:divsChild>
                    <w:div w:id="2067561418">
                      <w:marLeft w:val="0"/>
                      <w:marRight w:val="0"/>
                      <w:marTop w:val="0"/>
                      <w:marBottom w:val="0"/>
                      <w:divBdr>
                        <w:top w:val="none" w:sz="0" w:space="0" w:color="auto"/>
                        <w:left w:val="none" w:sz="0" w:space="0" w:color="auto"/>
                        <w:bottom w:val="none" w:sz="0" w:space="0" w:color="auto"/>
                        <w:right w:val="none" w:sz="0" w:space="0" w:color="auto"/>
                      </w:divBdr>
                    </w:div>
                  </w:divsChild>
                </w:div>
                <w:div w:id="409279205">
                  <w:marLeft w:val="0"/>
                  <w:marRight w:val="0"/>
                  <w:marTop w:val="0"/>
                  <w:marBottom w:val="0"/>
                  <w:divBdr>
                    <w:top w:val="none" w:sz="0" w:space="0" w:color="auto"/>
                    <w:left w:val="none" w:sz="0" w:space="0" w:color="auto"/>
                    <w:bottom w:val="none" w:sz="0" w:space="0" w:color="auto"/>
                    <w:right w:val="none" w:sz="0" w:space="0" w:color="auto"/>
                  </w:divBdr>
                  <w:divsChild>
                    <w:div w:id="1059017307">
                      <w:marLeft w:val="0"/>
                      <w:marRight w:val="0"/>
                      <w:marTop w:val="0"/>
                      <w:marBottom w:val="0"/>
                      <w:divBdr>
                        <w:top w:val="none" w:sz="0" w:space="0" w:color="auto"/>
                        <w:left w:val="none" w:sz="0" w:space="0" w:color="auto"/>
                        <w:bottom w:val="none" w:sz="0" w:space="0" w:color="auto"/>
                        <w:right w:val="none" w:sz="0" w:space="0" w:color="auto"/>
                      </w:divBdr>
                    </w:div>
                  </w:divsChild>
                </w:div>
                <w:div w:id="412438809">
                  <w:marLeft w:val="0"/>
                  <w:marRight w:val="0"/>
                  <w:marTop w:val="0"/>
                  <w:marBottom w:val="0"/>
                  <w:divBdr>
                    <w:top w:val="none" w:sz="0" w:space="0" w:color="auto"/>
                    <w:left w:val="none" w:sz="0" w:space="0" w:color="auto"/>
                    <w:bottom w:val="none" w:sz="0" w:space="0" w:color="auto"/>
                    <w:right w:val="none" w:sz="0" w:space="0" w:color="auto"/>
                  </w:divBdr>
                  <w:divsChild>
                    <w:div w:id="50815347">
                      <w:marLeft w:val="0"/>
                      <w:marRight w:val="0"/>
                      <w:marTop w:val="0"/>
                      <w:marBottom w:val="0"/>
                      <w:divBdr>
                        <w:top w:val="none" w:sz="0" w:space="0" w:color="auto"/>
                        <w:left w:val="none" w:sz="0" w:space="0" w:color="auto"/>
                        <w:bottom w:val="none" w:sz="0" w:space="0" w:color="auto"/>
                        <w:right w:val="none" w:sz="0" w:space="0" w:color="auto"/>
                      </w:divBdr>
                    </w:div>
                  </w:divsChild>
                </w:div>
                <w:div w:id="416830634">
                  <w:marLeft w:val="0"/>
                  <w:marRight w:val="0"/>
                  <w:marTop w:val="0"/>
                  <w:marBottom w:val="0"/>
                  <w:divBdr>
                    <w:top w:val="none" w:sz="0" w:space="0" w:color="auto"/>
                    <w:left w:val="none" w:sz="0" w:space="0" w:color="auto"/>
                    <w:bottom w:val="none" w:sz="0" w:space="0" w:color="auto"/>
                    <w:right w:val="none" w:sz="0" w:space="0" w:color="auto"/>
                  </w:divBdr>
                  <w:divsChild>
                    <w:div w:id="321082198">
                      <w:marLeft w:val="0"/>
                      <w:marRight w:val="0"/>
                      <w:marTop w:val="0"/>
                      <w:marBottom w:val="0"/>
                      <w:divBdr>
                        <w:top w:val="none" w:sz="0" w:space="0" w:color="auto"/>
                        <w:left w:val="none" w:sz="0" w:space="0" w:color="auto"/>
                        <w:bottom w:val="none" w:sz="0" w:space="0" w:color="auto"/>
                        <w:right w:val="none" w:sz="0" w:space="0" w:color="auto"/>
                      </w:divBdr>
                    </w:div>
                  </w:divsChild>
                </w:div>
                <w:div w:id="430469299">
                  <w:marLeft w:val="0"/>
                  <w:marRight w:val="0"/>
                  <w:marTop w:val="0"/>
                  <w:marBottom w:val="0"/>
                  <w:divBdr>
                    <w:top w:val="none" w:sz="0" w:space="0" w:color="auto"/>
                    <w:left w:val="none" w:sz="0" w:space="0" w:color="auto"/>
                    <w:bottom w:val="none" w:sz="0" w:space="0" w:color="auto"/>
                    <w:right w:val="none" w:sz="0" w:space="0" w:color="auto"/>
                  </w:divBdr>
                  <w:divsChild>
                    <w:div w:id="1290940457">
                      <w:marLeft w:val="0"/>
                      <w:marRight w:val="0"/>
                      <w:marTop w:val="0"/>
                      <w:marBottom w:val="0"/>
                      <w:divBdr>
                        <w:top w:val="none" w:sz="0" w:space="0" w:color="auto"/>
                        <w:left w:val="none" w:sz="0" w:space="0" w:color="auto"/>
                        <w:bottom w:val="none" w:sz="0" w:space="0" w:color="auto"/>
                        <w:right w:val="none" w:sz="0" w:space="0" w:color="auto"/>
                      </w:divBdr>
                    </w:div>
                  </w:divsChild>
                </w:div>
                <w:div w:id="431975467">
                  <w:marLeft w:val="0"/>
                  <w:marRight w:val="0"/>
                  <w:marTop w:val="0"/>
                  <w:marBottom w:val="0"/>
                  <w:divBdr>
                    <w:top w:val="none" w:sz="0" w:space="0" w:color="auto"/>
                    <w:left w:val="none" w:sz="0" w:space="0" w:color="auto"/>
                    <w:bottom w:val="none" w:sz="0" w:space="0" w:color="auto"/>
                    <w:right w:val="none" w:sz="0" w:space="0" w:color="auto"/>
                  </w:divBdr>
                  <w:divsChild>
                    <w:div w:id="821967073">
                      <w:marLeft w:val="0"/>
                      <w:marRight w:val="0"/>
                      <w:marTop w:val="0"/>
                      <w:marBottom w:val="0"/>
                      <w:divBdr>
                        <w:top w:val="none" w:sz="0" w:space="0" w:color="auto"/>
                        <w:left w:val="none" w:sz="0" w:space="0" w:color="auto"/>
                        <w:bottom w:val="none" w:sz="0" w:space="0" w:color="auto"/>
                        <w:right w:val="none" w:sz="0" w:space="0" w:color="auto"/>
                      </w:divBdr>
                    </w:div>
                  </w:divsChild>
                </w:div>
                <w:div w:id="437650427">
                  <w:marLeft w:val="0"/>
                  <w:marRight w:val="0"/>
                  <w:marTop w:val="0"/>
                  <w:marBottom w:val="0"/>
                  <w:divBdr>
                    <w:top w:val="none" w:sz="0" w:space="0" w:color="auto"/>
                    <w:left w:val="none" w:sz="0" w:space="0" w:color="auto"/>
                    <w:bottom w:val="none" w:sz="0" w:space="0" w:color="auto"/>
                    <w:right w:val="none" w:sz="0" w:space="0" w:color="auto"/>
                  </w:divBdr>
                  <w:divsChild>
                    <w:div w:id="152531153">
                      <w:marLeft w:val="0"/>
                      <w:marRight w:val="0"/>
                      <w:marTop w:val="0"/>
                      <w:marBottom w:val="0"/>
                      <w:divBdr>
                        <w:top w:val="none" w:sz="0" w:space="0" w:color="auto"/>
                        <w:left w:val="none" w:sz="0" w:space="0" w:color="auto"/>
                        <w:bottom w:val="none" w:sz="0" w:space="0" w:color="auto"/>
                        <w:right w:val="none" w:sz="0" w:space="0" w:color="auto"/>
                      </w:divBdr>
                    </w:div>
                  </w:divsChild>
                </w:div>
                <w:div w:id="457263078">
                  <w:marLeft w:val="0"/>
                  <w:marRight w:val="0"/>
                  <w:marTop w:val="0"/>
                  <w:marBottom w:val="0"/>
                  <w:divBdr>
                    <w:top w:val="none" w:sz="0" w:space="0" w:color="auto"/>
                    <w:left w:val="none" w:sz="0" w:space="0" w:color="auto"/>
                    <w:bottom w:val="none" w:sz="0" w:space="0" w:color="auto"/>
                    <w:right w:val="none" w:sz="0" w:space="0" w:color="auto"/>
                  </w:divBdr>
                  <w:divsChild>
                    <w:div w:id="1672371197">
                      <w:marLeft w:val="0"/>
                      <w:marRight w:val="0"/>
                      <w:marTop w:val="0"/>
                      <w:marBottom w:val="0"/>
                      <w:divBdr>
                        <w:top w:val="none" w:sz="0" w:space="0" w:color="auto"/>
                        <w:left w:val="none" w:sz="0" w:space="0" w:color="auto"/>
                        <w:bottom w:val="none" w:sz="0" w:space="0" w:color="auto"/>
                        <w:right w:val="none" w:sz="0" w:space="0" w:color="auto"/>
                      </w:divBdr>
                    </w:div>
                  </w:divsChild>
                </w:div>
                <w:div w:id="470099346">
                  <w:marLeft w:val="0"/>
                  <w:marRight w:val="0"/>
                  <w:marTop w:val="0"/>
                  <w:marBottom w:val="0"/>
                  <w:divBdr>
                    <w:top w:val="none" w:sz="0" w:space="0" w:color="auto"/>
                    <w:left w:val="none" w:sz="0" w:space="0" w:color="auto"/>
                    <w:bottom w:val="none" w:sz="0" w:space="0" w:color="auto"/>
                    <w:right w:val="none" w:sz="0" w:space="0" w:color="auto"/>
                  </w:divBdr>
                  <w:divsChild>
                    <w:div w:id="1198204601">
                      <w:marLeft w:val="0"/>
                      <w:marRight w:val="0"/>
                      <w:marTop w:val="0"/>
                      <w:marBottom w:val="0"/>
                      <w:divBdr>
                        <w:top w:val="none" w:sz="0" w:space="0" w:color="auto"/>
                        <w:left w:val="none" w:sz="0" w:space="0" w:color="auto"/>
                        <w:bottom w:val="none" w:sz="0" w:space="0" w:color="auto"/>
                        <w:right w:val="none" w:sz="0" w:space="0" w:color="auto"/>
                      </w:divBdr>
                    </w:div>
                  </w:divsChild>
                </w:div>
                <w:div w:id="476801698">
                  <w:marLeft w:val="0"/>
                  <w:marRight w:val="0"/>
                  <w:marTop w:val="0"/>
                  <w:marBottom w:val="0"/>
                  <w:divBdr>
                    <w:top w:val="none" w:sz="0" w:space="0" w:color="auto"/>
                    <w:left w:val="none" w:sz="0" w:space="0" w:color="auto"/>
                    <w:bottom w:val="none" w:sz="0" w:space="0" w:color="auto"/>
                    <w:right w:val="none" w:sz="0" w:space="0" w:color="auto"/>
                  </w:divBdr>
                  <w:divsChild>
                    <w:div w:id="1265458036">
                      <w:marLeft w:val="0"/>
                      <w:marRight w:val="0"/>
                      <w:marTop w:val="0"/>
                      <w:marBottom w:val="0"/>
                      <w:divBdr>
                        <w:top w:val="none" w:sz="0" w:space="0" w:color="auto"/>
                        <w:left w:val="none" w:sz="0" w:space="0" w:color="auto"/>
                        <w:bottom w:val="none" w:sz="0" w:space="0" w:color="auto"/>
                        <w:right w:val="none" w:sz="0" w:space="0" w:color="auto"/>
                      </w:divBdr>
                    </w:div>
                  </w:divsChild>
                </w:div>
                <w:div w:id="482435300">
                  <w:marLeft w:val="0"/>
                  <w:marRight w:val="0"/>
                  <w:marTop w:val="0"/>
                  <w:marBottom w:val="0"/>
                  <w:divBdr>
                    <w:top w:val="none" w:sz="0" w:space="0" w:color="auto"/>
                    <w:left w:val="none" w:sz="0" w:space="0" w:color="auto"/>
                    <w:bottom w:val="none" w:sz="0" w:space="0" w:color="auto"/>
                    <w:right w:val="none" w:sz="0" w:space="0" w:color="auto"/>
                  </w:divBdr>
                  <w:divsChild>
                    <w:div w:id="1156069047">
                      <w:marLeft w:val="0"/>
                      <w:marRight w:val="0"/>
                      <w:marTop w:val="0"/>
                      <w:marBottom w:val="0"/>
                      <w:divBdr>
                        <w:top w:val="none" w:sz="0" w:space="0" w:color="auto"/>
                        <w:left w:val="none" w:sz="0" w:space="0" w:color="auto"/>
                        <w:bottom w:val="none" w:sz="0" w:space="0" w:color="auto"/>
                        <w:right w:val="none" w:sz="0" w:space="0" w:color="auto"/>
                      </w:divBdr>
                    </w:div>
                  </w:divsChild>
                </w:div>
                <w:div w:id="482696437">
                  <w:marLeft w:val="0"/>
                  <w:marRight w:val="0"/>
                  <w:marTop w:val="0"/>
                  <w:marBottom w:val="0"/>
                  <w:divBdr>
                    <w:top w:val="none" w:sz="0" w:space="0" w:color="auto"/>
                    <w:left w:val="none" w:sz="0" w:space="0" w:color="auto"/>
                    <w:bottom w:val="none" w:sz="0" w:space="0" w:color="auto"/>
                    <w:right w:val="none" w:sz="0" w:space="0" w:color="auto"/>
                  </w:divBdr>
                  <w:divsChild>
                    <w:div w:id="274679710">
                      <w:marLeft w:val="0"/>
                      <w:marRight w:val="0"/>
                      <w:marTop w:val="0"/>
                      <w:marBottom w:val="0"/>
                      <w:divBdr>
                        <w:top w:val="none" w:sz="0" w:space="0" w:color="auto"/>
                        <w:left w:val="none" w:sz="0" w:space="0" w:color="auto"/>
                        <w:bottom w:val="none" w:sz="0" w:space="0" w:color="auto"/>
                        <w:right w:val="none" w:sz="0" w:space="0" w:color="auto"/>
                      </w:divBdr>
                    </w:div>
                  </w:divsChild>
                </w:div>
                <w:div w:id="486291176">
                  <w:marLeft w:val="0"/>
                  <w:marRight w:val="0"/>
                  <w:marTop w:val="0"/>
                  <w:marBottom w:val="0"/>
                  <w:divBdr>
                    <w:top w:val="none" w:sz="0" w:space="0" w:color="auto"/>
                    <w:left w:val="none" w:sz="0" w:space="0" w:color="auto"/>
                    <w:bottom w:val="none" w:sz="0" w:space="0" w:color="auto"/>
                    <w:right w:val="none" w:sz="0" w:space="0" w:color="auto"/>
                  </w:divBdr>
                  <w:divsChild>
                    <w:div w:id="1322198503">
                      <w:marLeft w:val="0"/>
                      <w:marRight w:val="0"/>
                      <w:marTop w:val="0"/>
                      <w:marBottom w:val="0"/>
                      <w:divBdr>
                        <w:top w:val="none" w:sz="0" w:space="0" w:color="auto"/>
                        <w:left w:val="none" w:sz="0" w:space="0" w:color="auto"/>
                        <w:bottom w:val="none" w:sz="0" w:space="0" w:color="auto"/>
                        <w:right w:val="none" w:sz="0" w:space="0" w:color="auto"/>
                      </w:divBdr>
                    </w:div>
                  </w:divsChild>
                </w:div>
                <w:div w:id="488520080">
                  <w:marLeft w:val="0"/>
                  <w:marRight w:val="0"/>
                  <w:marTop w:val="0"/>
                  <w:marBottom w:val="0"/>
                  <w:divBdr>
                    <w:top w:val="none" w:sz="0" w:space="0" w:color="auto"/>
                    <w:left w:val="none" w:sz="0" w:space="0" w:color="auto"/>
                    <w:bottom w:val="none" w:sz="0" w:space="0" w:color="auto"/>
                    <w:right w:val="none" w:sz="0" w:space="0" w:color="auto"/>
                  </w:divBdr>
                  <w:divsChild>
                    <w:div w:id="1171330691">
                      <w:marLeft w:val="0"/>
                      <w:marRight w:val="0"/>
                      <w:marTop w:val="0"/>
                      <w:marBottom w:val="0"/>
                      <w:divBdr>
                        <w:top w:val="none" w:sz="0" w:space="0" w:color="auto"/>
                        <w:left w:val="none" w:sz="0" w:space="0" w:color="auto"/>
                        <w:bottom w:val="none" w:sz="0" w:space="0" w:color="auto"/>
                        <w:right w:val="none" w:sz="0" w:space="0" w:color="auto"/>
                      </w:divBdr>
                    </w:div>
                  </w:divsChild>
                </w:div>
                <w:div w:id="491944433">
                  <w:marLeft w:val="0"/>
                  <w:marRight w:val="0"/>
                  <w:marTop w:val="0"/>
                  <w:marBottom w:val="0"/>
                  <w:divBdr>
                    <w:top w:val="none" w:sz="0" w:space="0" w:color="auto"/>
                    <w:left w:val="none" w:sz="0" w:space="0" w:color="auto"/>
                    <w:bottom w:val="none" w:sz="0" w:space="0" w:color="auto"/>
                    <w:right w:val="none" w:sz="0" w:space="0" w:color="auto"/>
                  </w:divBdr>
                  <w:divsChild>
                    <w:div w:id="200746905">
                      <w:marLeft w:val="0"/>
                      <w:marRight w:val="0"/>
                      <w:marTop w:val="0"/>
                      <w:marBottom w:val="0"/>
                      <w:divBdr>
                        <w:top w:val="none" w:sz="0" w:space="0" w:color="auto"/>
                        <w:left w:val="none" w:sz="0" w:space="0" w:color="auto"/>
                        <w:bottom w:val="none" w:sz="0" w:space="0" w:color="auto"/>
                        <w:right w:val="none" w:sz="0" w:space="0" w:color="auto"/>
                      </w:divBdr>
                    </w:div>
                  </w:divsChild>
                </w:div>
                <w:div w:id="496193627">
                  <w:marLeft w:val="0"/>
                  <w:marRight w:val="0"/>
                  <w:marTop w:val="0"/>
                  <w:marBottom w:val="0"/>
                  <w:divBdr>
                    <w:top w:val="none" w:sz="0" w:space="0" w:color="auto"/>
                    <w:left w:val="none" w:sz="0" w:space="0" w:color="auto"/>
                    <w:bottom w:val="none" w:sz="0" w:space="0" w:color="auto"/>
                    <w:right w:val="none" w:sz="0" w:space="0" w:color="auto"/>
                  </w:divBdr>
                  <w:divsChild>
                    <w:div w:id="901407535">
                      <w:marLeft w:val="0"/>
                      <w:marRight w:val="0"/>
                      <w:marTop w:val="0"/>
                      <w:marBottom w:val="0"/>
                      <w:divBdr>
                        <w:top w:val="none" w:sz="0" w:space="0" w:color="auto"/>
                        <w:left w:val="none" w:sz="0" w:space="0" w:color="auto"/>
                        <w:bottom w:val="none" w:sz="0" w:space="0" w:color="auto"/>
                        <w:right w:val="none" w:sz="0" w:space="0" w:color="auto"/>
                      </w:divBdr>
                    </w:div>
                  </w:divsChild>
                </w:div>
                <w:div w:id="510335729">
                  <w:marLeft w:val="0"/>
                  <w:marRight w:val="0"/>
                  <w:marTop w:val="0"/>
                  <w:marBottom w:val="0"/>
                  <w:divBdr>
                    <w:top w:val="none" w:sz="0" w:space="0" w:color="auto"/>
                    <w:left w:val="none" w:sz="0" w:space="0" w:color="auto"/>
                    <w:bottom w:val="none" w:sz="0" w:space="0" w:color="auto"/>
                    <w:right w:val="none" w:sz="0" w:space="0" w:color="auto"/>
                  </w:divBdr>
                  <w:divsChild>
                    <w:div w:id="54090746">
                      <w:marLeft w:val="0"/>
                      <w:marRight w:val="0"/>
                      <w:marTop w:val="0"/>
                      <w:marBottom w:val="0"/>
                      <w:divBdr>
                        <w:top w:val="none" w:sz="0" w:space="0" w:color="auto"/>
                        <w:left w:val="none" w:sz="0" w:space="0" w:color="auto"/>
                        <w:bottom w:val="none" w:sz="0" w:space="0" w:color="auto"/>
                        <w:right w:val="none" w:sz="0" w:space="0" w:color="auto"/>
                      </w:divBdr>
                    </w:div>
                  </w:divsChild>
                </w:div>
                <w:div w:id="522671565">
                  <w:marLeft w:val="0"/>
                  <w:marRight w:val="0"/>
                  <w:marTop w:val="0"/>
                  <w:marBottom w:val="0"/>
                  <w:divBdr>
                    <w:top w:val="none" w:sz="0" w:space="0" w:color="auto"/>
                    <w:left w:val="none" w:sz="0" w:space="0" w:color="auto"/>
                    <w:bottom w:val="none" w:sz="0" w:space="0" w:color="auto"/>
                    <w:right w:val="none" w:sz="0" w:space="0" w:color="auto"/>
                  </w:divBdr>
                  <w:divsChild>
                    <w:div w:id="305857820">
                      <w:marLeft w:val="0"/>
                      <w:marRight w:val="0"/>
                      <w:marTop w:val="0"/>
                      <w:marBottom w:val="0"/>
                      <w:divBdr>
                        <w:top w:val="none" w:sz="0" w:space="0" w:color="auto"/>
                        <w:left w:val="none" w:sz="0" w:space="0" w:color="auto"/>
                        <w:bottom w:val="none" w:sz="0" w:space="0" w:color="auto"/>
                        <w:right w:val="none" w:sz="0" w:space="0" w:color="auto"/>
                      </w:divBdr>
                    </w:div>
                  </w:divsChild>
                </w:div>
                <w:div w:id="529614418">
                  <w:marLeft w:val="0"/>
                  <w:marRight w:val="0"/>
                  <w:marTop w:val="0"/>
                  <w:marBottom w:val="0"/>
                  <w:divBdr>
                    <w:top w:val="none" w:sz="0" w:space="0" w:color="auto"/>
                    <w:left w:val="none" w:sz="0" w:space="0" w:color="auto"/>
                    <w:bottom w:val="none" w:sz="0" w:space="0" w:color="auto"/>
                    <w:right w:val="none" w:sz="0" w:space="0" w:color="auto"/>
                  </w:divBdr>
                  <w:divsChild>
                    <w:div w:id="1195846066">
                      <w:marLeft w:val="0"/>
                      <w:marRight w:val="0"/>
                      <w:marTop w:val="0"/>
                      <w:marBottom w:val="0"/>
                      <w:divBdr>
                        <w:top w:val="none" w:sz="0" w:space="0" w:color="auto"/>
                        <w:left w:val="none" w:sz="0" w:space="0" w:color="auto"/>
                        <w:bottom w:val="none" w:sz="0" w:space="0" w:color="auto"/>
                        <w:right w:val="none" w:sz="0" w:space="0" w:color="auto"/>
                      </w:divBdr>
                    </w:div>
                  </w:divsChild>
                </w:div>
                <w:div w:id="529992423">
                  <w:marLeft w:val="0"/>
                  <w:marRight w:val="0"/>
                  <w:marTop w:val="0"/>
                  <w:marBottom w:val="0"/>
                  <w:divBdr>
                    <w:top w:val="none" w:sz="0" w:space="0" w:color="auto"/>
                    <w:left w:val="none" w:sz="0" w:space="0" w:color="auto"/>
                    <w:bottom w:val="none" w:sz="0" w:space="0" w:color="auto"/>
                    <w:right w:val="none" w:sz="0" w:space="0" w:color="auto"/>
                  </w:divBdr>
                  <w:divsChild>
                    <w:div w:id="678508759">
                      <w:marLeft w:val="0"/>
                      <w:marRight w:val="0"/>
                      <w:marTop w:val="0"/>
                      <w:marBottom w:val="0"/>
                      <w:divBdr>
                        <w:top w:val="none" w:sz="0" w:space="0" w:color="auto"/>
                        <w:left w:val="none" w:sz="0" w:space="0" w:color="auto"/>
                        <w:bottom w:val="none" w:sz="0" w:space="0" w:color="auto"/>
                        <w:right w:val="none" w:sz="0" w:space="0" w:color="auto"/>
                      </w:divBdr>
                    </w:div>
                  </w:divsChild>
                </w:div>
                <w:div w:id="534974176">
                  <w:marLeft w:val="0"/>
                  <w:marRight w:val="0"/>
                  <w:marTop w:val="0"/>
                  <w:marBottom w:val="0"/>
                  <w:divBdr>
                    <w:top w:val="none" w:sz="0" w:space="0" w:color="auto"/>
                    <w:left w:val="none" w:sz="0" w:space="0" w:color="auto"/>
                    <w:bottom w:val="none" w:sz="0" w:space="0" w:color="auto"/>
                    <w:right w:val="none" w:sz="0" w:space="0" w:color="auto"/>
                  </w:divBdr>
                  <w:divsChild>
                    <w:div w:id="1437553127">
                      <w:marLeft w:val="0"/>
                      <w:marRight w:val="0"/>
                      <w:marTop w:val="0"/>
                      <w:marBottom w:val="0"/>
                      <w:divBdr>
                        <w:top w:val="none" w:sz="0" w:space="0" w:color="auto"/>
                        <w:left w:val="none" w:sz="0" w:space="0" w:color="auto"/>
                        <w:bottom w:val="none" w:sz="0" w:space="0" w:color="auto"/>
                        <w:right w:val="none" w:sz="0" w:space="0" w:color="auto"/>
                      </w:divBdr>
                    </w:div>
                  </w:divsChild>
                </w:div>
                <w:div w:id="536549355">
                  <w:marLeft w:val="0"/>
                  <w:marRight w:val="0"/>
                  <w:marTop w:val="0"/>
                  <w:marBottom w:val="0"/>
                  <w:divBdr>
                    <w:top w:val="none" w:sz="0" w:space="0" w:color="auto"/>
                    <w:left w:val="none" w:sz="0" w:space="0" w:color="auto"/>
                    <w:bottom w:val="none" w:sz="0" w:space="0" w:color="auto"/>
                    <w:right w:val="none" w:sz="0" w:space="0" w:color="auto"/>
                  </w:divBdr>
                  <w:divsChild>
                    <w:div w:id="2039235039">
                      <w:marLeft w:val="0"/>
                      <w:marRight w:val="0"/>
                      <w:marTop w:val="0"/>
                      <w:marBottom w:val="0"/>
                      <w:divBdr>
                        <w:top w:val="none" w:sz="0" w:space="0" w:color="auto"/>
                        <w:left w:val="none" w:sz="0" w:space="0" w:color="auto"/>
                        <w:bottom w:val="none" w:sz="0" w:space="0" w:color="auto"/>
                        <w:right w:val="none" w:sz="0" w:space="0" w:color="auto"/>
                      </w:divBdr>
                    </w:div>
                  </w:divsChild>
                </w:div>
                <w:div w:id="542793340">
                  <w:marLeft w:val="0"/>
                  <w:marRight w:val="0"/>
                  <w:marTop w:val="0"/>
                  <w:marBottom w:val="0"/>
                  <w:divBdr>
                    <w:top w:val="none" w:sz="0" w:space="0" w:color="auto"/>
                    <w:left w:val="none" w:sz="0" w:space="0" w:color="auto"/>
                    <w:bottom w:val="none" w:sz="0" w:space="0" w:color="auto"/>
                    <w:right w:val="none" w:sz="0" w:space="0" w:color="auto"/>
                  </w:divBdr>
                  <w:divsChild>
                    <w:div w:id="752051631">
                      <w:marLeft w:val="0"/>
                      <w:marRight w:val="0"/>
                      <w:marTop w:val="0"/>
                      <w:marBottom w:val="0"/>
                      <w:divBdr>
                        <w:top w:val="none" w:sz="0" w:space="0" w:color="auto"/>
                        <w:left w:val="none" w:sz="0" w:space="0" w:color="auto"/>
                        <w:bottom w:val="none" w:sz="0" w:space="0" w:color="auto"/>
                        <w:right w:val="none" w:sz="0" w:space="0" w:color="auto"/>
                      </w:divBdr>
                    </w:div>
                  </w:divsChild>
                </w:div>
                <w:div w:id="552544571">
                  <w:marLeft w:val="0"/>
                  <w:marRight w:val="0"/>
                  <w:marTop w:val="0"/>
                  <w:marBottom w:val="0"/>
                  <w:divBdr>
                    <w:top w:val="none" w:sz="0" w:space="0" w:color="auto"/>
                    <w:left w:val="none" w:sz="0" w:space="0" w:color="auto"/>
                    <w:bottom w:val="none" w:sz="0" w:space="0" w:color="auto"/>
                    <w:right w:val="none" w:sz="0" w:space="0" w:color="auto"/>
                  </w:divBdr>
                  <w:divsChild>
                    <w:div w:id="569122982">
                      <w:marLeft w:val="0"/>
                      <w:marRight w:val="0"/>
                      <w:marTop w:val="0"/>
                      <w:marBottom w:val="0"/>
                      <w:divBdr>
                        <w:top w:val="none" w:sz="0" w:space="0" w:color="auto"/>
                        <w:left w:val="none" w:sz="0" w:space="0" w:color="auto"/>
                        <w:bottom w:val="none" w:sz="0" w:space="0" w:color="auto"/>
                        <w:right w:val="none" w:sz="0" w:space="0" w:color="auto"/>
                      </w:divBdr>
                    </w:div>
                  </w:divsChild>
                </w:div>
                <w:div w:id="562254675">
                  <w:marLeft w:val="0"/>
                  <w:marRight w:val="0"/>
                  <w:marTop w:val="0"/>
                  <w:marBottom w:val="0"/>
                  <w:divBdr>
                    <w:top w:val="none" w:sz="0" w:space="0" w:color="auto"/>
                    <w:left w:val="none" w:sz="0" w:space="0" w:color="auto"/>
                    <w:bottom w:val="none" w:sz="0" w:space="0" w:color="auto"/>
                    <w:right w:val="none" w:sz="0" w:space="0" w:color="auto"/>
                  </w:divBdr>
                  <w:divsChild>
                    <w:div w:id="294218050">
                      <w:marLeft w:val="0"/>
                      <w:marRight w:val="0"/>
                      <w:marTop w:val="0"/>
                      <w:marBottom w:val="0"/>
                      <w:divBdr>
                        <w:top w:val="none" w:sz="0" w:space="0" w:color="auto"/>
                        <w:left w:val="none" w:sz="0" w:space="0" w:color="auto"/>
                        <w:bottom w:val="none" w:sz="0" w:space="0" w:color="auto"/>
                        <w:right w:val="none" w:sz="0" w:space="0" w:color="auto"/>
                      </w:divBdr>
                    </w:div>
                  </w:divsChild>
                </w:div>
                <w:div w:id="564535961">
                  <w:marLeft w:val="0"/>
                  <w:marRight w:val="0"/>
                  <w:marTop w:val="0"/>
                  <w:marBottom w:val="0"/>
                  <w:divBdr>
                    <w:top w:val="none" w:sz="0" w:space="0" w:color="auto"/>
                    <w:left w:val="none" w:sz="0" w:space="0" w:color="auto"/>
                    <w:bottom w:val="none" w:sz="0" w:space="0" w:color="auto"/>
                    <w:right w:val="none" w:sz="0" w:space="0" w:color="auto"/>
                  </w:divBdr>
                  <w:divsChild>
                    <w:div w:id="1856503825">
                      <w:marLeft w:val="0"/>
                      <w:marRight w:val="0"/>
                      <w:marTop w:val="0"/>
                      <w:marBottom w:val="0"/>
                      <w:divBdr>
                        <w:top w:val="none" w:sz="0" w:space="0" w:color="auto"/>
                        <w:left w:val="none" w:sz="0" w:space="0" w:color="auto"/>
                        <w:bottom w:val="none" w:sz="0" w:space="0" w:color="auto"/>
                        <w:right w:val="none" w:sz="0" w:space="0" w:color="auto"/>
                      </w:divBdr>
                    </w:div>
                  </w:divsChild>
                </w:div>
                <w:div w:id="587543284">
                  <w:marLeft w:val="0"/>
                  <w:marRight w:val="0"/>
                  <w:marTop w:val="0"/>
                  <w:marBottom w:val="0"/>
                  <w:divBdr>
                    <w:top w:val="none" w:sz="0" w:space="0" w:color="auto"/>
                    <w:left w:val="none" w:sz="0" w:space="0" w:color="auto"/>
                    <w:bottom w:val="none" w:sz="0" w:space="0" w:color="auto"/>
                    <w:right w:val="none" w:sz="0" w:space="0" w:color="auto"/>
                  </w:divBdr>
                  <w:divsChild>
                    <w:div w:id="258369090">
                      <w:marLeft w:val="0"/>
                      <w:marRight w:val="0"/>
                      <w:marTop w:val="0"/>
                      <w:marBottom w:val="0"/>
                      <w:divBdr>
                        <w:top w:val="none" w:sz="0" w:space="0" w:color="auto"/>
                        <w:left w:val="none" w:sz="0" w:space="0" w:color="auto"/>
                        <w:bottom w:val="none" w:sz="0" w:space="0" w:color="auto"/>
                        <w:right w:val="none" w:sz="0" w:space="0" w:color="auto"/>
                      </w:divBdr>
                    </w:div>
                  </w:divsChild>
                </w:div>
                <w:div w:id="597566909">
                  <w:marLeft w:val="0"/>
                  <w:marRight w:val="0"/>
                  <w:marTop w:val="0"/>
                  <w:marBottom w:val="0"/>
                  <w:divBdr>
                    <w:top w:val="none" w:sz="0" w:space="0" w:color="auto"/>
                    <w:left w:val="none" w:sz="0" w:space="0" w:color="auto"/>
                    <w:bottom w:val="none" w:sz="0" w:space="0" w:color="auto"/>
                    <w:right w:val="none" w:sz="0" w:space="0" w:color="auto"/>
                  </w:divBdr>
                  <w:divsChild>
                    <w:div w:id="1070076189">
                      <w:marLeft w:val="0"/>
                      <w:marRight w:val="0"/>
                      <w:marTop w:val="0"/>
                      <w:marBottom w:val="0"/>
                      <w:divBdr>
                        <w:top w:val="none" w:sz="0" w:space="0" w:color="auto"/>
                        <w:left w:val="none" w:sz="0" w:space="0" w:color="auto"/>
                        <w:bottom w:val="none" w:sz="0" w:space="0" w:color="auto"/>
                        <w:right w:val="none" w:sz="0" w:space="0" w:color="auto"/>
                      </w:divBdr>
                    </w:div>
                  </w:divsChild>
                </w:div>
                <w:div w:id="613513416">
                  <w:marLeft w:val="0"/>
                  <w:marRight w:val="0"/>
                  <w:marTop w:val="0"/>
                  <w:marBottom w:val="0"/>
                  <w:divBdr>
                    <w:top w:val="none" w:sz="0" w:space="0" w:color="auto"/>
                    <w:left w:val="none" w:sz="0" w:space="0" w:color="auto"/>
                    <w:bottom w:val="none" w:sz="0" w:space="0" w:color="auto"/>
                    <w:right w:val="none" w:sz="0" w:space="0" w:color="auto"/>
                  </w:divBdr>
                  <w:divsChild>
                    <w:div w:id="1661499501">
                      <w:marLeft w:val="0"/>
                      <w:marRight w:val="0"/>
                      <w:marTop w:val="0"/>
                      <w:marBottom w:val="0"/>
                      <w:divBdr>
                        <w:top w:val="none" w:sz="0" w:space="0" w:color="auto"/>
                        <w:left w:val="none" w:sz="0" w:space="0" w:color="auto"/>
                        <w:bottom w:val="none" w:sz="0" w:space="0" w:color="auto"/>
                        <w:right w:val="none" w:sz="0" w:space="0" w:color="auto"/>
                      </w:divBdr>
                    </w:div>
                  </w:divsChild>
                </w:div>
                <w:div w:id="615453586">
                  <w:marLeft w:val="0"/>
                  <w:marRight w:val="0"/>
                  <w:marTop w:val="0"/>
                  <w:marBottom w:val="0"/>
                  <w:divBdr>
                    <w:top w:val="none" w:sz="0" w:space="0" w:color="auto"/>
                    <w:left w:val="none" w:sz="0" w:space="0" w:color="auto"/>
                    <w:bottom w:val="none" w:sz="0" w:space="0" w:color="auto"/>
                    <w:right w:val="none" w:sz="0" w:space="0" w:color="auto"/>
                  </w:divBdr>
                  <w:divsChild>
                    <w:div w:id="733511486">
                      <w:marLeft w:val="0"/>
                      <w:marRight w:val="0"/>
                      <w:marTop w:val="0"/>
                      <w:marBottom w:val="0"/>
                      <w:divBdr>
                        <w:top w:val="none" w:sz="0" w:space="0" w:color="auto"/>
                        <w:left w:val="none" w:sz="0" w:space="0" w:color="auto"/>
                        <w:bottom w:val="none" w:sz="0" w:space="0" w:color="auto"/>
                        <w:right w:val="none" w:sz="0" w:space="0" w:color="auto"/>
                      </w:divBdr>
                    </w:div>
                  </w:divsChild>
                </w:div>
                <w:div w:id="636758241">
                  <w:marLeft w:val="0"/>
                  <w:marRight w:val="0"/>
                  <w:marTop w:val="0"/>
                  <w:marBottom w:val="0"/>
                  <w:divBdr>
                    <w:top w:val="none" w:sz="0" w:space="0" w:color="auto"/>
                    <w:left w:val="none" w:sz="0" w:space="0" w:color="auto"/>
                    <w:bottom w:val="none" w:sz="0" w:space="0" w:color="auto"/>
                    <w:right w:val="none" w:sz="0" w:space="0" w:color="auto"/>
                  </w:divBdr>
                  <w:divsChild>
                    <w:div w:id="1330208692">
                      <w:marLeft w:val="0"/>
                      <w:marRight w:val="0"/>
                      <w:marTop w:val="0"/>
                      <w:marBottom w:val="0"/>
                      <w:divBdr>
                        <w:top w:val="none" w:sz="0" w:space="0" w:color="auto"/>
                        <w:left w:val="none" w:sz="0" w:space="0" w:color="auto"/>
                        <w:bottom w:val="none" w:sz="0" w:space="0" w:color="auto"/>
                        <w:right w:val="none" w:sz="0" w:space="0" w:color="auto"/>
                      </w:divBdr>
                    </w:div>
                  </w:divsChild>
                </w:div>
                <w:div w:id="648169305">
                  <w:marLeft w:val="0"/>
                  <w:marRight w:val="0"/>
                  <w:marTop w:val="0"/>
                  <w:marBottom w:val="0"/>
                  <w:divBdr>
                    <w:top w:val="none" w:sz="0" w:space="0" w:color="auto"/>
                    <w:left w:val="none" w:sz="0" w:space="0" w:color="auto"/>
                    <w:bottom w:val="none" w:sz="0" w:space="0" w:color="auto"/>
                    <w:right w:val="none" w:sz="0" w:space="0" w:color="auto"/>
                  </w:divBdr>
                  <w:divsChild>
                    <w:div w:id="680281187">
                      <w:marLeft w:val="0"/>
                      <w:marRight w:val="0"/>
                      <w:marTop w:val="0"/>
                      <w:marBottom w:val="0"/>
                      <w:divBdr>
                        <w:top w:val="none" w:sz="0" w:space="0" w:color="auto"/>
                        <w:left w:val="none" w:sz="0" w:space="0" w:color="auto"/>
                        <w:bottom w:val="none" w:sz="0" w:space="0" w:color="auto"/>
                        <w:right w:val="none" w:sz="0" w:space="0" w:color="auto"/>
                      </w:divBdr>
                    </w:div>
                  </w:divsChild>
                </w:div>
                <w:div w:id="671950352">
                  <w:marLeft w:val="0"/>
                  <w:marRight w:val="0"/>
                  <w:marTop w:val="0"/>
                  <w:marBottom w:val="0"/>
                  <w:divBdr>
                    <w:top w:val="none" w:sz="0" w:space="0" w:color="auto"/>
                    <w:left w:val="none" w:sz="0" w:space="0" w:color="auto"/>
                    <w:bottom w:val="none" w:sz="0" w:space="0" w:color="auto"/>
                    <w:right w:val="none" w:sz="0" w:space="0" w:color="auto"/>
                  </w:divBdr>
                  <w:divsChild>
                    <w:div w:id="1566377071">
                      <w:marLeft w:val="0"/>
                      <w:marRight w:val="0"/>
                      <w:marTop w:val="0"/>
                      <w:marBottom w:val="0"/>
                      <w:divBdr>
                        <w:top w:val="none" w:sz="0" w:space="0" w:color="auto"/>
                        <w:left w:val="none" w:sz="0" w:space="0" w:color="auto"/>
                        <w:bottom w:val="none" w:sz="0" w:space="0" w:color="auto"/>
                        <w:right w:val="none" w:sz="0" w:space="0" w:color="auto"/>
                      </w:divBdr>
                    </w:div>
                  </w:divsChild>
                </w:div>
                <w:div w:id="686903192">
                  <w:marLeft w:val="0"/>
                  <w:marRight w:val="0"/>
                  <w:marTop w:val="0"/>
                  <w:marBottom w:val="0"/>
                  <w:divBdr>
                    <w:top w:val="none" w:sz="0" w:space="0" w:color="auto"/>
                    <w:left w:val="none" w:sz="0" w:space="0" w:color="auto"/>
                    <w:bottom w:val="none" w:sz="0" w:space="0" w:color="auto"/>
                    <w:right w:val="none" w:sz="0" w:space="0" w:color="auto"/>
                  </w:divBdr>
                  <w:divsChild>
                    <w:div w:id="434713588">
                      <w:marLeft w:val="0"/>
                      <w:marRight w:val="0"/>
                      <w:marTop w:val="0"/>
                      <w:marBottom w:val="0"/>
                      <w:divBdr>
                        <w:top w:val="none" w:sz="0" w:space="0" w:color="auto"/>
                        <w:left w:val="none" w:sz="0" w:space="0" w:color="auto"/>
                        <w:bottom w:val="none" w:sz="0" w:space="0" w:color="auto"/>
                        <w:right w:val="none" w:sz="0" w:space="0" w:color="auto"/>
                      </w:divBdr>
                    </w:div>
                  </w:divsChild>
                </w:div>
                <w:div w:id="714618077">
                  <w:marLeft w:val="0"/>
                  <w:marRight w:val="0"/>
                  <w:marTop w:val="0"/>
                  <w:marBottom w:val="0"/>
                  <w:divBdr>
                    <w:top w:val="none" w:sz="0" w:space="0" w:color="auto"/>
                    <w:left w:val="none" w:sz="0" w:space="0" w:color="auto"/>
                    <w:bottom w:val="none" w:sz="0" w:space="0" w:color="auto"/>
                    <w:right w:val="none" w:sz="0" w:space="0" w:color="auto"/>
                  </w:divBdr>
                  <w:divsChild>
                    <w:div w:id="1539968676">
                      <w:marLeft w:val="0"/>
                      <w:marRight w:val="0"/>
                      <w:marTop w:val="0"/>
                      <w:marBottom w:val="0"/>
                      <w:divBdr>
                        <w:top w:val="none" w:sz="0" w:space="0" w:color="auto"/>
                        <w:left w:val="none" w:sz="0" w:space="0" w:color="auto"/>
                        <w:bottom w:val="none" w:sz="0" w:space="0" w:color="auto"/>
                        <w:right w:val="none" w:sz="0" w:space="0" w:color="auto"/>
                      </w:divBdr>
                    </w:div>
                  </w:divsChild>
                </w:div>
                <w:div w:id="741295958">
                  <w:marLeft w:val="0"/>
                  <w:marRight w:val="0"/>
                  <w:marTop w:val="0"/>
                  <w:marBottom w:val="0"/>
                  <w:divBdr>
                    <w:top w:val="none" w:sz="0" w:space="0" w:color="auto"/>
                    <w:left w:val="none" w:sz="0" w:space="0" w:color="auto"/>
                    <w:bottom w:val="none" w:sz="0" w:space="0" w:color="auto"/>
                    <w:right w:val="none" w:sz="0" w:space="0" w:color="auto"/>
                  </w:divBdr>
                  <w:divsChild>
                    <w:div w:id="1895194198">
                      <w:marLeft w:val="0"/>
                      <w:marRight w:val="0"/>
                      <w:marTop w:val="0"/>
                      <w:marBottom w:val="0"/>
                      <w:divBdr>
                        <w:top w:val="none" w:sz="0" w:space="0" w:color="auto"/>
                        <w:left w:val="none" w:sz="0" w:space="0" w:color="auto"/>
                        <w:bottom w:val="none" w:sz="0" w:space="0" w:color="auto"/>
                        <w:right w:val="none" w:sz="0" w:space="0" w:color="auto"/>
                      </w:divBdr>
                    </w:div>
                  </w:divsChild>
                </w:div>
                <w:div w:id="743450684">
                  <w:marLeft w:val="0"/>
                  <w:marRight w:val="0"/>
                  <w:marTop w:val="0"/>
                  <w:marBottom w:val="0"/>
                  <w:divBdr>
                    <w:top w:val="none" w:sz="0" w:space="0" w:color="auto"/>
                    <w:left w:val="none" w:sz="0" w:space="0" w:color="auto"/>
                    <w:bottom w:val="none" w:sz="0" w:space="0" w:color="auto"/>
                    <w:right w:val="none" w:sz="0" w:space="0" w:color="auto"/>
                  </w:divBdr>
                  <w:divsChild>
                    <w:div w:id="1469710404">
                      <w:marLeft w:val="0"/>
                      <w:marRight w:val="0"/>
                      <w:marTop w:val="0"/>
                      <w:marBottom w:val="0"/>
                      <w:divBdr>
                        <w:top w:val="none" w:sz="0" w:space="0" w:color="auto"/>
                        <w:left w:val="none" w:sz="0" w:space="0" w:color="auto"/>
                        <w:bottom w:val="none" w:sz="0" w:space="0" w:color="auto"/>
                        <w:right w:val="none" w:sz="0" w:space="0" w:color="auto"/>
                      </w:divBdr>
                    </w:div>
                  </w:divsChild>
                </w:div>
                <w:div w:id="764617217">
                  <w:marLeft w:val="0"/>
                  <w:marRight w:val="0"/>
                  <w:marTop w:val="0"/>
                  <w:marBottom w:val="0"/>
                  <w:divBdr>
                    <w:top w:val="none" w:sz="0" w:space="0" w:color="auto"/>
                    <w:left w:val="none" w:sz="0" w:space="0" w:color="auto"/>
                    <w:bottom w:val="none" w:sz="0" w:space="0" w:color="auto"/>
                    <w:right w:val="none" w:sz="0" w:space="0" w:color="auto"/>
                  </w:divBdr>
                  <w:divsChild>
                    <w:div w:id="1133522631">
                      <w:marLeft w:val="0"/>
                      <w:marRight w:val="0"/>
                      <w:marTop w:val="0"/>
                      <w:marBottom w:val="0"/>
                      <w:divBdr>
                        <w:top w:val="none" w:sz="0" w:space="0" w:color="auto"/>
                        <w:left w:val="none" w:sz="0" w:space="0" w:color="auto"/>
                        <w:bottom w:val="none" w:sz="0" w:space="0" w:color="auto"/>
                        <w:right w:val="none" w:sz="0" w:space="0" w:color="auto"/>
                      </w:divBdr>
                    </w:div>
                  </w:divsChild>
                </w:div>
                <w:div w:id="785738377">
                  <w:marLeft w:val="0"/>
                  <w:marRight w:val="0"/>
                  <w:marTop w:val="0"/>
                  <w:marBottom w:val="0"/>
                  <w:divBdr>
                    <w:top w:val="none" w:sz="0" w:space="0" w:color="auto"/>
                    <w:left w:val="none" w:sz="0" w:space="0" w:color="auto"/>
                    <w:bottom w:val="none" w:sz="0" w:space="0" w:color="auto"/>
                    <w:right w:val="none" w:sz="0" w:space="0" w:color="auto"/>
                  </w:divBdr>
                  <w:divsChild>
                    <w:div w:id="778526191">
                      <w:marLeft w:val="0"/>
                      <w:marRight w:val="0"/>
                      <w:marTop w:val="0"/>
                      <w:marBottom w:val="0"/>
                      <w:divBdr>
                        <w:top w:val="none" w:sz="0" w:space="0" w:color="auto"/>
                        <w:left w:val="none" w:sz="0" w:space="0" w:color="auto"/>
                        <w:bottom w:val="none" w:sz="0" w:space="0" w:color="auto"/>
                        <w:right w:val="none" w:sz="0" w:space="0" w:color="auto"/>
                      </w:divBdr>
                    </w:div>
                  </w:divsChild>
                </w:div>
                <w:div w:id="791553043">
                  <w:marLeft w:val="0"/>
                  <w:marRight w:val="0"/>
                  <w:marTop w:val="0"/>
                  <w:marBottom w:val="0"/>
                  <w:divBdr>
                    <w:top w:val="none" w:sz="0" w:space="0" w:color="auto"/>
                    <w:left w:val="none" w:sz="0" w:space="0" w:color="auto"/>
                    <w:bottom w:val="none" w:sz="0" w:space="0" w:color="auto"/>
                    <w:right w:val="none" w:sz="0" w:space="0" w:color="auto"/>
                  </w:divBdr>
                  <w:divsChild>
                    <w:div w:id="1016232693">
                      <w:marLeft w:val="0"/>
                      <w:marRight w:val="0"/>
                      <w:marTop w:val="0"/>
                      <w:marBottom w:val="0"/>
                      <w:divBdr>
                        <w:top w:val="none" w:sz="0" w:space="0" w:color="auto"/>
                        <w:left w:val="none" w:sz="0" w:space="0" w:color="auto"/>
                        <w:bottom w:val="none" w:sz="0" w:space="0" w:color="auto"/>
                        <w:right w:val="none" w:sz="0" w:space="0" w:color="auto"/>
                      </w:divBdr>
                    </w:div>
                  </w:divsChild>
                </w:div>
                <w:div w:id="799809767">
                  <w:marLeft w:val="0"/>
                  <w:marRight w:val="0"/>
                  <w:marTop w:val="0"/>
                  <w:marBottom w:val="0"/>
                  <w:divBdr>
                    <w:top w:val="none" w:sz="0" w:space="0" w:color="auto"/>
                    <w:left w:val="none" w:sz="0" w:space="0" w:color="auto"/>
                    <w:bottom w:val="none" w:sz="0" w:space="0" w:color="auto"/>
                    <w:right w:val="none" w:sz="0" w:space="0" w:color="auto"/>
                  </w:divBdr>
                  <w:divsChild>
                    <w:div w:id="1433865595">
                      <w:marLeft w:val="0"/>
                      <w:marRight w:val="0"/>
                      <w:marTop w:val="0"/>
                      <w:marBottom w:val="0"/>
                      <w:divBdr>
                        <w:top w:val="none" w:sz="0" w:space="0" w:color="auto"/>
                        <w:left w:val="none" w:sz="0" w:space="0" w:color="auto"/>
                        <w:bottom w:val="none" w:sz="0" w:space="0" w:color="auto"/>
                        <w:right w:val="none" w:sz="0" w:space="0" w:color="auto"/>
                      </w:divBdr>
                    </w:div>
                  </w:divsChild>
                </w:div>
                <w:div w:id="813568350">
                  <w:marLeft w:val="0"/>
                  <w:marRight w:val="0"/>
                  <w:marTop w:val="0"/>
                  <w:marBottom w:val="0"/>
                  <w:divBdr>
                    <w:top w:val="none" w:sz="0" w:space="0" w:color="auto"/>
                    <w:left w:val="none" w:sz="0" w:space="0" w:color="auto"/>
                    <w:bottom w:val="none" w:sz="0" w:space="0" w:color="auto"/>
                    <w:right w:val="none" w:sz="0" w:space="0" w:color="auto"/>
                  </w:divBdr>
                  <w:divsChild>
                    <w:div w:id="117264664">
                      <w:marLeft w:val="0"/>
                      <w:marRight w:val="0"/>
                      <w:marTop w:val="0"/>
                      <w:marBottom w:val="0"/>
                      <w:divBdr>
                        <w:top w:val="none" w:sz="0" w:space="0" w:color="auto"/>
                        <w:left w:val="none" w:sz="0" w:space="0" w:color="auto"/>
                        <w:bottom w:val="none" w:sz="0" w:space="0" w:color="auto"/>
                        <w:right w:val="none" w:sz="0" w:space="0" w:color="auto"/>
                      </w:divBdr>
                    </w:div>
                  </w:divsChild>
                </w:div>
                <w:div w:id="822818535">
                  <w:marLeft w:val="0"/>
                  <w:marRight w:val="0"/>
                  <w:marTop w:val="0"/>
                  <w:marBottom w:val="0"/>
                  <w:divBdr>
                    <w:top w:val="none" w:sz="0" w:space="0" w:color="auto"/>
                    <w:left w:val="none" w:sz="0" w:space="0" w:color="auto"/>
                    <w:bottom w:val="none" w:sz="0" w:space="0" w:color="auto"/>
                    <w:right w:val="none" w:sz="0" w:space="0" w:color="auto"/>
                  </w:divBdr>
                  <w:divsChild>
                    <w:div w:id="1349063519">
                      <w:marLeft w:val="0"/>
                      <w:marRight w:val="0"/>
                      <w:marTop w:val="0"/>
                      <w:marBottom w:val="0"/>
                      <w:divBdr>
                        <w:top w:val="none" w:sz="0" w:space="0" w:color="auto"/>
                        <w:left w:val="none" w:sz="0" w:space="0" w:color="auto"/>
                        <w:bottom w:val="none" w:sz="0" w:space="0" w:color="auto"/>
                        <w:right w:val="none" w:sz="0" w:space="0" w:color="auto"/>
                      </w:divBdr>
                    </w:div>
                  </w:divsChild>
                </w:div>
                <w:div w:id="833493701">
                  <w:marLeft w:val="0"/>
                  <w:marRight w:val="0"/>
                  <w:marTop w:val="0"/>
                  <w:marBottom w:val="0"/>
                  <w:divBdr>
                    <w:top w:val="none" w:sz="0" w:space="0" w:color="auto"/>
                    <w:left w:val="none" w:sz="0" w:space="0" w:color="auto"/>
                    <w:bottom w:val="none" w:sz="0" w:space="0" w:color="auto"/>
                    <w:right w:val="none" w:sz="0" w:space="0" w:color="auto"/>
                  </w:divBdr>
                  <w:divsChild>
                    <w:div w:id="706951824">
                      <w:marLeft w:val="0"/>
                      <w:marRight w:val="0"/>
                      <w:marTop w:val="0"/>
                      <w:marBottom w:val="0"/>
                      <w:divBdr>
                        <w:top w:val="none" w:sz="0" w:space="0" w:color="auto"/>
                        <w:left w:val="none" w:sz="0" w:space="0" w:color="auto"/>
                        <w:bottom w:val="none" w:sz="0" w:space="0" w:color="auto"/>
                        <w:right w:val="none" w:sz="0" w:space="0" w:color="auto"/>
                      </w:divBdr>
                    </w:div>
                  </w:divsChild>
                </w:div>
                <w:div w:id="836579255">
                  <w:marLeft w:val="0"/>
                  <w:marRight w:val="0"/>
                  <w:marTop w:val="0"/>
                  <w:marBottom w:val="0"/>
                  <w:divBdr>
                    <w:top w:val="none" w:sz="0" w:space="0" w:color="auto"/>
                    <w:left w:val="none" w:sz="0" w:space="0" w:color="auto"/>
                    <w:bottom w:val="none" w:sz="0" w:space="0" w:color="auto"/>
                    <w:right w:val="none" w:sz="0" w:space="0" w:color="auto"/>
                  </w:divBdr>
                  <w:divsChild>
                    <w:div w:id="1811629506">
                      <w:marLeft w:val="0"/>
                      <w:marRight w:val="0"/>
                      <w:marTop w:val="0"/>
                      <w:marBottom w:val="0"/>
                      <w:divBdr>
                        <w:top w:val="none" w:sz="0" w:space="0" w:color="auto"/>
                        <w:left w:val="none" w:sz="0" w:space="0" w:color="auto"/>
                        <w:bottom w:val="none" w:sz="0" w:space="0" w:color="auto"/>
                        <w:right w:val="none" w:sz="0" w:space="0" w:color="auto"/>
                      </w:divBdr>
                    </w:div>
                  </w:divsChild>
                </w:div>
                <w:div w:id="839613067">
                  <w:marLeft w:val="0"/>
                  <w:marRight w:val="0"/>
                  <w:marTop w:val="0"/>
                  <w:marBottom w:val="0"/>
                  <w:divBdr>
                    <w:top w:val="none" w:sz="0" w:space="0" w:color="auto"/>
                    <w:left w:val="none" w:sz="0" w:space="0" w:color="auto"/>
                    <w:bottom w:val="none" w:sz="0" w:space="0" w:color="auto"/>
                    <w:right w:val="none" w:sz="0" w:space="0" w:color="auto"/>
                  </w:divBdr>
                  <w:divsChild>
                    <w:div w:id="185405619">
                      <w:marLeft w:val="0"/>
                      <w:marRight w:val="0"/>
                      <w:marTop w:val="0"/>
                      <w:marBottom w:val="0"/>
                      <w:divBdr>
                        <w:top w:val="none" w:sz="0" w:space="0" w:color="auto"/>
                        <w:left w:val="none" w:sz="0" w:space="0" w:color="auto"/>
                        <w:bottom w:val="none" w:sz="0" w:space="0" w:color="auto"/>
                        <w:right w:val="none" w:sz="0" w:space="0" w:color="auto"/>
                      </w:divBdr>
                    </w:div>
                  </w:divsChild>
                </w:div>
                <w:div w:id="851913484">
                  <w:marLeft w:val="0"/>
                  <w:marRight w:val="0"/>
                  <w:marTop w:val="0"/>
                  <w:marBottom w:val="0"/>
                  <w:divBdr>
                    <w:top w:val="none" w:sz="0" w:space="0" w:color="auto"/>
                    <w:left w:val="none" w:sz="0" w:space="0" w:color="auto"/>
                    <w:bottom w:val="none" w:sz="0" w:space="0" w:color="auto"/>
                    <w:right w:val="none" w:sz="0" w:space="0" w:color="auto"/>
                  </w:divBdr>
                  <w:divsChild>
                    <w:div w:id="488254138">
                      <w:marLeft w:val="0"/>
                      <w:marRight w:val="0"/>
                      <w:marTop w:val="0"/>
                      <w:marBottom w:val="0"/>
                      <w:divBdr>
                        <w:top w:val="none" w:sz="0" w:space="0" w:color="auto"/>
                        <w:left w:val="none" w:sz="0" w:space="0" w:color="auto"/>
                        <w:bottom w:val="none" w:sz="0" w:space="0" w:color="auto"/>
                        <w:right w:val="none" w:sz="0" w:space="0" w:color="auto"/>
                      </w:divBdr>
                    </w:div>
                  </w:divsChild>
                </w:div>
                <w:div w:id="855118601">
                  <w:marLeft w:val="0"/>
                  <w:marRight w:val="0"/>
                  <w:marTop w:val="0"/>
                  <w:marBottom w:val="0"/>
                  <w:divBdr>
                    <w:top w:val="none" w:sz="0" w:space="0" w:color="auto"/>
                    <w:left w:val="none" w:sz="0" w:space="0" w:color="auto"/>
                    <w:bottom w:val="none" w:sz="0" w:space="0" w:color="auto"/>
                    <w:right w:val="none" w:sz="0" w:space="0" w:color="auto"/>
                  </w:divBdr>
                  <w:divsChild>
                    <w:div w:id="1827893888">
                      <w:marLeft w:val="0"/>
                      <w:marRight w:val="0"/>
                      <w:marTop w:val="0"/>
                      <w:marBottom w:val="0"/>
                      <w:divBdr>
                        <w:top w:val="none" w:sz="0" w:space="0" w:color="auto"/>
                        <w:left w:val="none" w:sz="0" w:space="0" w:color="auto"/>
                        <w:bottom w:val="none" w:sz="0" w:space="0" w:color="auto"/>
                        <w:right w:val="none" w:sz="0" w:space="0" w:color="auto"/>
                      </w:divBdr>
                    </w:div>
                  </w:divsChild>
                </w:div>
                <w:div w:id="864103220">
                  <w:marLeft w:val="0"/>
                  <w:marRight w:val="0"/>
                  <w:marTop w:val="0"/>
                  <w:marBottom w:val="0"/>
                  <w:divBdr>
                    <w:top w:val="none" w:sz="0" w:space="0" w:color="auto"/>
                    <w:left w:val="none" w:sz="0" w:space="0" w:color="auto"/>
                    <w:bottom w:val="none" w:sz="0" w:space="0" w:color="auto"/>
                    <w:right w:val="none" w:sz="0" w:space="0" w:color="auto"/>
                  </w:divBdr>
                  <w:divsChild>
                    <w:div w:id="1262489893">
                      <w:marLeft w:val="0"/>
                      <w:marRight w:val="0"/>
                      <w:marTop w:val="0"/>
                      <w:marBottom w:val="0"/>
                      <w:divBdr>
                        <w:top w:val="none" w:sz="0" w:space="0" w:color="auto"/>
                        <w:left w:val="none" w:sz="0" w:space="0" w:color="auto"/>
                        <w:bottom w:val="none" w:sz="0" w:space="0" w:color="auto"/>
                        <w:right w:val="none" w:sz="0" w:space="0" w:color="auto"/>
                      </w:divBdr>
                    </w:div>
                  </w:divsChild>
                </w:div>
                <w:div w:id="876281927">
                  <w:marLeft w:val="0"/>
                  <w:marRight w:val="0"/>
                  <w:marTop w:val="0"/>
                  <w:marBottom w:val="0"/>
                  <w:divBdr>
                    <w:top w:val="none" w:sz="0" w:space="0" w:color="auto"/>
                    <w:left w:val="none" w:sz="0" w:space="0" w:color="auto"/>
                    <w:bottom w:val="none" w:sz="0" w:space="0" w:color="auto"/>
                    <w:right w:val="none" w:sz="0" w:space="0" w:color="auto"/>
                  </w:divBdr>
                  <w:divsChild>
                    <w:div w:id="1556237525">
                      <w:marLeft w:val="0"/>
                      <w:marRight w:val="0"/>
                      <w:marTop w:val="0"/>
                      <w:marBottom w:val="0"/>
                      <w:divBdr>
                        <w:top w:val="none" w:sz="0" w:space="0" w:color="auto"/>
                        <w:left w:val="none" w:sz="0" w:space="0" w:color="auto"/>
                        <w:bottom w:val="none" w:sz="0" w:space="0" w:color="auto"/>
                        <w:right w:val="none" w:sz="0" w:space="0" w:color="auto"/>
                      </w:divBdr>
                    </w:div>
                  </w:divsChild>
                </w:div>
                <w:div w:id="907885345">
                  <w:marLeft w:val="0"/>
                  <w:marRight w:val="0"/>
                  <w:marTop w:val="0"/>
                  <w:marBottom w:val="0"/>
                  <w:divBdr>
                    <w:top w:val="none" w:sz="0" w:space="0" w:color="auto"/>
                    <w:left w:val="none" w:sz="0" w:space="0" w:color="auto"/>
                    <w:bottom w:val="none" w:sz="0" w:space="0" w:color="auto"/>
                    <w:right w:val="none" w:sz="0" w:space="0" w:color="auto"/>
                  </w:divBdr>
                  <w:divsChild>
                    <w:div w:id="1810510763">
                      <w:marLeft w:val="0"/>
                      <w:marRight w:val="0"/>
                      <w:marTop w:val="0"/>
                      <w:marBottom w:val="0"/>
                      <w:divBdr>
                        <w:top w:val="none" w:sz="0" w:space="0" w:color="auto"/>
                        <w:left w:val="none" w:sz="0" w:space="0" w:color="auto"/>
                        <w:bottom w:val="none" w:sz="0" w:space="0" w:color="auto"/>
                        <w:right w:val="none" w:sz="0" w:space="0" w:color="auto"/>
                      </w:divBdr>
                    </w:div>
                  </w:divsChild>
                </w:div>
                <w:div w:id="916475513">
                  <w:marLeft w:val="0"/>
                  <w:marRight w:val="0"/>
                  <w:marTop w:val="0"/>
                  <w:marBottom w:val="0"/>
                  <w:divBdr>
                    <w:top w:val="none" w:sz="0" w:space="0" w:color="auto"/>
                    <w:left w:val="none" w:sz="0" w:space="0" w:color="auto"/>
                    <w:bottom w:val="none" w:sz="0" w:space="0" w:color="auto"/>
                    <w:right w:val="none" w:sz="0" w:space="0" w:color="auto"/>
                  </w:divBdr>
                  <w:divsChild>
                    <w:div w:id="1902910003">
                      <w:marLeft w:val="0"/>
                      <w:marRight w:val="0"/>
                      <w:marTop w:val="0"/>
                      <w:marBottom w:val="0"/>
                      <w:divBdr>
                        <w:top w:val="none" w:sz="0" w:space="0" w:color="auto"/>
                        <w:left w:val="none" w:sz="0" w:space="0" w:color="auto"/>
                        <w:bottom w:val="none" w:sz="0" w:space="0" w:color="auto"/>
                        <w:right w:val="none" w:sz="0" w:space="0" w:color="auto"/>
                      </w:divBdr>
                    </w:div>
                  </w:divsChild>
                </w:div>
                <w:div w:id="927543735">
                  <w:marLeft w:val="0"/>
                  <w:marRight w:val="0"/>
                  <w:marTop w:val="0"/>
                  <w:marBottom w:val="0"/>
                  <w:divBdr>
                    <w:top w:val="none" w:sz="0" w:space="0" w:color="auto"/>
                    <w:left w:val="none" w:sz="0" w:space="0" w:color="auto"/>
                    <w:bottom w:val="none" w:sz="0" w:space="0" w:color="auto"/>
                    <w:right w:val="none" w:sz="0" w:space="0" w:color="auto"/>
                  </w:divBdr>
                  <w:divsChild>
                    <w:div w:id="550576198">
                      <w:marLeft w:val="0"/>
                      <w:marRight w:val="0"/>
                      <w:marTop w:val="0"/>
                      <w:marBottom w:val="0"/>
                      <w:divBdr>
                        <w:top w:val="none" w:sz="0" w:space="0" w:color="auto"/>
                        <w:left w:val="none" w:sz="0" w:space="0" w:color="auto"/>
                        <w:bottom w:val="none" w:sz="0" w:space="0" w:color="auto"/>
                        <w:right w:val="none" w:sz="0" w:space="0" w:color="auto"/>
                      </w:divBdr>
                    </w:div>
                  </w:divsChild>
                </w:div>
                <w:div w:id="941642829">
                  <w:marLeft w:val="0"/>
                  <w:marRight w:val="0"/>
                  <w:marTop w:val="0"/>
                  <w:marBottom w:val="0"/>
                  <w:divBdr>
                    <w:top w:val="none" w:sz="0" w:space="0" w:color="auto"/>
                    <w:left w:val="none" w:sz="0" w:space="0" w:color="auto"/>
                    <w:bottom w:val="none" w:sz="0" w:space="0" w:color="auto"/>
                    <w:right w:val="none" w:sz="0" w:space="0" w:color="auto"/>
                  </w:divBdr>
                  <w:divsChild>
                    <w:div w:id="752698441">
                      <w:marLeft w:val="0"/>
                      <w:marRight w:val="0"/>
                      <w:marTop w:val="0"/>
                      <w:marBottom w:val="0"/>
                      <w:divBdr>
                        <w:top w:val="none" w:sz="0" w:space="0" w:color="auto"/>
                        <w:left w:val="none" w:sz="0" w:space="0" w:color="auto"/>
                        <w:bottom w:val="none" w:sz="0" w:space="0" w:color="auto"/>
                        <w:right w:val="none" w:sz="0" w:space="0" w:color="auto"/>
                      </w:divBdr>
                    </w:div>
                  </w:divsChild>
                </w:div>
                <w:div w:id="945769052">
                  <w:marLeft w:val="0"/>
                  <w:marRight w:val="0"/>
                  <w:marTop w:val="0"/>
                  <w:marBottom w:val="0"/>
                  <w:divBdr>
                    <w:top w:val="none" w:sz="0" w:space="0" w:color="auto"/>
                    <w:left w:val="none" w:sz="0" w:space="0" w:color="auto"/>
                    <w:bottom w:val="none" w:sz="0" w:space="0" w:color="auto"/>
                    <w:right w:val="none" w:sz="0" w:space="0" w:color="auto"/>
                  </w:divBdr>
                  <w:divsChild>
                    <w:div w:id="1088691347">
                      <w:marLeft w:val="0"/>
                      <w:marRight w:val="0"/>
                      <w:marTop w:val="0"/>
                      <w:marBottom w:val="0"/>
                      <w:divBdr>
                        <w:top w:val="none" w:sz="0" w:space="0" w:color="auto"/>
                        <w:left w:val="none" w:sz="0" w:space="0" w:color="auto"/>
                        <w:bottom w:val="none" w:sz="0" w:space="0" w:color="auto"/>
                        <w:right w:val="none" w:sz="0" w:space="0" w:color="auto"/>
                      </w:divBdr>
                    </w:div>
                  </w:divsChild>
                </w:div>
                <w:div w:id="977686470">
                  <w:marLeft w:val="0"/>
                  <w:marRight w:val="0"/>
                  <w:marTop w:val="0"/>
                  <w:marBottom w:val="0"/>
                  <w:divBdr>
                    <w:top w:val="none" w:sz="0" w:space="0" w:color="auto"/>
                    <w:left w:val="none" w:sz="0" w:space="0" w:color="auto"/>
                    <w:bottom w:val="none" w:sz="0" w:space="0" w:color="auto"/>
                    <w:right w:val="none" w:sz="0" w:space="0" w:color="auto"/>
                  </w:divBdr>
                  <w:divsChild>
                    <w:div w:id="210507946">
                      <w:marLeft w:val="0"/>
                      <w:marRight w:val="0"/>
                      <w:marTop w:val="0"/>
                      <w:marBottom w:val="0"/>
                      <w:divBdr>
                        <w:top w:val="none" w:sz="0" w:space="0" w:color="auto"/>
                        <w:left w:val="none" w:sz="0" w:space="0" w:color="auto"/>
                        <w:bottom w:val="none" w:sz="0" w:space="0" w:color="auto"/>
                        <w:right w:val="none" w:sz="0" w:space="0" w:color="auto"/>
                      </w:divBdr>
                    </w:div>
                  </w:divsChild>
                </w:div>
                <w:div w:id="980887893">
                  <w:marLeft w:val="0"/>
                  <w:marRight w:val="0"/>
                  <w:marTop w:val="0"/>
                  <w:marBottom w:val="0"/>
                  <w:divBdr>
                    <w:top w:val="none" w:sz="0" w:space="0" w:color="auto"/>
                    <w:left w:val="none" w:sz="0" w:space="0" w:color="auto"/>
                    <w:bottom w:val="none" w:sz="0" w:space="0" w:color="auto"/>
                    <w:right w:val="none" w:sz="0" w:space="0" w:color="auto"/>
                  </w:divBdr>
                  <w:divsChild>
                    <w:div w:id="738358221">
                      <w:marLeft w:val="0"/>
                      <w:marRight w:val="0"/>
                      <w:marTop w:val="0"/>
                      <w:marBottom w:val="0"/>
                      <w:divBdr>
                        <w:top w:val="none" w:sz="0" w:space="0" w:color="auto"/>
                        <w:left w:val="none" w:sz="0" w:space="0" w:color="auto"/>
                        <w:bottom w:val="none" w:sz="0" w:space="0" w:color="auto"/>
                        <w:right w:val="none" w:sz="0" w:space="0" w:color="auto"/>
                      </w:divBdr>
                    </w:div>
                  </w:divsChild>
                </w:div>
                <w:div w:id="985356226">
                  <w:marLeft w:val="0"/>
                  <w:marRight w:val="0"/>
                  <w:marTop w:val="0"/>
                  <w:marBottom w:val="0"/>
                  <w:divBdr>
                    <w:top w:val="none" w:sz="0" w:space="0" w:color="auto"/>
                    <w:left w:val="none" w:sz="0" w:space="0" w:color="auto"/>
                    <w:bottom w:val="none" w:sz="0" w:space="0" w:color="auto"/>
                    <w:right w:val="none" w:sz="0" w:space="0" w:color="auto"/>
                  </w:divBdr>
                  <w:divsChild>
                    <w:div w:id="1637562744">
                      <w:marLeft w:val="0"/>
                      <w:marRight w:val="0"/>
                      <w:marTop w:val="0"/>
                      <w:marBottom w:val="0"/>
                      <w:divBdr>
                        <w:top w:val="none" w:sz="0" w:space="0" w:color="auto"/>
                        <w:left w:val="none" w:sz="0" w:space="0" w:color="auto"/>
                        <w:bottom w:val="none" w:sz="0" w:space="0" w:color="auto"/>
                        <w:right w:val="none" w:sz="0" w:space="0" w:color="auto"/>
                      </w:divBdr>
                    </w:div>
                  </w:divsChild>
                </w:div>
                <w:div w:id="1047025991">
                  <w:marLeft w:val="0"/>
                  <w:marRight w:val="0"/>
                  <w:marTop w:val="0"/>
                  <w:marBottom w:val="0"/>
                  <w:divBdr>
                    <w:top w:val="none" w:sz="0" w:space="0" w:color="auto"/>
                    <w:left w:val="none" w:sz="0" w:space="0" w:color="auto"/>
                    <w:bottom w:val="none" w:sz="0" w:space="0" w:color="auto"/>
                    <w:right w:val="none" w:sz="0" w:space="0" w:color="auto"/>
                  </w:divBdr>
                  <w:divsChild>
                    <w:div w:id="1952782976">
                      <w:marLeft w:val="0"/>
                      <w:marRight w:val="0"/>
                      <w:marTop w:val="0"/>
                      <w:marBottom w:val="0"/>
                      <w:divBdr>
                        <w:top w:val="none" w:sz="0" w:space="0" w:color="auto"/>
                        <w:left w:val="none" w:sz="0" w:space="0" w:color="auto"/>
                        <w:bottom w:val="none" w:sz="0" w:space="0" w:color="auto"/>
                        <w:right w:val="none" w:sz="0" w:space="0" w:color="auto"/>
                      </w:divBdr>
                    </w:div>
                  </w:divsChild>
                </w:div>
                <w:div w:id="1057510275">
                  <w:marLeft w:val="0"/>
                  <w:marRight w:val="0"/>
                  <w:marTop w:val="0"/>
                  <w:marBottom w:val="0"/>
                  <w:divBdr>
                    <w:top w:val="none" w:sz="0" w:space="0" w:color="auto"/>
                    <w:left w:val="none" w:sz="0" w:space="0" w:color="auto"/>
                    <w:bottom w:val="none" w:sz="0" w:space="0" w:color="auto"/>
                    <w:right w:val="none" w:sz="0" w:space="0" w:color="auto"/>
                  </w:divBdr>
                  <w:divsChild>
                    <w:div w:id="389111216">
                      <w:marLeft w:val="0"/>
                      <w:marRight w:val="0"/>
                      <w:marTop w:val="0"/>
                      <w:marBottom w:val="0"/>
                      <w:divBdr>
                        <w:top w:val="none" w:sz="0" w:space="0" w:color="auto"/>
                        <w:left w:val="none" w:sz="0" w:space="0" w:color="auto"/>
                        <w:bottom w:val="none" w:sz="0" w:space="0" w:color="auto"/>
                        <w:right w:val="none" w:sz="0" w:space="0" w:color="auto"/>
                      </w:divBdr>
                    </w:div>
                  </w:divsChild>
                </w:div>
                <w:div w:id="1108542431">
                  <w:marLeft w:val="0"/>
                  <w:marRight w:val="0"/>
                  <w:marTop w:val="0"/>
                  <w:marBottom w:val="0"/>
                  <w:divBdr>
                    <w:top w:val="none" w:sz="0" w:space="0" w:color="auto"/>
                    <w:left w:val="none" w:sz="0" w:space="0" w:color="auto"/>
                    <w:bottom w:val="none" w:sz="0" w:space="0" w:color="auto"/>
                    <w:right w:val="none" w:sz="0" w:space="0" w:color="auto"/>
                  </w:divBdr>
                  <w:divsChild>
                    <w:div w:id="21593315">
                      <w:marLeft w:val="0"/>
                      <w:marRight w:val="0"/>
                      <w:marTop w:val="0"/>
                      <w:marBottom w:val="0"/>
                      <w:divBdr>
                        <w:top w:val="none" w:sz="0" w:space="0" w:color="auto"/>
                        <w:left w:val="none" w:sz="0" w:space="0" w:color="auto"/>
                        <w:bottom w:val="none" w:sz="0" w:space="0" w:color="auto"/>
                        <w:right w:val="none" w:sz="0" w:space="0" w:color="auto"/>
                      </w:divBdr>
                    </w:div>
                  </w:divsChild>
                </w:div>
                <w:div w:id="1131828404">
                  <w:marLeft w:val="0"/>
                  <w:marRight w:val="0"/>
                  <w:marTop w:val="0"/>
                  <w:marBottom w:val="0"/>
                  <w:divBdr>
                    <w:top w:val="none" w:sz="0" w:space="0" w:color="auto"/>
                    <w:left w:val="none" w:sz="0" w:space="0" w:color="auto"/>
                    <w:bottom w:val="none" w:sz="0" w:space="0" w:color="auto"/>
                    <w:right w:val="none" w:sz="0" w:space="0" w:color="auto"/>
                  </w:divBdr>
                  <w:divsChild>
                    <w:div w:id="1844665215">
                      <w:marLeft w:val="0"/>
                      <w:marRight w:val="0"/>
                      <w:marTop w:val="0"/>
                      <w:marBottom w:val="0"/>
                      <w:divBdr>
                        <w:top w:val="none" w:sz="0" w:space="0" w:color="auto"/>
                        <w:left w:val="none" w:sz="0" w:space="0" w:color="auto"/>
                        <w:bottom w:val="none" w:sz="0" w:space="0" w:color="auto"/>
                        <w:right w:val="none" w:sz="0" w:space="0" w:color="auto"/>
                      </w:divBdr>
                    </w:div>
                  </w:divsChild>
                </w:div>
                <w:div w:id="1139565985">
                  <w:marLeft w:val="0"/>
                  <w:marRight w:val="0"/>
                  <w:marTop w:val="0"/>
                  <w:marBottom w:val="0"/>
                  <w:divBdr>
                    <w:top w:val="none" w:sz="0" w:space="0" w:color="auto"/>
                    <w:left w:val="none" w:sz="0" w:space="0" w:color="auto"/>
                    <w:bottom w:val="none" w:sz="0" w:space="0" w:color="auto"/>
                    <w:right w:val="none" w:sz="0" w:space="0" w:color="auto"/>
                  </w:divBdr>
                  <w:divsChild>
                    <w:div w:id="570313348">
                      <w:marLeft w:val="0"/>
                      <w:marRight w:val="0"/>
                      <w:marTop w:val="0"/>
                      <w:marBottom w:val="0"/>
                      <w:divBdr>
                        <w:top w:val="none" w:sz="0" w:space="0" w:color="auto"/>
                        <w:left w:val="none" w:sz="0" w:space="0" w:color="auto"/>
                        <w:bottom w:val="none" w:sz="0" w:space="0" w:color="auto"/>
                        <w:right w:val="none" w:sz="0" w:space="0" w:color="auto"/>
                      </w:divBdr>
                    </w:div>
                  </w:divsChild>
                </w:div>
                <w:div w:id="1142232213">
                  <w:marLeft w:val="0"/>
                  <w:marRight w:val="0"/>
                  <w:marTop w:val="0"/>
                  <w:marBottom w:val="0"/>
                  <w:divBdr>
                    <w:top w:val="none" w:sz="0" w:space="0" w:color="auto"/>
                    <w:left w:val="none" w:sz="0" w:space="0" w:color="auto"/>
                    <w:bottom w:val="none" w:sz="0" w:space="0" w:color="auto"/>
                    <w:right w:val="none" w:sz="0" w:space="0" w:color="auto"/>
                  </w:divBdr>
                  <w:divsChild>
                    <w:div w:id="1122260116">
                      <w:marLeft w:val="0"/>
                      <w:marRight w:val="0"/>
                      <w:marTop w:val="0"/>
                      <w:marBottom w:val="0"/>
                      <w:divBdr>
                        <w:top w:val="none" w:sz="0" w:space="0" w:color="auto"/>
                        <w:left w:val="none" w:sz="0" w:space="0" w:color="auto"/>
                        <w:bottom w:val="none" w:sz="0" w:space="0" w:color="auto"/>
                        <w:right w:val="none" w:sz="0" w:space="0" w:color="auto"/>
                      </w:divBdr>
                    </w:div>
                  </w:divsChild>
                </w:div>
                <w:div w:id="1144928456">
                  <w:marLeft w:val="0"/>
                  <w:marRight w:val="0"/>
                  <w:marTop w:val="0"/>
                  <w:marBottom w:val="0"/>
                  <w:divBdr>
                    <w:top w:val="none" w:sz="0" w:space="0" w:color="auto"/>
                    <w:left w:val="none" w:sz="0" w:space="0" w:color="auto"/>
                    <w:bottom w:val="none" w:sz="0" w:space="0" w:color="auto"/>
                    <w:right w:val="none" w:sz="0" w:space="0" w:color="auto"/>
                  </w:divBdr>
                  <w:divsChild>
                    <w:div w:id="2023192606">
                      <w:marLeft w:val="0"/>
                      <w:marRight w:val="0"/>
                      <w:marTop w:val="0"/>
                      <w:marBottom w:val="0"/>
                      <w:divBdr>
                        <w:top w:val="none" w:sz="0" w:space="0" w:color="auto"/>
                        <w:left w:val="none" w:sz="0" w:space="0" w:color="auto"/>
                        <w:bottom w:val="none" w:sz="0" w:space="0" w:color="auto"/>
                        <w:right w:val="none" w:sz="0" w:space="0" w:color="auto"/>
                      </w:divBdr>
                    </w:div>
                  </w:divsChild>
                </w:div>
                <w:div w:id="1160148155">
                  <w:marLeft w:val="0"/>
                  <w:marRight w:val="0"/>
                  <w:marTop w:val="0"/>
                  <w:marBottom w:val="0"/>
                  <w:divBdr>
                    <w:top w:val="none" w:sz="0" w:space="0" w:color="auto"/>
                    <w:left w:val="none" w:sz="0" w:space="0" w:color="auto"/>
                    <w:bottom w:val="none" w:sz="0" w:space="0" w:color="auto"/>
                    <w:right w:val="none" w:sz="0" w:space="0" w:color="auto"/>
                  </w:divBdr>
                  <w:divsChild>
                    <w:div w:id="1898855974">
                      <w:marLeft w:val="0"/>
                      <w:marRight w:val="0"/>
                      <w:marTop w:val="0"/>
                      <w:marBottom w:val="0"/>
                      <w:divBdr>
                        <w:top w:val="none" w:sz="0" w:space="0" w:color="auto"/>
                        <w:left w:val="none" w:sz="0" w:space="0" w:color="auto"/>
                        <w:bottom w:val="none" w:sz="0" w:space="0" w:color="auto"/>
                        <w:right w:val="none" w:sz="0" w:space="0" w:color="auto"/>
                      </w:divBdr>
                    </w:div>
                  </w:divsChild>
                </w:div>
                <w:div w:id="1180049475">
                  <w:marLeft w:val="0"/>
                  <w:marRight w:val="0"/>
                  <w:marTop w:val="0"/>
                  <w:marBottom w:val="0"/>
                  <w:divBdr>
                    <w:top w:val="none" w:sz="0" w:space="0" w:color="auto"/>
                    <w:left w:val="none" w:sz="0" w:space="0" w:color="auto"/>
                    <w:bottom w:val="none" w:sz="0" w:space="0" w:color="auto"/>
                    <w:right w:val="none" w:sz="0" w:space="0" w:color="auto"/>
                  </w:divBdr>
                  <w:divsChild>
                    <w:div w:id="1078788745">
                      <w:marLeft w:val="0"/>
                      <w:marRight w:val="0"/>
                      <w:marTop w:val="0"/>
                      <w:marBottom w:val="0"/>
                      <w:divBdr>
                        <w:top w:val="none" w:sz="0" w:space="0" w:color="auto"/>
                        <w:left w:val="none" w:sz="0" w:space="0" w:color="auto"/>
                        <w:bottom w:val="none" w:sz="0" w:space="0" w:color="auto"/>
                        <w:right w:val="none" w:sz="0" w:space="0" w:color="auto"/>
                      </w:divBdr>
                    </w:div>
                  </w:divsChild>
                </w:div>
                <w:div w:id="1192844624">
                  <w:marLeft w:val="0"/>
                  <w:marRight w:val="0"/>
                  <w:marTop w:val="0"/>
                  <w:marBottom w:val="0"/>
                  <w:divBdr>
                    <w:top w:val="none" w:sz="0" w:space="0" w:color="auto"/>
                    <w:left w:val="none" w:sz="0" w:space="0" w:color="auto"/>
                    <w:bottom w:val="none" w:sz="0" w:space="0" w:color="auto"/>
                    <w:right w:val="none" w:sz="0" w:space="0" w:color="auto"/>
                  </w:divBdr>
                  <w:divsChild>
                    <w:div w:id="278951482">
                      <w:marLeft w:val="0"/>
                      <w:marRight w:val="0"/>
                      <w:marTop w:val="0"/>
                      <w:marBottom w:val="0"/>
                      <w:divBdr>
                        <w:top w:val="none" w:sz="0" w:space="0" w:color="auto"/>
                        <w:left w:val="none" w:sz="0" w:space="0" w:color="auto"/>
                        <w:bottom w:val="none" w:sz="0" w:space="0" w:color="auto"/>
                        <w:right w:val="none" w:sz="0" w:space="0" w:color="auto"/>
                      </w:divBdr>
                    </w:div>
                  </w:divsChild>
                </w:div>
                <w:div w:id="1262101622">
                  <w:marLeft w:val="0"/>
                  <w:marRight w:val="0"/>
                  <w:marTop w:val="0"/>
                  <w:marBottom w:val="0"/>
                  <w:divBdr>
                    <w:top w:val="none" w:sz="0" w:space="0" w:color="auto"/>
                    <w:left w:val="none" w:sz="0" w:space="0" w:color="auto"/>
                    <w:bottom w:val="none" w:sz="0" w:space="0" w:color="auto"/>
                    <w:right w:val="none" w:sz="0" w:space="0" w:color="auto"/>
                  </w:divBdr>
                  <w:divsChild>
                    <w:div w:id="1651210577">
                      <w:marLeft w:val="0"/>
                      <w:marRight w:val="0"/>
                      <w:marTop w:val="0"/>
                      <w:marBottom w:val="0"/>
                      <w:divBdr>
                        <w:top w:val="none" w:sz="0" w:space="0" w:color="auto"/>
                        <w:left w:val="none" w:sz="0" w:space="0" w:color="auto"/>
                        <w:bottom w:val="none" w:sz="0" w:space="0" w:color="auto"/>
                        <w:right w:val="none" w:sz="0" w:space="0" w:color="auto"/>
                      </w:divBdr>
                    </w:div>
                  </w:divsChild>
                </w:div>
                <w:div w:id="1288048778">
                  <w:marLeft w:val="0"/>
                  <w:marRight w:val="0"/>
                  <w:marTop w:val="0"/>
                  <w:marBottom w:val="0"/>
                  <w:divBdr>
                    <w:top w:val="none" w:sz="0" w:space="0" w:color="auto"/>
                    <w:left w:val="none" w:sz="0" w:space="0" w:color="auto"/>
                    <w:bottom w:val="none" w:sz="0" w:space="0" w:color="auto"/>
                    <w:right w:val="none" w:sz="0" w:space="0" w:color="auto"/>
                  </w:divBdr>
                  <w:divsChild>
                    <w:div w:id="2053771327">
                      <w:marLeft w:val="0"/>
                      <w:marRight w:val="0"/>
                      <w:marTop w:val="0"/>
                      <w:marBottom w:val="0"/>
                      <w:divBdr>
                        <w:top w:val="none" w:sz="0" w:space="0" w:color="auto"/>
                        <w:left w:val="none" w:sz="0" w:space="0" w:color="auto"/>
                        <w:bottom w:val="none" w:sz="0" w:space="0" w:color="auto"/>
                        <w:right w:val="none" w:sz="0" w:space="0" w:color="auto"/>
                      </w:divBdr>
                    </w:div>
                  </w:divsChild>
                </w:div>
                <w:div w:id="1295982792">
                  <w:marLeft w:val="0"/>
                  <w:marRight w:val="0"/>
                  <w:marTop w:val="0"/>
                  <w:marBottom w:val="0"/>
                  <w:divBdr>
                    <w:top w:val="none" w:sz="0" w:space="0" w:color="auto"/>
                    <w:left w:val="none" w:sz="0" w:space="0" w:color="auto"/>
                    <w:bottom w:val="none" w:sz="0" w:space="0" w:color="auto"/>
                    <w:right w:val="none" w:sz="0" w:space="0" w:color="auto"/>
                  </w:divBdr>
                  <w:divsChild>
                    <w:div w:id="227694753">
                      <w:marLeft w:val="0"/>
                      <w:marRight w:val="0"/>
                      <w:marTop w:val="0"/>
                      <w:marBottom w:val="0"/>
                      <w:divBdr>
                        <w:top w:val="none" w:sz="0" w:space="0" w:color="auto"/>
                        <w:left w:val="none" w:sz="0" w:space="0" w:color="auto"/>
                        <w:bottom w:val="none" w:sz="0" w:space="0" w:color="auto"/>
                        <w:right w:val="none" w:sz="0" w:space="0" w:color="auto"/>
                      </w:divBdr>
                    </w:div>
                  </w:divsChild>
                </w:div>
                <w:div w:id="1296327137">
                  <w:marLeft w:val="0"/>
                  <w:marRight w:val="0"/>
                  <w:marTop w:val="0"/>
                  <w:marBottom w:val="0"/>
                  <w:divBdr>
                    <w:top w:val="none" w:sz="0" w:space="0" w:color="auto"/>
                    <w:left w:val="none" w:sz="0" w:space="0" w:color="auto"/>
                    <w:bottom w:val="none" w:sz="0" w:space="0" w:color="auto"/>
                    <w:right w:val="none" w:sz="0" w:space="0" w:color="auto"/>
                  </w:divBdr>
                  <w:divsChild>
                    <w:div w:id="1727755057">
                      <w:marLeft w:val="0"/>
                      <w:marRight w:val="0"/>
                      <w:marTop w:val="0"/>
                      <w:marBottom w:val="0"/>
                      <w:divBdr>
                        <w:top w:val="none" w:sz="0" w:space="0" w:color="auto"/>
                        <w:left w:val="none" w:sz="0" w:space="0" w:color="auto"/>
                        <w:bottom w:val="none" w:sz="0" w:space="0" w:color="auto"/>
                        <w:right w:val="none" w:sz="0" w:space="0" w:color="auto"/>
                      </w:divBdr>
                    </w:div>
                  </w:divsChild>
                </w:div>
                <w:div w:id="1320616117">
                  <w:marLeft w:val="0"/>
                  <w:marRight w:val="0"/>
                  <w:marTop w:val="0"/>
                  <w:marBottom w:val="0"/>
                  <w:divBdr>
                    <w:top w:val="none" w:sz="0" w:space="0" w:color="auto"/>
                    <w:left w:val="none" w:sz="0" w:space="0" w:color="auto"/>
                    <w:bottom w:val="none" w:sz="0" w:space="0" w:color="auto"/>
                    <w:right w:val="none" w:sz="0" w:space="0" w:color="auto"/>
                  </w:divBdr>
                  <w:divsChild>
                    <w:div w:id="959531946">
                      <w:marLeft w:val="0"/>
                      <w:marRight w:val="0"/>
                      <w:marTop w:val="0"/>
                      <w:marBottom w:val="0"/>
                      <w:divBdr>
                        <w:top w:val="none" w:sz="0" w:space="0" w:color="auto"/>
                        <w:left w:val="none" w:sz="0" w:space="0" w:color="auto"/>
                        <w:bottom w:val="none" w:sz="0" w:space="0" w:color="auto"/>
                        <w:right w:val="none" w:sz="0" w:space="0" w:color="auto"/>
                      </w:divBdr>
                    </w:div>
                  </w:divsChild>
                </w:div>
                <w:div w:id="1331524269">
                  <w:marLeft w:val="0"/>
                  <w:marRight w:val="0"/>
                  <w:marTop w:val="0"/>
                  <w:marBottom w:val="0"/>
                  <w:divBdr>
                    <w:top w:val="none" w:sz="0" w:space="0" w:color="auto"/>
                    <w:left w:val="none" w:sz="0" w:space="0" w:color="auto"/>
                    <w:bottom w:val="none" w:sz="0" w:space="0" w:color="auto"/>
                    <w:right w:val="none" w:sz="0" w:space="0" w:color="auto"/>
                  </w:divBdr>
                  <w:divsChild>
                    <w:div w:id="147482189">
                      <w:marLeft w:val="0"/>
                      <w:marRight w:val="0"/>
                      <w:marTop w:val="0"/>
                      <w:marBottom w:val="0"/>
                      <w:divBdr>
                        <w:top w:val="none" w:sz="0" w:space="0" w:color="auto"/>
                        <w:left w:val="none" w:sz="0" w:space="0" w:color="auto"/>
                        <w:bottom w:val="none" w:sz="0" w:space="0" w:color="auto"/>
                        <w:right w:val="none" w:sz="0" w:space="0" w:color="auto"/>
                      </w:divBdr>
                    </w:div>
                  </w:divsChild>
                </w:div>
                <w:div w:id="1346901106">
                  <w:marLeft w:val="0"/>
                  <w:marRight w:val="0"/>
                  <w:marTop w:val="0"/>
                  <w:marBottom w:val="0"/>
                  <w:divBdr>
                    <w:top w:val="none" w:sz="0" w:space="0" w:color="auto"/>
                    <w:left w:val="none" w:sz="0" w:space="0" w:color="auto"/>
                    <w:bottom w:val="none" w:sz="0" w:space="0" w:color="auto"/>
                    <w:right w:val="none" w:sz="0" w:space="0" w:color="auto"/>
                  </w:divBdr>
                  <w:divsChild>
                    <w:div w:id="202597091">
                      <w:marLeft w:val="0"/>
                      <w:marRight w:val="0"/>
                      <w:marTop w:val="0"/>
                      <w:marBottom w:val="0"/>
                      <w:divBdr>
                        <w:top w:val="none" w:sz="0" w:space="0" w:color="auto"/>
                        <w:left w:val="none" w:sz="0" w:space="0" w:color="auto"/>
                        <w:bottom w:val="none" w:sz="0" w:space="0" w:color="auto"/>
                        <w:right w:val="none" w:sz="0" w:space="0" w:color="auto"/>
                      </w:divBdr>
                    </w:div>
                  </w:divsChild>
                </w:div>
                <w:div w:id="1350528504">
                  <w:marLeft w:val="0"/>
                  <w:marRight w:val="0"/>
                  <w:marTop w:val="0"/>
                  <w:marBottom w:val="0"/>
                  <w:divBdr>
                    <w:top w:val="none" w:sz="0" w:space="0" w:color="auto"/>
                    <w:left w:val="none" w:sz="0" w:space="0" w:color="auto"/>
                    <w:bottom w:val="none" w:sz="0" w:space="0" w:color="auto"/>
                    <w:right w:val="none" w:sz="0" w:space="0" w:color="auto"/>
                  </w:divBdr>
                  <w:divsChild>
                    <w:div w:id="1549564532">
                      <w:marLeft w:val="0"/>
                      <w:marRight w:val="0"/>
                      <w:marTop w:val="0"/>
                      <w:marBottom w:val="0"/>
                      <w:divBdr>
                        <w:top w:val="none" w:sz="0" w:space="0" w:color="auto"/>
                        <w:left w:val="none" w:sz="0" w:space="0" w:color="auto"/>
                        <w:bottom w:val="none" w:sz="0" w:space="0" w:color="auto"/>
                        <w:right w:val="none" w:sz="0" w:space="0" w:color="auto"/>
                      </w:divBdr>
                    </w:div>
                  </w:divsChild>
                </w:div>
                <w:div w:id="1365209610">
                  <w:marLeft w:val="0"/>
                  <w:marRight w:val="0"/>
                  <w:marTop w:val="0"/>
                  <w:marBottom w:val="0"/>
                  <w:divBdr>
                    <w:top w:val="none" w:sz="0" w:space="0" w:color="auto"/>
                    <w:left w:val="none" w:sz="0" w:space="0" w:color="auto"/>
                    <w:bottom w:val="none" w:sz="0" w:space="0" w:color="auto"/>
                    <w:right w:val="none" w:sz="0" w:space="0" w:color="auto"/>
                  </w:divBdr>
                  <w:divsChild>
                    <w:div w:id="148523829">
                      <w:marLeft w:val="0"/>
                      <w:marRight w:val="0"/>
                      <w:marTop w:val="0"/>
                      <w:marBottom w:val="0"/>
                      <w:divBdr>
                        <w:top w:val="none" w:sz="0" w:space="0" w:color="auto"/>
                        <w:left w:val="none" w:sz="0" w:space="0" w:color="auto"/>
                        <w:bottom w:val="none" w:sz="0" w:space="0" w:color="auto"/>
                        <w:right w:val="none" w:sz="0" w:space="0" w:color="auto"/>
                      </w:divBdr>
                    </w:div>
                  </w:divsChild>
                </w:div>
                <w:div w:id="1381247846">
                  <w:marLeft w:val="0"/>
                  <w:marRight w:val="0"/>
                  <w:marTop w:val="0"/>
                  <w:marBottom w:val="0"/>
                  <w:divBdr>
                    <w:top w:val="none" w:sz="0" w:space="0" w:color="auto"/>
                    <w:left w:val="none" w:sz="0" w:space="0" w:color="auto"/>
                    <w:bottom w:val="none" w:sz="0" w:space="0" w:color="auto"/>
                    <w:right w:val="none" w:sz="0" w:space="0" w:color="auto"/>
                  </w:divBdr>
                  <w:divsChild>
                    <w:div w:id="631323481">
                      <w:marLeft w:val="0"/>
                      <w:marRight w:val="0"/>
                      <w:marTop w:val="0"/>
                      <w:marBottom w:val="0"/>
                      <w:divBdr>
                        <w:top w:val="none" w:sz="0" w:space="0" w:color="auto"/>
                        <w:left w:val="none" w:sz="0" w:space="0" w:color="auto"/>
                        <w:bottom w:val="none" w:sz="0" w:space="0" w:color="auto"/>
                        <w:right w:val="none" w:sz="0" w:space="0" w:color="auto"/>
                      </w:divBdr>
                    </w:div>
                  </w:divsChild>
                </w:div>
                <w:div w:id="1387528902">
                  <w:marLeft w:val="0"/>
                  <w:marRight w:val="0"/>
                  <w:marTop w:val="0"/>
                  <w:marBottom w:val="0"/>
                  <w:divBdr>
                    <w:top w:val="none" w:sz="0" w:space="0" w:color="auto"/>
                    <w:left w:val="none" w:sz="0" w:space="0" w:color="auto"/>
                    <w:bottom w:val="none" w:sz="0" w:space="0" w:color="auto"/>
                    <w:right w:val="none" w:sz="0" w:space="0" w:color="auto"/>
                  </w:divBdr>
                  <w:divsChild>
                    <w:div w:id="287705564">
                      <w:marLeft w:val="0"/>
                      <w:marRight w:val="0"/>
                      <w:marTop w:val="0"/>
                      <w:marBottom w:val="0"/>
                      <w:divBdr>
                        <w:top w:val="none" w:sz="0" w:space="0" w:color="auto"/>
                        <w:left w:val="none" w:sz="0" w:space="0" w:color="auto"/>
                        <w:bottom w:val="none" w:sz="0" w:space="0" w:color="auto"/>
                        <w:right w:val="none" w:sz="0" w:space="0" w:color="auto"/>
                      </w:divBdr>
                    </w:div>
                  </w:divsChild>
                </w:div>
                <w:div w:id="1389109606">
                  <w:marLeft w:val="0"/>
                  <w:marRight w:val="0"/>
                  <w:marTop w:val="0"/>
                  <w:marBottom w:val="0"/>
                  <w:divBdr>
                    <w:top w:val="none" w:sz="0" w:space="0" w:color="auto"/>
                    <w:left w:val="none" w:sz="0" w:space="0" w:color="auto"/>
                    <w:bottom w:val="none" w:sz="0" w:space="0" w:color="auto"/>
                    <w:right w:val="none" w:sz="0" w:space="0" w:color="auto"/>
                  </w:divBdr>
                  <w:divsChild>
                    <w:div w:id="1222516747">
                      <w:marLeft w:val="0"/>
                      <w:marRight w:val="0"/>
                      <w:marTop w:val="0"/>
                      <w:marBottom w:val="0"/>
                      <w:divBdr>
                        <w:top w:val="none" w:sz="0" w:space="0" w:color="auto"/>
                        <w:left w:val="none" w:sz="0" w:space="0" w:color="auto"/>
                        <w:bottom w:val="none" w:sz="0" w:space="0" w:color="auto"/>
                        <w:right w:val="none" w:sz="0" w:space="0" w:color="auto"/>
                      </w:divBdr>
                    </w:div>
                  </w:divsChild>
                </w:div>
                <w:div w:id="1413969629">
                  <w:marLeft w:val="0"/>
                  <w:marRight w:val="0"/>
                  <w:marTop w:val="0"/>
                  <w:marBottom w:val="0"/>
                  <w:divBdr>
                    <w:top w:val="none" w:sz="0" w:space="0" w:color="auto"/>
                    <w:left w:val="none" w:sz="0" w:space="0" w:color="auto"/>
                    <w:bottom w:val="none" w:sz="0" w:space="0" w:color="auto"/>
                    <w:right w:val="none" w:sz="0" w:space="0" w:color="auto"/>
                  </w:divBdr>
                  <w:divsChild>
                    <w:div w:id="1186485303">
                      <w:marLeft w:val="0"/>
                      <w:marRight w:val="0"/>
                      <w:marTop w:val="0"/>
                      <w:marBottom w:val="0"/>
                      <w:divBdr>
                        <w:top w:val="none" w:sz="0" w:space="0" w:color="auto"/>
                        <w:left w:val="none" w:sz="0" w:space="0" w:color="auto"/>
                        <w:bottom w:val="none" w:sz="0" w:space="0" w:color="auto"/>
                        <w:right w:val="none" w:sz="0" w:space="0" w:color="auto"/>
                      </w:divBdr>
                    </w:div>
                  </w:divsChild>
                </w:div>
                <w:div w:id="1427917015">
                  <w:marLeft w:val="0"/>
                  <w:marRight w:val="0"/>
                  <w:marTop w:val="0"/>
                  <w:marBottom w:val="0"/>
                  <w:divBdr>
                    <w:top w:val="none" w:sz="0" w:space="0" w:color="auto"/>
                    <w:left w:val="none" w:sz="0" w:space="0" w:color="auto"/>
                    <w:bottom w:val="none" w:sz="0" w:space="0" w:color="auto"/>
                    <w:right w:val="none" w:sz="0" w:space="0" w:color="auto"/>
                  </w:divBdr>
                  <w:divsChild>
                    <w:div w:id="1154105924">
                      <w:marLeft w:val="0"/>
                      <w:marRight w:val="0"/>
                      <w:marTop w:val="0"/>
                      <w:marBottom w:val="0"/>
                      <w:divBdr>
                        <w:top w:val="none" w:sz="0" w:space="0" w:color="auto"/>
                        <w:left w:val="none" w:sz="0" w:space="0" w:color="auto"/>
                        <w:bottom w:val="none" w:sz="0" w:space="0" w:color="auto"/>
                        <w:right w:val="none" w:sz="0" w:space="0" w:color="auto"/>
                      </w:divBdr>
                    </w:div>
                  </w:divsChild>
                </w:div>
                <w:div w:id="1428115898">
                  <w:marLeft w:val="0"/>
                  <w:marRight w:val="0"/>
                  <w:marTop w:val="0"/>
                  <w:marBottom w:val="0"/>
                  <w:divBdr>
                    <w:top w:val="none" w:sz="0" w:space="0" w:color="auto"/>
                    <w:left w:val="none" w:sz="0" w:space="0" w:color="auto"/>
                    <w:bottom w:val="none" w:sz="0" w:space="0" w:color="auto"/>
                    <w:right w:val="none" w:sz="0" w:space="0" w:color="auto"/>
                  </w:divBdr>
                  <w:divsChild>
                    <w:div w:id="1656958798">
                      <w:marLeft w:val="0"/>
                      <w:marRight w:val="0"/>
                      <w:marTop w:val="0"/>
                      <w:marBottom w:val="0"/>
                      <w:divBdr>
                        <w:top w:val="none" w:sz="0" w:space="0" w:color="auto"/>
                        <w:left w:val="none" w:sz="0" w:space="0" w:color="auto"/>
                        <w:bottom w:val="none" w:sz="0" w:space="0" w:color="auto"/>
                        <w:right w:val="none" w:sz="0" w:space="0" w:color="auto"/>
                      </w:divBdr>
                    </w:div>
                  </w:divsChild>
                </w:div>
                <w:div w:id="1430928633">
                  <w:marLeft w:val="0"/>
                  <w:marRight w:val="0"/>
                  <w:marTop w:val="0"/>
                  <w:marBottom w:val="0"/>
                  <w:divBdr>
                    <w:top w:val="none" w:sz="0" w:space="0" w:color="auto"/>
                    <w:left w:val="none" w:sz="0" w:space="0" w:color="auto"/>
                    <w:bottom w:val="none" w:sz="0" w:space="0" w:color="auto"/>
                    <w:right w:val="none" w:sz="0" w:space="0" w:color="auto"/>
                  </w:divBdr>
                  <w:divsChild>
                    <w:div w:id="935793941">
                      <w:marLeft w:val="0"/>
                      <w:marRight w:val="0"/>
                      <w:marTop w:val="0"/>
                      <w:marBottom w:val="0"/>
                      <w:divBdr>
                        <w:top w:val="none" w:sz="0" w:space="0" w:color="auto"/>
                        <w:left w:val="none" w:sz="0" w:space="0" w:color="auto"/>
                        <w:bottom w:val="none" w:sz="0" w:space="0" w:color="auto"/>
                        <w:right w:val="none" w:sz="0" w:space="0" w:color="auto"/>
                      </w:divBdr>
                    </w:div>
                  </w:divsChild>
                </w:div>
                <w:div w:id="1430929409">
                  <w:marLeft w:val="0"/>
                  <w:marRight w:val="0"/>
                  <w:marTop w:val="0"/>
                  <w:marBottom w:val="0"/>
                  <w:divBdr>
                    <w:top w:val="none" w:sz="0" w:space="0" w:color="auto"/>
                    <w:left w:val="none" w:sz="0" w:space="0" w:color="auto"/>
                    <w:bottom w:val="none" w:sz="0" w:space="0" w:color="auto"/>
                    <w:right w:val="none" w:sz="0" w:space="0" w:color="auto"/>
                  </w:divBdr>
                  <w:divsChild>
                    <w:div w:id="878401207">
                      <w:marLeft w:val="0"/>
                      <w:marRight w:val="0"/>
                      <w:marTop w:val="0"/>
                      <w:marBottom w:val="0"/>
                      <w:divBdr>
                        <w:top w:val="none" w:sz="0" w:space="0" w:color="auto"/>
                        <w:left w:val="none" w:sz="0" w:space="0" w:color="auto"/>
                        <w:bottom w:val="none" w:sz="0" w:space="0" w:color="auto"/>
                        <w:right w:val="none" w:sz="0" w:space="0" w:color="auto"/>
                      </w:divBdr>
                    </w:div>
                  </w:divsChild>
                </w:div>
                <w:div w:id="1434086318">
                  <w:marLeft w:val="0"/>
                  <w:marRight w:val="0"/>
                  <w:marTop w:val="0"/>
                  <w:marBottom w:val="0"/>
                  <w:divBdr>
                    <w:top w:val="none" w:sz="0" w:space="0" w:color="auto"/>
                    <w:left w:val="none" w:sz="0" w:space="0" w:color="auto"/>
                    <w:bottom w:val="none" w:sz="0" w:space="0" w:color="auto"/>
                    <w:right w:val="none" w:sz="0" w:space="0" w:color="auto"/>
                  </w:divBdr>
                  <w:divsChild>
                    <w:div w:id="1851793879">
                      <w:marLeft w:val="0"/>
                      <w:marRight w:val="0"/>
                      <w:marTop w:val="0"/>
                      <w:marBottom w:val="0"/>
                      <w:divBdr>
                        <w:top w:val="none" w:sz="0" w:space="0" w:color="auto"/>
                        <w:left w:val="none" w:sz="0" w:space="0" w:color="auto"/>
                        <w:bottom w:val="none" w:sz="0" w:space="0" w:color="auto"/>
                        <w:right w:val="none" w:sz="0" w:space="0" w:color="auto"/>
                      </w:divBdr>
                    </w:div>
                  </w:divsChild>
                </w:div>
                <w:div w:id="1440301019">
                  <w:marLeft w:val="0"/>
                  <w:marRight w:val="0"/>
                  <w:marTop w:val="0"/>
                  <w:marBottom w:val="0"/>
                  <w:divBdr>
                    <w:top w:val="none" w:sz="0" w:space="0" w:color="auto"/>
                    <w:left w:val="none" w:sz="0" w:space="0" w:color="auto"/>
                    <w:bottom w:val="none" w:sz="0" w:space="0" w:color="auto"/>
                    <w:right w:val="none" w:sz="0" w:space="0" w:color="auto"/>
                  </w:divBdr>
                  <w:divsChild>
                    <w:div w:id="151071082">
                      <w:marLeft w:val="0"/>
                      <w:marRight w:val="0"/>
                      <w:marTop w:val="0"/>
                      <w:marBottom w:val="0"/>
                      <w:divBdr>
                        <w:top w:val="none" w:sz="0" w:space="0" w:color="auto"/>
                        <w:left w:val="none" w:sz="0" w:space="0" w:color="auto"/>
                        <w:bottom w:val="none" w:sz="0" w:space="0" w:color="auto"/>
                        <w:right w:val="none" w:sz="0" w:space="0" w:color="auto"/>
                      </w:divBdr>
                    </w:div>
                  </w:divsChild>
                </w:div>
                <w:div w:id="1448508446">
                  <w:marLeft w:val="0"/>
                  <w:marRight w:val="0"/>
                  <w:marTop w:val="0"/>
                  <w:marBottom w:val="0"/>
                  <w:divBdr>
                    <w:top w:val="none" w:sz="0" w:space="0" w:color="auto"/>
                    <w:left w:val="none" w:sz="0" w:space="0" w:color="auto"/>
                    <w:bottom w:val="none" w:sz="0" w:space="0" w:color="auto"/>
                    <w:right w:val="none" w:sz="0" w:space="0" w:color="auto"/>
                  </w:divBdr>
                  <w:divsChild>
                    <w:div w:id="1362244140">
                      <w:marLeft w:val="0"/>
                      <w:marRight w:val="0"/>
                      <w:marTop w:val="0"/>
                      <w:marBottom w:val="0"/>
                      <w:divBdr>
                        <w:top w:val="none" w:sz="0" w:space="0" w:color="auto"/>
                        <w:left w:val="none" w:sz="0" w:space="0" w:color="auto"/>
                        <w:bottom w:val="none" w:sz="0" w:space="0" w:color="auto"/>
                        <w:right w:val="none" w:sz="0" w:space="0" w:color="auto"/>
                      </w:divBdr>
                    </w:div>
                  </w:divsChild>
                </w:div>
                <w:div w:id="1458141948">
                  <w:marLeft w:val="0"/>
                  <w:marRight w:val="0"/>
                  <w:marTop w:val="0"/>
                  <w:marBottom w:val="0"/>
                  <w:divBdr>
                    <w:top w:val="none" w:sz="0" w:space="0" w:color="auto"/>
                    <w:left w:val="none" w:sz="0" w:space="0" w:color="auto"/>
                    <w:bottom w:val="none" w:sz="0" w:space="0" w:color="auto"/>
                    <w:right w:val="none" w:sz="0" w:space="0" w:color="auto"/>
                  </w:divBdr>
                  <w:divsChild>
                    <w:div w:id="1113013898">
                      <w:marLeft w:val="0"/>
                      <w:marRight w:val="0"/>
                      <w:marTop w:val="0"/>
                      <w:marBottom w:val="0"/>
                      <w:divBdr>
                        <w:top w:val="none" w:sz="0" w:space="0" w:color="auto"/>
                        <w:left w:val="none" w:sz="0" w:space="0" w:color="auto"/>
                        <w:bottom w:val="none" w:sz="0" w:space="0" w:color="auto"/>
                        <w:right w:val="none" w:sz="0" w:space="0" w:color="auto"/>
                      </w:divBdr>
                    </w:div>
                  </w:divsChild>
                </w:div>
                <w:div w:id="1468091008">
                  <w:marLeft w:val="0"/>
                  <w:marRight w:val="0"/>
                  <w:marTop w:val="0"/>
                  <w:marBottom w:val="0"/>
                  <w:divBdr>
                    <w:top w:val="none" w:sz="0" w:space="0" w:color="auto"/>
                    <w:left w:val="none" w:sz="0" w:space="0" w:color="auto"/>
                    <w:bottom w:val="none" w:sz="0" w:space="0" w:color="auto"/>
                    <w:right w:val="none" w:sz="0" w:space="0" w:color="auto"/>
                  </w:divBdr>
                  <w:divsChild>
                    <w:div w:id="1655140229">
                      <w:marLeft w:val="0"/>
                      <w:marRight w:val="0"/>
                      <w:marTop w:val="0"/>
                      <w:marBottom w:val="0"/>
                      <w:divBdr>
                        <w:top w:val="none" w:sz="0" w:space="0" w:color="auto"/>
                        <w:left w:val="none" w:sz="0" w:space="0" w:color="auto"/>
                        <w:bottom w:val="none" w:sz="0" w:space="0" w:color="auto"/>
                        <w:right w:val="none" w:sz="0" w:space="0" w:color="auto"/>
                      </w:divBdr>
                    </w:div>
                  </w:divsChild>
                </w:div>
                <w:div w:id="1474061055">
                  <w:marLeft w:val="0"/>
                  <w:marRight w:val="0"/>
                  <w:marTop w:val="0"/>
                  <w:marBottom w:val="0"/>
                  <w:divBdr>
                    <w:top w:val="none" w:sz="0" w:space="0" w:color="auto"/>
                    <w:left w:val="none" w:sz="0" w:space="0" w:color="auto"/>
                    <w:bottom w:val="none" w:sz="0" w:space="0" w:color="auto"/>
                    <w:right w:val="none" w:sz="0" w:space="0" w:color="auto"/>
                  </w:divBdr>
                  <w:divsChild>
                    <w:div w:id="999042817">
                      <w:marLeft w:val="0"/>
                      <w:marRight w:val="0"/>
                      <w:marTop w:val="0"/>
                      <w:marBottom w:val="0"/>
                      <w:divBdr>
                        <w:top w:val="none" w:sz="0" w:space="0" w:color="auto"/>
                        <w:left w:val="none" w:sz="0" w:space="0" w:color="auto"/>
                        <w:bottom w:val="none" w:sz="0" w:space="0" w:color="auto"/>
                        <w:right w:val="none" w:sz="0" w:space="0" w:color="auto"/>
                      </w:divBdr>
                    </w:div>
                  </w:divsChild>
                </w:div>
                <w:div w:id="1478180944">
                  <w:marLeft w:val="0"/>
                  <w:marRight w:val="0"/>
                  <w:marTop w:val="0"/>
                  <w:marBottom w:val="0"/>
                  <w:divBdr>
                    <w:top w:val="none" w:sz="0" w:space="0" w:color="auto"/>
                    <w:left w:val="none" w:sz="0" w:space="0" w:color="auto"/>
                    <w:bottom w:val="none" w:sz="0" w:space="0" w:color="auto"/>
                    <w:right w:val="none" w:sz="0" w:space="0" w:color="auto"/>
                  </w:divBdr>
                  <w:divsChild>
                    <w:div w:id="192233215">
                      <w:marLeft w:val="0"/>
                      <w:marRight w:val="0"/>
                      <w:marTop w:val="0"/>
                      <w:marBottom w:val="0"/>
                      <w:divBdr>
                        <w:top w:val="none" w:sz="0" w:space="0" w:color="auto"/>
                        <w:left w:val="none" w:sz="0" w:space="0" w:color="auto"/>
                        <w:bottom w:val="none" w:sz="0" w:space="0" w:color="auto"/>
                        <w:right w:val="none" w:sz="0" w:space="0" w:color="auto"/>
                      </w:divBdr>
                    </w:div>
                  </w:divsChild>
                </w:div>
                <w:div w:id="1482307229">
                  <w:marLeft w:val="0"/>
                  <w:marRight w:val="0"/>
                  <w:marTop w:val="0"/>
                  <w:marBottom w:val="0"/>
                  <w:divBdr>
                    <w:top w:val="none" w:sz="0" w:space="0" w:color="auto"/>
                    <w:left w:val="none" w:sz="0" w:space="0" w:color="auto"/>
                    <w:bottom w:val="none" w:sz="0" w:space="0" w:color="auto"/>
                    <w:right w:val="none" w:sz="0" w:space="0" w:color="auto"/>
                  </w:divBdr>
                  <w:divsChild>
                    <w:div w:id="625936073">
                      <w:marLeft w:val="0"/>
                      <w:marRight w:val="0"/>
                      <w:marTop w:val="0"/>
                      <w:marBottom w:val="0"/>
                      <w:divBdr>
                        <w:top w:val="none" w:sz="0" w:space="0" w:color="auto"/>
                        <w:left w:val="none" w:sz="0" w:space="0" w:color="auto"/>
                        <w:bottom w:val="none" w:sz="0" w:space="0" w:color="auto"/>
                        <w:right w:val="none" w:sz="0" w:space="0" w:color="auto"/>
                      </w:divBdr>
                    </w:div>
                  </w:divsChild>
                </w:div>
                <w:div w:id="1490822800">
                  <w:marLeft w:val="0"/>
                  <w:marRight w:val="0"/>
                  <w:marTop w:val="0"/>
                  <w:marBottom w:val="0"/>
                  <w:divBdr>
                    <w:top w:val="none" w:sz="0" w:space="0" w:color="auto"/>
                    <w:left w:val="none" w:sz="0" w:space="0" w:color="auto"/>
                    <w:bottom w:val="none" w:sz="0" w:space="0" w:color="auto"/>
                    <w:right w:val="none" w:sz="0" w:space="0" w:color="auto"/>
                  </w:divBdr>
                  <w:divsChild>
                    <w:div w:id="896089772">
                      <w:marLeft w:val="0"/>
                      <w:marRight w:val="0"/>
                      <w:marTop w:val="0"/>
                      <w:marBottom w:val="0"/>
                      <w:divBdr>
                        <w:top w:val="none" w:sz="0" w:space="0" w:color="auto"/>
                        <w:left w:val="none" w:sz="0" w:space="0" w:color="auto"/>
                        <w:bottom w:val="none" w:sz="0" w:space="0" w:color="auto"/>
                        <w:right w:val="none" w:sz="0" w:space="0" w:color="auto"/>
                      </w:divBdr>
                    </w:div>
                  </w:divsChild>
                </w:div>
                <w:div w:id="1504852493">
                  <w:marLeft w:val="0"/>
                  <w:marRight w:val="0"/>
                  <w:marTop w:val="0"/>
                  <w:marBottom w:val="0"/>
                  <w:divBdr>
                    <w:top w:val="none" w:sz="0" w:space="0" w:color="auto"/>
                    <w:left w:val="none" w:sz="0" w:space="0" w:color="auto"/>
                    <w:bottom w:val="none" w:sz="0" w:space="0" w:color="auto"/>
                    <w:right w:val="none" w:sz="0" w:space="0" w:color="auto"/>
                  </w:divBdr>
                  <w:divsChild>
                    <w:div w:id="1514104785">
                      <w:marLeft w:val="0"/>
                      <w:marRight w:val="0"/>
                      <w:marTop w:val="0"/>
                      <w:marBottom w:val="0"/>
                      <w:divBdr>
                        <w:top w:val="none" w:sz="0" w:space="0" w:color="auto"/>
                        <w:left w:val="none" w:sz="0" w:space="0" w:color="auto"/>
                        <w:bottom w:val="none" w:sz="0" w:space="0" w:color="auto"/>
                        <w:right w:val="none" w:sz="0" w:space="0" w:color="auto"/>
                      </w:divBdr>
                    </w:div>
                  </w:divsChild>
                </w:div>
                <w:div w:id="1508129081">
                  <w:marLeft w:val="0"/>
                  <w:marRight w:val="0"/>
                  <w:marTop w:val="0"/>
                  <w:marBottom w:val="0"/>
                  <w:divBdr>
                    <w:top w:val="none" w:sz="0" w:space="0" w:color="auto"/>
                    <w:left w:val="none" w:sz="0" w:space="0" w:color="auto"/>
                    <w:bottom w:val="none" w:sz="0" w:space="0" w:color="auto"/>
                    <w:right w:val="none" w:sz="0" w:space="0" w:color="auto"/>
                  </w:divBdr>
                  <w:divsChild>
                    <w:div w:id="1007172651">
                      <w:marLeft w:val="0"/>
                      <w:marRight w:val="0"/>
                      <w:marTop w:val="0"/>
                      <w:marBottom w:val="0"/>
                      <w:divBdr>
                        <w:top w:val="none" w:sz="0" w:space="0" w:color="auto"/>
                        <w:left w:val="none" w:sz="0" w:space="0" w:color="auto"/>
                        <w:bottom w:val="none" w:sz="0" w:space="0" w:color="auto"/>
                        <w:right w:val="none" w:sz="0" w:space="0" w:color="auto"/>
                      </w:divBdr>
                    </w:div>
                  </w:divsChild>
                </w:div>
                <w:div w:id="1513567965">
                  <w:marLeft w:val="0"/>
                  <w:marRight w:val="0"/>
                  <w:marTop w:val="0"/>
                  <w:marBottom w:val="0"/>
                  <w:divBdr>
                    <w:top w:val="none" w:sz="0" w:space="0" w:color="auto"/>
                    <w:left w:val="none" w:sz="0" w:space="0" w:color="auto"/>
                    <w:bottom w:val="none" w:sz="0" w:space="0" w:color="auto"/>
                    <w:right w:val="none" w:sz="0" w:space="0" w:color="auto"/>
                  </w:divBdr>
                  <w:divsChild>
                    <w:div w:id="1306426359">
                      <w:marLeft w:val="0"/>
                      <w:marRight w:val="0"/>
                      <w:marTop w:val="0"/>
                      <w:marBottom w:val="0"/>
                      <w:divBdr>
                        <w:top w:val="none" w:sz="0" w:space="0" w:color="auto"/>
                        <w:left w:val="none" w:sz="0" w:space="0" w:color="auto"/>
                        <w:bottom w:val="none" w:sz="0" w:space="0" w:color="auto"/>
                        <w:right w:val="none" w:sz="0" w:space="0" w:color="auto"/>
                      </w:divBdr>
                    </w:div>
                  </w:divsChild>
                </w:div>
                <w:div w:id="1516307970">
                  <w:marLeft w:val="0"/>
                  <w:marRight w:val="0"/>
                  <w:marTop w:val="0"/>
                  <w:marBottom w:val="0"/>
                  <w:divBdr>
                    <w:top w:val="none" w:sz="0" w:space="0" w:color="auto"/>
                    <w:left w:val="none" w:sz="0" w:space="0" w:color="auto"/>
                    <w:bottom w:val="none" w:sz="0" w:space="0" w:color="auto"/>
                    <w:right w:val="none" w:sz="0" w:space="0" w:color="auto"/>
                  </w:divBdr>
                  <w:divsChild>
                    <w:div w:id="927733917">
                      <w:marLeft w:val="0"/>
                      <w:marRight w:val="0"/>
                      <w:marTop w:val="0"/>
                      <w:marBottom w:val="0"/>
                      <w:divBdr>
                        <w:top w:val="none" w:sz="0" w:space="0" w:color="auto"/>
                        <w:left w:val="none" w:sz="0" w:space="0" w:color="auto"/>
                        <w:bottom w:val="none" w:sz="0" w:space="0" w:color="auto"/>
                        <w:right w:val="none" w:sz="0" w:space="0" w:color="auto"/>
                      </w:divBdr>
                    </w:div>
                  </w:divsChild>
                </w:div>
                <w:div w:id="1525512470">
                  <w:marLeft w:val="0"/>
                  <w:marRight w:val="0"/>
                  <w:marTop w:val="0"/>
                  <w:marBottom w:val="0"/>
                  <w:divBdr>
                    <w:top w:val="none" w:sz="0" w:space="0" w:color="auto"/>
                    <w:left w:val="none" w:sz="0" w:space="0" w:color="auto"/>
                    <w:bottom w:val="none" w:sz="0" w:space="0" w:color="auto"/>
                    <w:right w:val="none" w:sz="0" w:space="0" w:color="auto"/>
                  </w:divBdr>
                  <w:divsChild>
                    <w:div w:id="1141071591">
                      <w:marLeft w:val="0"/>
                      <w:marRight w:val="0"/>
                      <w:marTop w:val="0"/>
                      <w:marBottom w:val="0"/>
                      <w:divBdr>
                        <w:top w:val="none" w:sz="0" w:space="0" w:color="auto"/>
                        <w:left w:val="none" w:sz="0" w:space="0" w:color="auto"/>
                        <w:bottom w:val="none" w:sz="0" w:space="0" w:color="auto"/>
                        <w:right w:val="none" w:sz="0" w:space="0" w:color="auto"/>
                      </w:divBdr>
                    </w:div>
                  </w:divsChild>
                </w:div>
                <w:div w:id="1528828649">
                  <w:marLeft w:val="0"/>
                  <w:marRight w:val="0"/>
                  <w:marTop w:val="0"/>
                  <w:marBottom w:val="0"/>
                  <w:divBdr>
                    <w:top w:val="none" w:sz="0" w:space="0" w:color="auto"/>
                    <w:left w:val="none" w:sz="0" w:space="0" w:color="auto"/>
                    <w:bottom w:val="none" w:sz="0" w:space="0" w:color="auto"/>
                    <w:right w:val="none" w:sz="0" w:space="0" w:color="auto"/>
                  </w:divBdr>
                  <w:divsChild>
                    <w:div w:id="51850886">
                      <w:marLeft w:val="0"/>
                      <w:marRight w:val="0"/>
                      <w:marTop w:val="0"/>
                      <w:marBottom w:val="0"/>
                      <w:divBdr>
                        <w:top w:val="none" w:sz="0" w:space="0" w:color="auto"/>
                        <w:left w:val="none" w:sz="0" w:space="0" w:color="auto"/>
                        <w:bottom w:val="none" w:sz="0" w:space="0" w:color="auto"/>
                        <w:right w:val="none" w:sz="0" w:space="0" w:color="auto"/>
                      </w:divBdr>
                    </w:div>
                  </w:divsChild>
                </w:div>
                <w:div w:id="1531187327">
                  <w:marLeft w:val="0"/>
                  <w:marRight w:val="0"/>
                  <w:marTop w:val="0"/>
                  <w:marBottom w:val="0"/>
                  <w:divBdr>
                    <w:top w:val="none" w:sz="0" w:space="0" w:color="auto"/>
                    <w:left w:val="none" w:sz="0" w:space="0" w:color="auto"/>
                    <w:bottom w:val="none" w:sz="0" w:space="0" w:color="auto"/>
                    <w:right w:val="none" w:sz="0" w:space="0" w:color="auto"/>
                  </w:divBdr>
                  <w:divsChild>
                    <w:div w:id="166289951">
                      <w:marLeft w:val="0"/>
                      <w:marRight w:val="0"/>
                      <w:marTop w:val="0"/>
                      <w:marBottom w:val="0"/>
                      <w:divBdr>
                        <w:top w:val="none" w:sz="0" w:space="0" w:color="auto"/>
                        <w:left w:val="none" w:sz="0" w:space="0" w:color="auto"/>
                        <w:bottom w:val="none" w:sz="0" w:space="0" w:color="auto"/>
                        <w:right w:val="none" w:sz="0" w:space="0" w:color="auto"/>
                      </w:divBdr>
                    </w:div>
                  </w:divsChild>
                </w:div>
                <w:div w:id="1533689570">
                  <w:marLeft w:val="0"/>
                  <w:marRight w:val="0"/>
                  <w:marTop w:val="0"/>
                  <w:marBottom w:val="0"/>
                  <w:divBdr>
                    <w:top w:val="none" w:sz="0" w:space="0" w:color="auto"/>
                    <w:left w:val="none" w:sz="0" w:space="0" w:color="auto"/>
                    <w:bottom w:val="none" w:sz="0" w:space="0" w:color="auto"/>
                    <w:right w:val="none" w:sz="0" w:space="0" w:color="auto"/>
                  </w:divBdr>
                  <w:divsChild>
                    <w:div w:id="1224291781">
                      <w:marLeft w:val="0"/>
                      <w:marRight w:val="0"/>
                      <w:marTop w:val="0"/>
                      <w:marBottom w:val="0"/>
                      <w:divBdr>
                        <w:top w:val="none" w:sz="0" w:space="0" w:color="auto"/>
                        <w:left w:val="none" w:sz="0" w:space="0" w:color="auto"/>
                        <w:bottom w:val="none" w:sz="0" w:space="0" w:color="auto"/>
                        <w:right w:val="none" w:sz="0" w:space="0" w:color="auto"/>
                      </w:divBdr>
                    </w:div>
                  </w:divsChild>
                </w:div>
                <w:div w:id="1543900090">
                  <w:marLeft w:val="0"/>
                  <w:marRight w:val="0"/>
                  <w:marTop w:val="0"/>
                  <w:marBottom w:val="0"/>
                  <w:divBdr>
                    <w:top w:val="none" w:sz="0" w:space="0" w:color="auto"/>
                    <w:left w:val="none" w:sz="0" w:space="0" w:color="auto"/>
                    <w:bottom w:val="none" w:sz="0" w:space="0" w:color="auto"/>
                    <w:right w:val="none" w:sz="0" w:space="0" w:color="auto"/>
                  </w:divBdr>
                  <w:divsChild>
                    <w:div w:id="1451167287">
                      <w:marLeft w:val="0"/>
                      <w:marRight w:val="0"/>
                      <w:marTop w:val="0"/>
                      <w:marBottom w:val="0"/>
                      <w:divBdr>
                        <w:top w:val="none" w:sz="0" w:space="0" w:color="auto"/>
                        <w:left w:val="none" w:sz="0" w:space="0" w:color="auto"/>
                        <w:bottom w:val="none" w:sz="0" w:space="0" w:color="auto"/>
                        <w:right w:val="none" w:sz="0" w:space="0" w:color="auto"/>
                      </w:divBdr>
                    </w:div>
                  </w:divsChild>
                </w:div>
                <w:div w:id="1544100357">
                  <w:marLeft w:val="0"/>
                  <w:marRight w:val="0"/>
                  <w:marTop w:val="0"/>
                  <w:marBottom w:val="0"/>
                  <w:divBdr>
                    <w:top w:val="none" w:sz="0" w:space="0" w:color="auto"/>
                    <w:left w:val="none" w:sz="0" w:space="0" w:color="auto"/>
                    <w:bottom w:val="none" w:sz="0" w:space="0" w:color="auto"/>
                    <w:right w:val="none" w:sz="0" w:space="0" w:color="auto"/>
                  </w:divBdr>
                  <w:divsChild>
                    <w:div w:id="994913649">
                      <w:marLeft w:val="0"/>
                      <w:marRight w:val="0"/>
                      <w:marTop w:val="0"/>
                      <w:marBottom w:val="0"/>
                      <w:divBdr>
                        <w:top w:val="none" w:sz="0" w:space="0" w:color="auto"/>
                        <w:left w:val="none" w:sz="0" w:space="0" w:color="auto"/>
                        <w:bottom w:val="none" w:sz="0" w:space="0" w:color="auto"/>
                        <w:right w:val="none" w:sz="0" w:space="0" w:color="auto"/>
                      </w:divBdr>
                    </w:div>
                  </w:divsChild>
                </w:div>
                <w:div w:id="1554582355">
                  <w:marLeft w:val="0"/>
                  <w:marRight w:val="0"/>
                  <w:marTop w:val="0"/>
                  <w:marBottom w:val="0"/>
                  <w:divBdr>
                    <w:top w:val="none" w:sz="0" w:space="0" w:color="auto"/>
                    <w:left w:val="none" w:sz="0" w:space="0" w:color="auto"/>
                    <w:bottom w:val="none" w:sz="0" w:space="0" w:color="auto"/>
                    <w:right w:val="none" w:sz="0" w:space="0" w:color="auto"/>
                  </w:divBdr>
                  <w:divsChild>
                    <w:div w:id="1797017258">
                      <w:marLeft w:val="0"/>
                      <w:marRight w:val="0"/>
                      <w:marTop w:val="0"/>
                      <w:marBottom w:val="0"/>
                      <w:divBdr>
                        <w:top w:val="none" w:sz="0" w:space="0" w:color="auto"/>
                        <w:left w:val="none" w:sz="0" w:space="0" w:color="auto"/>
                        <w:bottom w:val="none" w:sz="0" w:space="0" w:color="auto"/>
                        <w:right w:val="none" w:sz="0" w:space="0" w:color="auto"/>
                      </w:divBdr>
                    </w:div>
                  </w:divsChild>
                </w:div>
                <w:div w:id="1557859181">
                  <w:marLeft w:val="0"/>
                  <w:marRight w:val="0"/>
                  <w:marTop w:val="0"/>
                  <w:marBottom w:val="0"/>
                  <w:divBdr>
                    <w:top w:val="none" w:sz="0" w:space="0" w:color="auto"/>
                    <w:left w:val="none" w:sz="0" w:space="0" w:color="auto"/>
                    <w:bottom w:val="none" w:sz="0" w:space="0" w:color="auto"/>
                    <w:right w:val="none" w:sz="0" w:space="0" w:color="auto"/>
                  </w:divBdr>
                  <w:divsChild>
                    <w:div w:id="367220514">
                      <w:marLeft w:val="0"/>
                      <w:marRight w:val="0"/>
                      <w:marTop w:val="0"/>
                      <w:marBottom w:val="0"/>
                      <w:divBdr>
                        <w:top w:val="none" w:sz="0" w:space="0" w:color="auto"/>
                        <w:left w:val="none" w:sz="0" w:space="0" w:color="auto"/>
                        <w:bottom w:val="none" w:sz="0" w:space="0" w:color="auto"/>
                        <w:right w:val="none" w:sz="0" w:space="0" w:color="auto"/>
                      </w:divBdr>
                    </w:div>
                  </w:divsChild>
                </w:div>
                <w:div w:id="1562404291">
                  <w:marLeft w:val="0"/>
                  <w:marRight w:val="0"/>
                  <w:marTop w:val="0"/>
                  <w:marBottom w:val="0"/>
                  <w:divBdr>
                    <w:top w:val="none" w:sz="0" w:space="0" w:color="auto"/>
                    <w:left w:val="none" w:sz="0" w:space="0" w:color="auto"/>
                    <w:bottom w:val="none" w:sz="0" w:space="0" w:color="auto"/>
                    <w:right w:val="none" w:sz="0" w:space="0" w:color="auto"/>
                  </w:divBdr>
                  <w:divsChild>
                    <w:div w:id="1118597744">
                      <w:marLeft w:val="0"/>
                      <w:marRight w:val="0"/>
                      <w:marTop w:val="0"/>
                      <w:marBottom w:val="0"/>
                      <w:divBdr>
                        <w:top w:val="none" w:sz="0" w:space="0" w:color="auto"/>
                        <w:left w:val="none" w:sz="0" w:space="0" w:color="auto"/>
                        <w:bottom w:val="none" w:sz="0" w:space="0" w:color="auto"/>
                        <w:right w:val="none" w:sz="0" w:space="0" w:color="auto"/>
                      </w:divBdr>
                    </w:div>
                  </w:divsChild>
                </w:div>
                <w:div w:id="1587373492">
                  <w:marLeft w:val="0"/>
                  <w:marRight w:val="0"/>
                  <w:marTop w:val="0"/>
                  <w:marBottom w:val="0"/>
                  <w:divBdr>
                    <w:top w:val="none" w:sz="0" w:space="0" w:color="auto"/>
                    <w:left w:val="none" w:sz="0" w:space="0" w:color="auto"/>
                    <w:bottom w:val="none" w:sz="0" w:space="0" w:color="auto"/>
                    <w:right w:val="none" w:sz="0" w:space="0" w:color="auto"/>
                  </w:divBdr>
                  <w:divsChild>
                    <w:div w:id="1842887350">
                      <w:marLeft w:val="0"/>
                      <w:marRight w:val="0"/>
                      <w:marTop w:val="0"/>
                      <w:marBottom w:val="0"/>
                      <w:divBdr>
                        <w:top w:val="none" w:sz="0" w:space="0" w:color="auto"/>
                        <w:left w:val="none" w:sz="0" w:space="0" w:color="auto"/>
                        <w:bottom w:val="none" w:sz="0" w:space="0" w:color="auto"/>
                        <w:right w:val="none" w:sz="0" w:space="0" w:color="auto"/>
                      </w:divBdr>
                    </w:div>
                  </w:divsChild>
                </w:div>
                <w:div w:id="1588267032">
                  <w:marLeft w:val="0"/>
                  <w:marRight w:val="0"/>
                  <w:marTop w:val="0"/>
                  <w:marBottom w:val="0"/>
                  <w:divBdr>
                    <w:top w:val="none" w:sz="0" w:space="0" w:color="auto"/>
                    <w:left w:val="none" w:sz="0" w:space="0" w:color="auto"/>
                    <w:bottom w:val="none" w:sz="0" w:space="0" w:color="auto"/>
                    <w:right w:val="none" w:sz="0" w:space="0" w:color="auto"/>
                  </w:divBdr>
                  <w:divsChild>
                    <w:div w:id="564952269">
                      <w:marLeft w:val="0"/>
                      <w:marRight w:val="0"/>
                      <w:marTop w:val="0"/>
                      <w:marBottom w:val="0"/>
                      <w:divBdr>
                        <w:top w:val="none" w:sz="0" w:space="0" w:color="auto"/>
                        <w:left w:val="none" w:sz="0" w:space="0" w:color="auto"/>
                        <w:bottom w:val="none" w:sz="0" w:space="0" w:color="auto"/>
                        <w:right w:val="none" w:sz="0" w:space="0" w:color="auto"/>
                      </w:divBdr>
                    </w:div>
                  </w:divsChild>
                </w:div>
                <w:div w:id="1597787975">
                  <w:marLeft w:val="0"/>
                  <w:marRight w:val="0"/>
                  <w:marTop w:val="0"/>
                  <w:marBottom w:val="0"/>
                  <w:divBdr>
                    <w:top w:val="none" w:sz="0" w:space="0" w:color="auto"/>
                    <w:left w:val="none" w:sz="0" w:space="0" w:color="auto"/>
                    <w:bottom w:val="none" w:sz="0" w:space="0" w:color="auto"/>
                    <w:right w:val="none" w:sz="0" w:space="0" w:color="auto"/>
                  </w:divBdr>
                  <w:divsChild>
                    <w:div w:id="418715619">
                      <w:marLeft w:val="0"/>
                      <w:marRight w:val="0"/>
                      <w:marTop w:val="0"/>
                      <w:marBottom w:val="0"/>
                      <w:divBdr>
                        <w:top w:val="none" w:sz="0" w:space="0" w:color="auto"/>
                        <w:left w:val="none" w:sz="0" w:space="0" w:color="auto"/>
                        <w:bottom w:val="none" w:sz="0" w:space="0" w:color="auto"/>
                        <w:right w:val="none" w:sz="0" w:space="0" w:color="auto"/>
                      </w:divBdr>
                    </w:div>
                  </w:divsChild>
                </w:div>
                <w:div w:id="1598632368">
                  <w:marLeft w:val="0"/>
                  <w:marRight w:val="0"/>
                  <w:marTop w:val="0"/>
                  <w:marBottom w:val="0"/>
                  <w:divBdr>
                    <w:top w:val="none" w:sz="0" w:space="0" w:color="auto"/>
                    <w:left w:val="none" w:sz="0" w:space="0" w:color="auto"/>
                    <w:bottom w:val="none" w:sz="0" w:space="0" w:color="auto"/>
                    <w:right w:val="none" w:sz="0" w:space="0" w:color="auto"/>
                  </w:divBdr>
                  <w:divsChild>
                    <w:div w:id="462192301">
                      <w:marLeft w:val="0"/>
                      <w:marRight w:val="0"/>
                      <w:marTop w:val="0"/>
                      <w:marBottom w:val="0"/>
                      <w:divBdr>
                        <w:top w:val="none" w:sz="0" w:space="0" w:color="auto"/>
                        <w:left w:val="none" w:sz="0" w:space="0" w:color="auto"/>
                        <w:bottom w:val="none" w:sz="0" w:space="0" w:color="auto"/>
                        <w:right w:val="none" w:sz="0" w:space="0" w:color="auto"/>
                      </w:divBdr>
                    </w:div>
                  </w:divsChild>
                </w:div>
                <w:div w:id="1599437361">
                  <w:marLeft w:val="0"/>
                  <w:marRight w:val="0"/>
                  <w:marTop w:val="0"/>
                  <w:marBottom w:val="0"/>
                  <w:divBdr>
                    <w:top w:val="none" w:sz="0" w:space="0" w:color="auto"/>
                    <w:left w:val="none" w:sz="0" w:space="0" w:color="auto"/>
                    <w:bottom w:val="none" w:sz="0" w:space="0" w:color="auto"/>
                    <w:right w:val="none" w:sz="0" w:space="0" w:color="auto"/>
                  </w:divBdr>
                  <w:divsChild>
                    <w:div w:id="1209494401">
                      <w:marLeft w:val="0"/>
                      <w:marRight w:val="0"/>
                      <w:marTop w:val="0"/>
                      <w:marBottom w:val="0"/>
                      <w:divBdr>
                        <w:top w:val="none" w:sz="0" w:space="0" w:color="auto"/>
                        <w:left w:val="none" w:sz="0" w:space="0" w:color="auto"/>
                        <w:bottom w:val="none" w:sz="0" w:space="0" w:color="auto"/>
                        <w:right w:val="none" w:sz="0" w:space="0" w:color="auto"/>
                      </w:divBdr>
                    </w:div>
                  </w:divsChild>
                </w:div>
                <w:div w:id="1618440809">
                  <w:marLeft w:val="0"/>
                  <w:marRight w:val="0"/>
                  <w:marTop w:val="0"/>
                  <w:marBottom w:val="0"/>
                  <w:divBdr>
                    <w:top w:val="none" w:sz="0" w:space="0" w:color="auto"/>
                    <w:left w:val="none" w:sz="0" w:space="0" w:color="auto"/>
                    <w:bottom w:val="none" w:sz="0" w:space="0" w:color="auto"/>
                    <w:right w:val="none" w:sz="0" w:space="0" w:color="auto"/>
                  </w:divBdr>
                  <w:divsChild>
                    <w:div w:id="77024494">
                      <w:marLeft w:val="0"/>
                      <w:marRight w:val="0"/>
                      <w:marTop w:val="0"/>
                      <w:marBottom w:val="0"/>
                      <w:divBdr>
                        <w:top w:val="none" w:sz="0" w:space="0" w:color="auto"/>
                        <w:left w:val="none" w:sz="0" w:space="0" w:color="auto"/>
                        <w:bottom w:val="none" w:sz="0" w:space="0" w:color="auto"/>
                        <w:right w:val="none" w:sz="0" w:space="0" w:color="auto"/>
                      </w:divBdr>
                    </w:div>
                  </w:divsChild>
                </w:div>
                <w:div w:id="1637711658">
                  <w:marLeft w:val="0"/>
                  <w:marRight w:val="0"/>
                  <w:marTop w:val="0"/>
                  <w:marBottom w:val="0"/>
                  <w:divBdr>
                    <w:top w:val="none" w:sz="0" w:space="0" w:color="auto"/>
                    <w:left w:val="none" w:sz="0" w:space="0" w:color="auto"/>
                    <w:bottom w:val="none" w:sz="0" w:space="0" w:color="auto"/>
                    <w:right w:val="none" w:sz="0" w:space="0" w:color="auto"/>
                  </w:divBdr>
                  <w:divsChild>
                    <w:div w:id="1348672099">
                      <w:marLeft w:val="0"/>
                      <w:marRight w:val="0"/>
                      <w:marTop w:val="0"/>
                      <w:marBottom w:val="0"/>
                      <w:divBdr>
                        <w:top w:val="none" w:sz="0" w:space="0" w:color="auto"/>
                        <w:left w:val="none" w:sz="0" w:space="0" w:color="auto"/>
                        <w:bottom w:val="none" w:sz="0" w:space="0" w:color="auto"/>
                        <w:right w:val="none" w:sz="0" w:space="0" w:color="auto"/>
                      </w:divBdr>
                    </w:div>
                  </w:divsChild>
                </w:div>
                <w:div w:id="1641183309">
                  <w:marLeft w:val="0"/>
                  <w:marRight w:val="0"/>
                  <w:marTop w:val="0"/>
                  <w:marBottom w:val="0"/>
                  <w:divBdr>
                    <w:top w:val="none" w:sz="0" w:space="0" w:color="auto"/>
                    <w:left w:val="none" w:sz="0" w:space="0" w:color="auto"/>
                    <w:bottom w:val="none" w:sz="0" w:space="0" w:color="auto"/>
                    <w:right w:val="none" w:sz="0" w:space="0" w:color="auto"/>
                  </w:divBdr>
                  <w:divsChild>
                    <w:div w:id="1183397978">
                      <w:marLeft w:val="0"/>
                      <w:marRight w:val="0"/>
                      <w:marTop w:val="0"/>
                      <w:marBottom w:val="0"/>
                      <w:divBdr>
                        <w:top w:val="none" w:sz="0" w:space="0" w:color="auto"/>
                        <w:left w:val="none" w:sz="0" w:space="0" w:color="auto"/>
                        <w:bottom w:val="none" w:sz="0" w:space="0" w:color="auto"/>
                        <w:right w:val="none" w:sz="0" w:space="0" w:color="auto"/>
                      </w:divBdr>
                    </w:div>
                  </w:divsChild>
                </w:div>
                <w:div w:id="1644967936">
                  <w:marLeft w:val="0"/>
                  <w:marRight w:val="0"/>
                  <w:marTop w:val="0"/>
                  <w:marBottom w:val="0"/>
                  <w:divBdr>
                    <w:top w:val="none" w:sz="0" w:space="0" w:color="auto"/>
                    <w:left w:val="none" w:sz="0" w:space="0" w:color="auto"/>
                    <w:bottom w:val="none" w:sz="0" w:space="0" w:color="auto"/>
                    <w:right w:val="none" w:sz="0" w:space="0" w:color="auto"/>
                  </w:divBdr>
                  <w:divsChild>
                    <w:div w:id="1596595431">
                      <w:marLeft w:val="0"/>
                      <w:marRight w:val="0"/>
                      <w:marTop w:val="0"/>
                      <w:marBottom w:val="0"/>
                      <w:divBdr>
                        <w:top w:val="none" w:sz="0" w:space="0" w:color="auto"/>
                        <w:left w:val="none" w:sz="0" w:space="0" w:color="auto"/>
                        <w:bottom w:val="none" w:sz="0" w:space="0" w:color="auto"/>
                        <w:right w:val="none" w:sz="0" w:space="0" w:color="auto"/>
                      </w:divBdr>
                    </w:div>
                  </w:divsChild>
                </w:div>
                <w:div w:id="1652296712">
                  <w:marLeft w:val="0"/>
                  <w:marRight w:val="0"/>
                  <w:marTop w:val="0"/>
                  <w:marBottom w:val="0"/>
                  <w:divBdr>
                    <w:top w:val="none" w:sz="0" w:space="0" w:color="auto"/>
                    <w:left w:val="none" w:sz="0" w:space="0" w:color="auto"/>
                    <w:bottom w:val="none" w:sz="0" w:space="0" w:color="auto"/>
                    <w:right w:val="none" w:sz="0" w:space="0" w:color="auto"/>
                  </w:divBdr>
                  <w:divsChild>
                    <w:div w:id="1294604886">
                      <w:marLeft w:val="0"/>
                      <w:marRight w:val="0"/>
                      <w:marTop w:val="0"/>
                      <w:marBottom w:val="0"/>
                      <w:divBdr>
                        <w:top w:val="none" w:sz="0" w:space="0" w:color="auto"/>
                        <w:left w:val="none" w:sz="0" w:space="0" w:color="auto"/>
                        <w:bottom w:val="none" w:sz="0" w:space="0" w:color="auto"/>
                        <w:right w:val="none" w:sz="0" w:space="0" w:color="auto"/>
                      </w:divBdr>
                    </w:div>
                  </w:divsChild>
                </w:div>
                <w:div w:id="1669941787">
                  <w:marLeft w:val="0"/>
                  <w:marRight w:val="0"/>
                  <w:marTop w:val="0"/>
                  <w:marBottom w:val="0"/>
                  <w:divBdr>
                    <w:top w:val="none" w:sz="0" w:space="0" w:color="auto"/>
                    <w:left w:val="none" w:sz="0" w:space="0" w:color="auto"/>
                    <w:bottom w:val="none" w:sz="0" w:space="0" w:color="auto"/>
                    <w:right w:val="none" w:sz="0" w:space="0" w:color="auto"/>
                  </w:divBdr>
                  <w:divsChild>
                    <w:div w:id="1061371981">
                      <w:marLeft w:val="0"/>
                      <w:marRight w:val="0"/>
                      <w:marTop w:val="0"/>
                      <w:marBottom w:val="0"/>
                      <w:divBdr>
                        <w:top w:val="none" w:sz="0" w:space="0" w:color="auto"/>
                        <w:left w:val="none" w:sz="0" w:space="0" w:color="auto"/>
                        <w:bottom w:val="none" w:sz="0" w:space="0" w:color="auto"/>
                        <w:right w:val="none" w:sz="0" w:space="0" w:color="auto"/>
                      </w:divBdr>
                    </w:div>
                  </w:divsChild>
                </w:div>
                <w:div w:id="1700279773">
                  <w:marLeft w:val="0"/>
                  <w:marRight w:val="0"/>
                  <w:marTop w:val="0"/>
                  <w:marBottom w:val="0"/>
                  <w:divBdr>
                    <w:top w:val="none" w:sz="0" w:space="0" w:color="auto"/>
                    <w:left w:val="none" w:sz="0" w:space="0" w:color="auto"/>
                    <w:bottom w:val="none" w:sz="0" w:space="0" w:color="auto"/>
                    <w:right w:val="none" w:sz="0" w:space="0" w:color="auto"/>
                  </w:divBdr>
                  <w:divsChild>
                    <w:div w:id="255405088">
                      <w:marLeft w:val="0"/>
                      <w:marRight w:val="0"/>
                      <w:marTop w:val="0"/>
                      <w:marBottom w:val="0"/>
                      <w:divBdr>
                        <w:top w:val="none" w:sz="0" w:space="0" w:color="auto"/>
                        <w:left w:val="none" w:sz="0" w:space="0" w:color="auto"/>
                        <w:bottom w:val="none" w:sz="0" w:space="0" w:color="auto"/>
                        <w:right w:val="none" w:sz="0" w:space="0" w:color="auto"/>
                      </w:divBdr>
                    </w:div>
                  </w:divsChild>
                </w:div>
                <w:div w:id="1706448545">
                  <w:marLeft w:val="0"/>
                  <w:marRight w:val="0"/>
                  <w:marTop w:val="0"/>
                  <w:marBottom w:val="0"/>
                  <w:divBdr>
                    <w:top w:val="none" w:sz="0" w:space="0" w:color="auto"/>
                    <w:left w:val="none" w:sz="0" w:space="0" w:color="auto"/>
                    <w:bottom w:val="none" w:sz="0" w:space="0" w:color="auto"/>
                    <w:right w:val="none" w:sz="0" w:space="0" w:color="auto"/>
                  </w:divBdr>
                  <w:divsChild>
                    <w:div w:id="1611814764">
                      <w:marLeft w:val="0"/>
                      <w:marRight w:val="0"/>
                      <w:marTop w:val="0"/>
                      <w:marBottom w:val="0"/>
                      <w:divBdr>
                        <w:top w:val="none" w:sz="0" w:space="0" w:color="auto"/>
                        <w:left w:val="none" w:sz="0" w:space="0" w:color="auto"/>
                        <w:bottom w:val="none" w:sz="0" w:space="0" w:color="auto"/>
                        <w:right w:val="none" w:sz="0" w:space="0" w:color="auto"/>
                      </w:divBdr>
                    </w:div>
                  </w:divsChild>
                </w:div>
                <w:div w:id="1717729781">
                  <w:marLeft w:val="0"/>
                  <w:marRight w:val="0"/>
                  <w:marTop w:val="0"/>
                  <w:marBottom w:val="0"/>
                  <w:divBdr>
                    <w:top w:val="none" w:sz="0" w:space="0" w:color="auto"/>
                    <w:left w:val="none" w:sz="0" w:space="0" w:color="auto"/>
                    <w:bottom w:val="none" w:sz="0" w:space="0" w:color="auto"/>
                    <w:right w:val="none" w:sz="0" w:space="0" w:color="auto"/>
                  </w:divBdr>
                  <w:divsChild>
                    <w:div w:id="1521552851">
                      <w:marLeft w:val="0"/>
                      <w:marRight w:val="0"/>
                      <w:marTop w:val="0"/>
                      <w:marBottom w:val="0"/>
                      <w:divBdr>
                        <w:top w:val="none" w:sz="0" w:space="0" w:color="auto"/>
                        <w:left w:val="none" w:sz="0" w:space="0" w:color="auto"/>
                        <w:bottom w:val="none" w:sz="0" w:space="0" w:color="auto"/>
                        <w:right w:val="none" w:sz="0" w:space="0" w:color="auto"/>
                      </w:divBdr>
                    </w:div>
                  </w:divsChild>
                </w:div>
                <w:div w:id="1733767413">
                  <w:marLeft w:val="0"/>
                  <w:marRight w:val="0"/>
                  <w:marTop w:val="0"/>
                  <w:marBottom w:val="0"/>
                  <w:divBdr>
                    <w:top w:val="none" w:sz="0" w:space="0" w:color="auto"/>
                    <w:left w:val="none" w:sz="0" w:space="0" w:color="auto"/>
                    <w:bottom w:val="none" w:sz="0" w:space="0" w:color="auto"/>
                    <w:right w:val="none" w:sz="0" w:space="0" w:color="auto"/>
                  </w:divBdr>
                  <w:divsChild>
                    <w:div w:id="1725324187">
                      <w:marLeft w:val="0"/>
                      <w:marRight w:val="0"/>
                      <w:marTop w:val="0"/>
                      <w:marBottom w:val="0"/>
                      <w:divBdr>
                        <w:top w:val="none" w:sz="0" w:space="0" w:color="auto"/>
                        <w:left w:val="none" w:sz="0" w:space="0" w:color="auto"/>
                        <w:bottom w:val="none" w:sz="0" w:space="0" w:color="auto"/>
                        <w:right w:val="none" w:sz="0" w:space="0" w:color="auto"/>
                      </w:divBdr>
                    </w:div>
                  </w:divsChild>
                </w:div>
                <w:div w:id="1734696935">
                  <w:marLeft w:val="0"/>
                  <w:marRight w:val="0"/>
                  <w:marTop w:val="0"/>
                  <w:marBottom w:val="0"/>
                  <w:divBdr>
                    <w:top w:val="none" w:sz="0" w:space="0" w:color="auto"/>
                    <w:left w:val="none" w:sz="0" w:space="0" w:color="auto"/>
                    <w:bottom w:val="none" w:sz="0" w:space="0" w:color="auto"/>
                    <w:right w:val="none" w:sz="0" w:space="0" w:color="auto"/>
                  </w:divBdr>
                  <w:divsChild>
                    <w:div w:id="220949210">
                      <w:marLeft w:val="0"/>
                      <w:marRight w:val="0"/>
                      <w:marTop w:val="0"/>
                      <w:marBottom w:val="0"/>
                      <w:divBdr>
                        <w:top w:val="none" w:sz="0" w:space="0" w:color="auto"/>
                        <w:left w:val="none" w:sz="0" w:space="0" w:color="auto"/>
                        <w:bottom w:val="none" w:sz="0" w:space="0" w:color="auto"/>
                        <w:right w:val="none" w:sz="0" w:space="0" w:color="auto"/>
                      </w:divBdr>
                    </w:div>
                  </w:divsChild>
                </w:div>
                <w:div w:id="1745880364">
                  <w:marLeft w:val="0"/>
                  <w:marRight w:val="0"/>
                  <w:marTop w:val="0"/>
                  <w:marBottom w:val="0"/>
                  <w:divBdr>
                    <w:top w:val="none" w:sz="0" w:space="0" w:color="auto"/>
                    <w:left w:val="none" w:sz="0" w:space="0" w:color="auto"/>
                    <w:bottom w:val="none" w:sz="0" w:space="0" w:color="auto"/>
                    <w:right w:val="none" w:sz="0" w:space="0" w:color="auto"/>
                  </w:divBdr>
                  <w:divsChild>
                    <w:div w:id="438179317">
                      <w:marLeft w:val="0"/>
                      <w:marRight w:val="0"/>
                      <w:marTop w:val="0"/>
                      <w:marBottom w:val="0"/>
                      <w:divBdr>
                        <w:top w:val="none" w:sz="0" w:space="0" w:color="auto"/>
                        <w:left w:val="none" w:sz="0" w:space="0" w:color="auto"/>
                        <w:bottom w:val="none" w:sz="0" w:space="0" w:color="auto"/>
                        <w:right w:val="none" w:sz="0" w:space="0" w:color="auto"/>
                      </w:divBdr>
                    </w:div>
                  </w:divsChild>
                </w:div>
                <w:div w:id="1750076341">
                  <w:marLeft w:val="0"/>
                  <w:marRight w:val="0"/>
                  <w:marTop w:val="0"/>
                  <w:marBottom w:val="0"/>
                  <w:divBdr>
                    <w:top w:val="none" w:sz="0" w:space="0" w:color="auto"/>
                    <w:left w:val="none" w:sz="0" w:space="0" w:color="auto"/>
                    <w:bottom w:val="none" w:sz="0" w:space="0" w:color="auto"/>
                    <w:right w:val="none" w:sz="0" w:space="0" w:color="auto"/>
                  </w:divBdr>
                  <w:divsChild>
                    <w:div w:id="510073380">
                      <w:marLeft w:val="0"/>
                      <w:marRight w:val="0"/>
                      <w:marTop w:val="0"/>
                      <w:marBottom w:val="0"/>
                      <w:divBdr>
                        <w:top w:val="none" w:sz="0" w:space="0" w:color="auto"/>
                        <w:left w:val="none" w:sz="0" w:space="0" w:color="auto"/>
                        <w:bottom w:val="none" w:sz="0" w:space="0" w:color="auto"/>
                        <w:right w:val="none" w:sz="0" w:space="0" w:color="auto"/>
                      </w:divBdr>
                    </w:div>
                  </w:divsChild>
                </w:div>
                <w:div w:id="1751462341">
                  <w:marLeft w:val="0"/>
                  <w:marRight w:val="0"/>
                  <w:marTop w:val="0"/>
                  <w:marBottom w:val="0"/>
                  <w:divBdr>
                    <w:top w:val="none" w:sz="0" w:space="0" w:color="auto"/>
                    <w:left w:val="none" w:sz="0" w:space="0" w:color="auto"/>
                    <w:bottom w:val="none" w:sz="0" w:space="0" w:color="auto"/>
                    <w:right w:val="none" w:sz="0" w:space="0" w:color="auto"/>
                  </w:divBdr>
                  <w:divsChild>
                    <w:div w:id="1515265422">
                      <w:marLeft w:val="0"/>
                      <w:marRight w:val="0"/>
                      <w:marTop w:val="0"/>
                      <w:marBottom w:val="0"/>
                      <w:divBdr>
                        <w:top w:val="none" w:sz="0" w:space="0" w:color="auto"/>
                        <w:left w:val="none" w:sz="0" w:space="0" w:color="auto"/>
                        <w:bottom w:val="none" w:sz="0" w:space="0" w:color="auto"/>
                        <w:right w:val="none" w:sz="0" w:space="0" w:color="auto"/>
                      </w:divBdr>
                    </w:div>
                  </w:divsChild>
                </w:div>
                <w:div w:id="1755785755">
                  <w:marLeft w:val="0"/>
                  <w:marRight w:val="0"/>
                  <w:marTop w:val="0"/>
                  <w:marBottom w:val="0"/>
                  <w:divBdr>
                    <w:top w:val="none" w:sz="0" w:space="0" w:color="auto"/>
                    <w:left w:val="none" w:sz="0" w:space="0" w:color="auto"/>
                    <w:bottom w:val="none" w:sz="0" w:space="0" w:color="auto"/>
                    <w:right w:val="none" w:sz="0" w:space="0" w:color="auto"/>
                  </w:divBdr>
                  <w:divsChild>
                    <w:div w:id="1527987834">
                      <w:marLeft w:val="0"/>
                      <w:marRight w:val="0"/>
                      <w:marTop w:val="0"/>
                      <w:marBottom w:val="0"/>
                      <w:divBdr>
                        <w:top w:val="none" w:sz="0" w:space="0" w:color="auto"/>
                        <w:left w:val="none" w:sz="0" w:space="0" w:color="auto"/>
                        <w:bottom w:val="none" w:sz="0" w:space="0" w:color="auto"/>
                        <w:right w:val="none" w:sz="0" w:space="0" w:color="auto"/>
                      </w:divBdr>
                    </w:div>
                  </w:divsChild>
                </w:div>
                <w:div w:id="1756658881">
                  <w:marLeft w:val="0"/>
                  <w:marRight w:val="0"/>
                  <w:marTop w:val="0"/>
                  <w:marBottom w:val="0"/>
                  <w:divBdr>
                    <w:top w:val="none" w:sz="0" w:space="0" w:color="auto"/>
                    <w:left w:val="none" w:sz="0" w:space="0" w:color="auto"/>
                    <w:bottom w:val="none" w:sz="0" w:space="0" w:color="auto"/>
                    <w:right w:val="none" w:sz="0" w:space="0" w:color="auto"/>
                  </w:divBdr>
                  <w:divsChild>
                    <w:div w:id="1554805674">
                      <w:marLeft w:val="0"/>
                      <w:marRight w:val="0"/>
                      <w:marTop w:val="0"/>
                      <w:marBottom w:val="0"/>
                      <w:divBdr>
                        <w:top w:val="none" w:sz="0" w:space="0" w:color="auto"/>
                        <w:left w:val="none" w:sz="0" w:space="0" w:color="auto"/>
                        <w:bottom w:val="none" w:sz="0" w:space="0" w:color="auto"/>
                        <w:right w:val="none" w:sz="0" w:space="0" w:color="auto"/>
                      </w:divBdr>
                    </w:div>
                  </w:divsChild>
                </w:div>
                <w:div w:id="1783261511">
                  <w:marLeft w:val="0"/>
                  <w:marRight w:val="0"/>
                  <w:marTop w:val="0"/>
                  <w:marBottom w:val="0"/>
                  <w:divBdr>
                    <w:top w:val="none" w:sz="0" w:space="0" w:color="auto"/>
                    <w:left w:val="none" w:sz="0" w:space="0" w:color="auto"/>
                    <w:bottom w:val="none" w:sz="0" w:space="0" w:color="auto"/>
                    <w:right w:val="none" w:sz="0" w:space="0" w:color="auto"/>
                  </w:divBdr>
                  <w:divsChild>
                    <w:div w:id="1449203142">
                      <w:marLeft w:val="0"/>
                      <w:marRight w:val="0"/>
                      <w:marTop w:val="0"/>
                      <w:marBottom w:val="0"/>
                      <w:divBdr>
                        <w:top w:val="none" w:sz="0" w:space="0" w:color="auto"/>
                        <w:left w:val="none" w:sz="0" w:space="0" w:color="auto"/>
                        <w:bottom w:val="none" w:sz="0" w:space="0" w:color="auto"/>
                        <w:right w:val="none" w:sz="0" w:space="0" w:color="auto"/>
                      </w:divBdr>
                    </w:div>
                  </w:divsChild>
                </w:div>
                <w:div w:id="1785735820">
                  <w:marLeft w:val="0"/>
                  <w:marRight w:val="0"/>
                  <w:marTop w:val="0"/>
                  <w:marBottom w:val="0"/>
                  <w:divBdr>
                    <w:top w:val="none" w:sz="0" w:space="0" w:color="auto"/>
                    <w:left w:val="none" w:sz="0" w:space="0" w:color="auto"/>
                    <w:bottom w:val="none" w:sz="0" w:space="0" w:color="auto"/>
                    <w:right w:val="none" w:sz="0" w:space="0" w:color="auto"/>
                  </w:divBdr>
                  <w:divsChild>
                    <w:div w:id="1780947372">
                      <w:marLeft w:val="0"/>
                      <w:marRight w:val="0"/>
                      <w:marTop w:val="0"/>
                      <w:marBottom w:val="0"/>
                      <w:divBdr>
                        <w:top w:val="none" w:sz="0" w:space="0" w:color="auto"/>
                        <w:left w:val="none" w:sz="0" w:space="0" w:color="auto"/>
                        <w:bottom w:val="none" w:sz="0" w:space="0" w:color="auto"/>
                        <w:right w:val="none" w:sz="0" w:space="0" w:color="auto"/>
                      </w:divBdr>
                    </w:div>
                  </w:divsChild>
                </w:div>
                <w:div w:id="1786391176">
                  <w:marLeft w:val="0"/>
                  <w:marRight w:val="0"/>
                  <w:marTop w:val="0"/>
                  <w:marBottom w:val="0"/>
                  <w:divBdr>
                    <w:top w:val="none" w:sz="0" w:space="0" w:color="auto"/>
                    <w:left w:val="none" w:sz="0" w:space="0" w:color="auto"/>
                    <w:bottom w:val="none" w:sz="0" w:space="0" w:color="auto"/>
                    <w:right w:val="none" w:sz="0" w:space="0" w:color="auto"/>
                  </w:divBdr>
                  <w:divsChild>
                    <w:div w:id="1620409896">
                      <w:marLeft w:val="0"/>
                      <w:marRight w:val="0"/>
                      <w:marTop w:val="0"/>
                      <w:marBottom w:val="0"/>
                      <w:divBdr>
                        <w:top w:val="none" w:sz="0" w:space="0" w:color="auto"/>
                        <w:left w:val="none" w:sz="0" w:space="0" w:color="auto"/>
                        <w:bottom w:val="none" w:sz="0" w:space="0" w:color="auto"/>
                        <w:right w:val="none" w:sz="0" w:space="0" w:color="auto"/>
                      </w:divBdr>
                    </w:div>
                  </w:divsChild>
                </w:div>
                <w:div w:id="1820880946">
                  <w:marLeft w:val="0"/>
                  <w:marRight w:val="0"/>
                  <w:marTop w:val="0"/>
                  <w:marBottom w:val="0"/>
                  <w:divBdr>
                    <w:top w:val="none" w:sz="0" w:space="0" w:color="auto"/>
                    <w:left w:val="none" w:sz="0" w:space="0" w:color="auto"/>
                    <w:bottom w:val="none" w:sz="0" w:space="0" w:color="auto"/>
                    <w:right w:val="none" w:sz="0" w:space="0" w:color="auto"/>
                  </w:divBdr>
                  <w:divsChild>
                    <w:div w:id="1997954004">
                      <w:marLeft w:val="0"/>
                      <w:marRight w:val="0"/>
                      <w:marTop w:val="0"/>
                      <w:marBottom w:val="0"/>
                      <w:divBdr>
                        <w:top w:val="none" w:sz="0" w:space="0" w:color="auto"/>
                        <w:left w:val="none" w:sz="0" w:space="0" w:color="auto"/>
                        <w:bottom w:val="none" w:sz="0" w:space="0" w:color="auto"/>
                        <w:right w:val="none" w:sz="0" w:space="0" w:color="auto"/>
                      </w:divBdr>
                    </w:div>
                  </w:divsChild>
                </w:div>
                <w:div w:id="1839421339">
                  <w:marLeft w:val="0"/>
                  <w:marRight w:val="0"/>
                  <w:marTop w:val="0"/>
                  <w:marBottom w:val="0"/>
                  <w:divBdr>
                    <w:top w:val="none" w:sz="0" w:space="0" w:color="auto"/>
                    <w:left w:val="none" w:sz="0" w:space="0" w:color="auto"/>
                    <w:bottom w:val="none" w:sz="0" w:space="0" w:color="auto"/>
                    <w:right w:val="none" w:sz="0" w:space="0" w:color="auto"/>
                  </w:divBdr>
                  <w:divsChild>
                    <w:div w:id="844711734">
                      <w:marLeft w:val="0"/>
                      <w:marRight w:val="0"/>
                      <w:marTop w:val="0"/>
                      <w:marBottom w:val="0"/>
                      <w:divBdr>
                        <w:top w:val="none" w:sz="0" w:space="0" w:color="auto"/>
                        <w:left w:val="none" w:sz="0" w:space="0" w:color="auto"/>
                        <w:bottom w:val="none" w:sz="0" w:space="0" w:color="auto"/>
                        <w:right w:val="none" w:sz="0" w:space="0" w:color="auto"/>
                      </w:divBdr>
                    </w:div>
                  </w:divsChild>
                </w:div>
                <w:div w:id="1847866785">
                  <w:marLeft w:val="0"/>
                  <w:marRight w:val="0"/>
                  <w:marTop w:val="0"/>
                  <w:marBottom w:val="0"/>
                  <w:divBdr>
                    <w:top w:val="none" w:sz="0" w:space="0" w:color="auto"/>
                    <w:left w:val="none" w:sz="0" w:space="0" w:color="auto"/>
                    <w:bottom w:val="none" w:sz="0" w:space="0" w:color="auto"/>
                    <w:right w:val="none" w:sz="0" w:space="0" w:color="auto"/>
                  </w:divBdr>
                  <w:divsChild>
                    <w:div w:id="779494912">
                      <w:marLeft w:val="0"/>
                      <w:marRight w:val="0"/>
                      <w:marTop w:val="0"/>
                      <w:marBottom w:val="0"/>
                      <w:divBdr>
                        <w:top w:val="none" w:sz="0" w:space="0" w:color="auto"/>
                        <w:left w:val="none" w:sz="0" w:space="0" w:color="auto"/>
                        <w:bottom w:val="none" w:sz="0" w:space="0" w:color="auto"/>
                        <w:right w:val="none" w:sz="0" w:space="0" w:color="auto"/>
                      </w:divBdr>
                    </w:div>
                  </w:divsChild>
                </w:div>
                <w:div w:id="1851022329">
                  <w:marLeft w:val="0"/>
                  <w:marRight w:val="0"/>
                  <w:marTop w:val="0"/>
                  <w:marBottom w:val="0"/>
                  <w:divBdr>
                    <w:top w:val="none" w:sz="0" w:space="0" w:color="auto"/>
                    <w:left w:val="none" w:sz="0" w:space="0" w:color="auto"/>
                    <w:bottom w:val="none" w:sz="0" w:space="0" w:color="auto"/>
                    <w:right w:val="none" w:sz="0" w:space="0" w:color="auto"/>
                  </w:divBdr>
                  <w:divsChild>
                    <w:div w:id="1125267830">
                      <w:marLeft w:val="0"/>
                      <w:marRight w:val="0"/>
                      <w:marTop w:val="0"/>
                      <w:marBottom w:val="0"/>
                      <w:divBdr>
                        <w:top w:val="none" w:sz="0" w:space="0" w:color="auto"/>
                        <w:left w:val="none" w:sz="0" w:space="0" w:color="auto"/>
                        <w:bottom w:val="none" w:sz="0" w:space="0" w:color="auto"/>
                        <w:right w:val="none" w:sz="0" w:space="0" w:color="auto"/>
                      </w:divBdr>
                    </w:div>
                  </w:divsChild>
                </w:div>
                <w:div w:id="1853837767">
                  <w:marLeft w:val="0"/>
                  <w:marRight w:val="0"/>
                  <w:marTop w:val="0"/>
                  <w:marBottom w:val="0"/>
                  <w:divBdr>
                    <w:top w:val="none" w:sz="0" w:space="0" w:color="auto"/>
                    <w:left w:val="none" w:sz="0" w:space="0" w:color="auto"/>
                    <w:bottom w:val="none" w:sz="0" w:space="0" w:color="auto"/>
                    <w:right w:val="none" w:sz="0" w:space="0" w:color="auto"/>
                  </w:divBdr>
                  <w:divsChild>
                    <w:div w:id="427577856">
                      <w:marLeft w:val="0"/>
                      <w:marRight w:val="0"/>
                      <w:marTop w:val="0"/>
                      <w:marBottom w:val="0"/>
                      <w:divBdr>
                        <w:top w:val="none" w:sz="0" w:space="0" w:color="auto"/>
                        <w:left w:val="none" w:sz="0" w:space="0" w:color="auto"/>
                        <w:bottom w:val="none" w:sz="0" w:space="0" w:color="auto"/>
                        <w:right w:val="none" w:sz="0" w:space="0" w:color="auto"/>
                      </w:divBdr>
                    </w:div>
                  </w:divsChild>
                </w:div>
                <w:div w:id="1874343781">
                  <w:marLeft w:val="0"/>
                  <w:marRight w:val="0"/>
                  <w:marTop w:val="0"/>
                  <w:marBottom w:val="0"/>
                  <w:divBdr>
                    <w:top w:val="none" w:sz="0" w:space="0" w:color="auto"/>
                    <w:left w:val="none" w:sz="0" w:space="0" w:color="auto"/>
                    <w:bottom w:val="none" w:sz="0" w:space="0" w:color="auto"/>
                    <w:right w:val="none" w:sz="0" w:space="0" w:color="auto"/>
                  </w:divBdr>
                  <w:divsChild>
                    <w:div w:id="730546353">
                      <w:marLeft w:val="0"/>
                      <w:marRight w:val="0"/>
                      <w:marTop w:val="0"/>
                      <w:marBottom w:val="0"/>
                      <w:divBdr>
                        <w:top w:val="none" w:sz="0" w:space="0" w:color="auto"/>
                        <w:left w:val="none" w:sz="0" w:space="0" w:color="auto"/>
                        <w:bottom w:val="none" w:sz="0" w:space="0" w:color="auto"/>
                        <w:right w:val="none" w:sz="0" w:space="0" w:color="auto"/>
                      </w:divBdr>
                    </w:div>
                  </w:divsChild>
                </w:div>
                <w:div w:id="1917862616">
                  <w:marLeft w:val="0"/>
                  <w:marRight w:val="0"/>
                  <w:marTop w:val="0"/>
                  <w:marBottom w:val="0"/>
                  <w:divBdr>
                    <w:top w:val="none" w:sz="0" w:space="0" w:color="auto"/>
                    <w:left w:val="none" w:sz="0" w:space="0" w:color="auto"/>
                    <w:bottom w:val="none" w:sz="0" w:space="0" w:color="auto"/>
                    <w:right w:val="none" w:sz="0" w:space="0" w:color="auto"/>
                  </w:divBdr>
                  <w:divsChild>
                    <w:div w:id="364792557">
                      <w:marLeft w:val="0"/>
                      <w:marRight w:val="0"/>
                      <w:marTop w:val="0"/>
                      <w:marBottom w:val="0"/>
                      <w:divBdr>
                        <w:top w:val="none" w:sz="0" w:space="0" w:color="auto"/>
                        <w:left w:val="none" w:sz="0" w:space="0" w:color="auto"/>
                        <w:bottom w:val="none" w:sz="0" w:space="0" w:color="auto"/>
                        <w:right w:val="none" w:sz="0" w:space="0" w:color="auto"/>
                      </w:divBdr>
                    </w:div>
                  </w:divsChild>
                </w:div>
                <w:div w:id="1937208135">
                  <w:marLeft w:val="0"/>
                  <w:marRight w:val="0"/>
                  <w:marTop w:val="0"/>
                  <w:marBottom w:val="0"/>
                  <w:divBdr>
                    <w:top w:val="none" w:sz="0" w:space="0" w:color="auto"/>
                    <w:left w:val="none" w:sz="0" w:space="0" w:color="auto"/>
                    <w:bottom w:val="none" w:sz="0" w:space="0" w:color="auto"/>
                    <w:right w:val="none" w:sz="0" w:space="0" w:color="auto"/>
                  </w:divBdr>
                  <w:divsChild>
                    <w:div w:id="1515145788">
                      <w:marLeft w:val="0"/>
                      <w:marRight w:val="0"/>
                      <w:marTop w:val="0"/>
                      <w:marBottom w:val="0"/>
                      <w:divBdr>
                        <w:top w:val="none" w:sz="0" w:space="0" w:color="auto"/>
                        <w:left w:val="none" w:sz="0" w:space="0" w:color="auto"/>
                        <w:bottom w:val="none" w:sz="0" w:space="0" w:color="auto"/>
                        <w:right w:val="none" w:sz="0" w:space="0" w:color="auto"/>
                      </w:divBdr>
                    </w:div>
                  </w:divsChild>
                </w:div>
                <w:div w:id="1942715353">
                  <w:marLeft w:val="0"/>
                  <w:marRight w:val="0"/>
                  <w:marTop w:val="0"/>
                  <w:marBottom w:val="0"/>
                  <w:divBdr>
                    <w:top w:val="none" w:sz="0" w:space="0" w:color="auto"/>
                    <w:left w:val="none" w:sz="0" w:space="0" w:color="auto"/>
                    <w:bottom w:val="none" w:sz="0" w:space="0" w:color="auto"/>
                    <w:right w:val="none" w:sz="0" w:space="0" w:color="auto"/>
                  </w:divBdr>
                  <w:divsChild>
                    <w:div w:id="1823425087">
                      <w:marLeft w:val="0"/>
                      <w:marRight w:val="0"/>
                      <w:marTop w:val="0"/>
                      <w:marBottom w:val="0"/>
                      <w:divBdr>
                        <w:top w:val="none" w:sz="0" w:space="0" w:color="auto"/>
                        <w:left w:val="none" w:sz="0" w:space="0" w:color="auto"/>
                        <w:bottom w:val="none" w:sz="0" w:space="0" w:color="auto"/>
                        <w:right w:val="none" w:sz="0" w:space="0" w:color="auto"/>
                      </w:divBdr>
                    </w:div>
                  </w:divsChild>
                </w:div>
                <w:div w:id="1957329379">
                  <w:marLeft w:val="0"/>
                  <w:marRight w:val="0"/>
                  <w:marTop w:val="0"/>
                  <w:marBottom w:val="0"/>
                  <w:divBdr>
                    <w:top w:val="none" w:sz="0" w:space="0" w:color="auto"/>
                    <w:left w:val="none" w:sz="0" w:space="0" w:color="auto"/>
                    <w:bottom w:val="none" w:sz="0" w:space="0" w:color="auto"/>
                    <w:right w:val="none" w:sz="0" w:space="0" w:color="auto"/>
                  </w:divBdr>
                  <w:divsChild>
                    <w:div w:id="1677884544">
                      <w:marLeft w:val="0"/>
                      <w:marRight w:val="0"/>
                      <w:marTop w:val="0"/>
                      <w:marBottom w:val="0"/>
                      <w:divBdr>
                        <w:top w:val="none" w:sz="0" w:space="0" w:color="auto"/>
                        <w:left w:val="none" w:sz="0" w:space="0" w:color="auto"/>
                        <w:bottom w:val="none" w:sz="0" w:space="0" w:color="auto"/>
                        <w:right w:val="none" w:sz="0" w:space="0" w:color="auto"/>
                      </w:divBdr>
                    </w:div>
                  </w:divsChild>
                </w:div>
                <w:div w:id="1959946061">
                  <w:marLeft w:val="0"/>
                  <w:marRight w:val="0"/>
                  <w:marTop w:val="0"/>
                  <w:marBottom w:val="0"/>
                  <w:divBdr>
                    <w:top w:val="none" w:sz="0" w:space="0" w:color="auto"/>
                    <w:left w:val="none" w:sz="0" w:space="0" w:color="auto"/>
                    <w:bottom w:val="none" w:sz="0" w:space="0" w:color="auto"/>
                    <w:right w:val="none" w:sz="0" w:space="0" w:color="auto"/>
                  </w:divBdr>
                  <w:divsChild>
                    <w:div w:id="1680693254">
                      <w:marLeft w:val="0"/>
                      <w:marRight w:val="0"/>
                      <w:marTop w:val="0"/>
                      <w:marBottom w:val="0"/>
                      <w:divBdr>
                        <w:top w:val="none" w:sz="0" w:space="0" w:color="auto"/>
                        <w:left w:val="none" w:sz="0" w:space="0" w:color="auto"/>
                        <w:bottom w:val="none" w:sz="0" w:space="0" w:color="auto"/>
                        <w:right w:val="none" w:sz="0" w:space="0" w:color="auto"/>
                      </w:divBdr>
                    </w:div>
                  </w:divsChild>
                </w:div>
                <w:div w:id="1969505693">
                  <w:marLeft w:val="0"/>
                  <w:marRight w:val="0"/>
                  <w:marTop w:val="0"/>
                  <w:marBottom w:val="0"/>
                  <w:divBdr>
                    <w:top w:val="none" w:sz="0" w:space="0" w:color="auto"/>
                    <w:left w:val="none" w:sz="0" w:space="0" w:color="auto"/>
                    <w:bottom w:val="none" w:sz="0" w:space="0" w:color="auto"/>
                    <w:right w:val="none" w:sz="0" w:space="0" w:color="auto"/>
                  </w:divBdr>
                  <w:divsChild>
                    <w:div w:id="166210633">
                      <w:marLeft w:val="0"/>
                      <w:marRight w:val="0"/>
                      <w:marTop w:val="0"/>
                      <w:marBottom w:val="0"/>
                      <w:divBdr>
                        <w:top w:val="none" w:sz="0" w:space="0" w:color="auto"/>
                        <w:left w:val="none" w:sz="0" w:space="0" w:color="auto"/>
                        <w:bottom w:val="none" w:sz="0" w:space="0" w:color="auto"/>
                        <w:right w:val="none" w:sz="0" w:space="0" w:color="auto"/>
                      </w:divBdr>
                    </w:div>
                  </w:divsChild>
                </w:div>
                <w:div w:id="2022008105">
                  <w:marLeft w:val="0"/>
                  <w:marRight w:val="0"/>
                  <w:marTop w:val="0"/>
                  <w:marBottom w:val="0"/>
                  <w:divBdr>
                    <w:top w:val="none" w:sz="0" w:space="0" w:color="auto"/>
                    <w:left w:val="none" w:sz="0" w:space="0" w:color="auto"/>
                    <w:bottom w:val="none" w:sz="0" w:space="0" w:color="auto"/>
                    <w:right w:val="none" w:sz="0" w:space="0" w:color="auto"/>
                  </w:divBdr>
                  <w:divsChild>
                    <w:div w:id="1951038789">
                      <w:marLeft w:val="0"/>
                      <w:marRight w:val="0"/>
                      <w:marTop w:val="0"/>
                      <w:marBottom w:val="0"/>
                      <w:divBdr>
                        <w:top w:val="none" w:sz="0" w:space="0" w:color="auto"/>
                        <w:left w:val="none" w:sz="0" w:space="0" w:color="auto"/>
                        <w:bottom w:val="none" w:sz="0" w:space="0" w:color="auto"/>
                        <w:right w:val="none" w:sz="0" w:space="0" w:color="auto"/>
                      </w:divBdr>
                    </w:div>
                  </w:divsChild>
                </w:div>
                <w:div w:id="2035836488">
                  <w:marLeft w:val="0"/>
                  <w:marRight w:val="0"/>
                  <w:marTop w:val="0"/>
                  <w:marBottom w:val="0"/>
                  <w:divBdr>
                    <w:top w:val="none" w:sz="0" w:space="0" w:color="auto"/>
                    <w:left w:val="none" w:sz="0" w:space="0" w:color="auto"/>
                    <w:bottom w:val="none" w:sz="0" w:space="0" w:color="auto"/>
                    <w:right w:val="none" w:sz="0" w:space="0" w:color="auto"/>
                  </w:divBdr>
                  <w:divsChild>
                    <w:div w:id="538860583">
                      <w:marLeft w:val="0"/>
                      <w:marRight w:val="0"/>
                      <w:marTop w:val="0"/>
                      <w:marBottom w:val="0"/>
                      <w:divBdr>
                        <w:top w:val="none" w:sz="0" w:space="0" w:color="auto"/>
                        <w:left w:val="none" w:sz="0" w:space="0" w:color="auto"/>
                        <w:bottom w:val="none" w:sz="0" w:space="0" w:color="auto"/>
                        <w:right w:val="none" w:sz="0" w:space="0" w:color="auto"/>
                      </w:divBdr>
                    </w:div>
                  </w:divsChild>
                </w:div>
                <w:div w:id="2048135989">
                  <w:marLeft w:val="0"/>
                  <w:marRight w:val="0"/>
                  <w:marTop w:val="0"/>
                  <w:marBottom w:val="0"/>
                  <w:divBdr>
                    <w:top w:val="none" w:sz="0" w:space="0" w:color="auto"/>
                    <w:left w:val="none" w:sz="0" w:space="0" w:color="auto"/>
                    <w:bottom w:val="none" w:sz="0" w:space="0" w:color="auto"/>
                    <w:right w:val="none" w:sz="0" w:space="0" w:color="auto"/>
                  </w:divBdr>
                  <w:divsChild>
                    <w:div w:id="85543771">
                      <w:marLeft w:val="0"/>
                      <w:marRight w:val="0"/>
                      <w:marTop w:val="0"/>
                      <w:marBottom w:val="0"/>
                      <w:divBdr>
                        <w:top w:val="none" w:sz="0" w:space="0" w:color="auto"/>
                        <w:left w:val="none" w:sz="0" w:space="0" w:color="auto"/>
                        <w:bottom w:val="none" w:sz="0" w:space="0" w:color="auto"/>
                        <w:right w:val="none" w:sz="0" w:space="0" w:color="auto"/>
                      </w:divBdr>
                    </w:div>
                  </w:divsChild>
                </w:div>
                <w:div w:id="2074886508">
                  <w:marLeft w:val="0"/>
                  <w:marRight w:val="0"/>
                  <w:marTop w:val="0"/>
                  <w:marBottom w:val="0"/>
                  <w:divBdr>
                    <w:top w:val="none" w:sz="0" w:space="0" w:color="auto"/>
                    <w:left w:val="none" w:sz="0" w:space="0" w:color="auto"/>
                    <w:bottom w:val="none" w:sz="0" w:space="0" w:color="auto"/>
                    <w:right w:val="none" w:sz="0" w:space="0" w:color="auto"/>
                  </w:divBdr>
                  <w:divsChild>
                    <w:div w:id="1203438135">
                      <w:marLeft w:val="0"/>
                      <w:marRight w:val="0"/>
                      <w:marTop w:val="0"/>
                      <w:marBottom w:val="0"/>
                      <w:divBdr>
                        <w:top w:val="none" w:sz="0" w:space="0" w:color="auto"/>
                        <w:left w:val="none" w:sz="0" w:space="0" w:color="auto"/>
                        <w:bottom w:val="none" w:sz="0" w:space="0" w:color="auto"/>
                        <w:right w:val="none" w:sz="0" w:space="0" w:color="auto"/>
                      </w:divBdr>
                    </w:div>
                  </w:divsChild>
                </w:div>
                <w:div w:id="2080054775">
                  <w:marLeft w:val="0"/>
                  <w:marRight w:val="0"/>
                  <w:marTop w:val="0"/>
                  <w:marBottom w:val="0"/>
                  <w:divBdr>
                    <w:top w:val="none" w:sz="0" w:space="0" w:color="auto"/>
                    <w:left w:val="none" w:sz="0" w:space="0" w:color="auto"/>
                    <w:bottom w:val="none" w:sz="0" w:space="0" w:color="auto"/>
                    <w:right w:val="none" w:sz="0" w:space="0" w:color="auto"/>
                  </w:divBdr>
                  <w:divsChild>
                    <w:div w:id="1843667493">
                      <w:marLeft w:val="0"/>
                      <w:marRight w:val="0"/>
                      <w:marTop w:val="0"/>
                      <w:marBottom w:val="0"/>
                      <w:divBdr>
                        <w:top w:val="none" w:sz="0" w:space="0" w:color="auto"/>
                        <w:left w:val="none" w:sz="0" w:space="0" w:color="auto"/>
                        <w:bottom w:val="none" w:sz="0" w:space="0" w:color="auto"/>
                        <w:right w:val="none" w:sz="0" w:space="0" w:color="auto"/>
                      </w:divBdr>
                    </w:div>
                  </w:divsChild>
                </w:div>
                <w:div w:id="2084797006">
                  <w:marLeft w:val="0"/>
                  <w:marRight w:val="0"/>
                  <w:marTop w:val="0"/>
                  <w:marBottom w:val="0"/>
                  <w:divBdr>
                    <w:top w:val="none" w:sz="0" w:space="0" w:color="auto"/>
                    <w:left w:val="none" w:sz="0" w:space="0" w:color="auto"/>
                    <w:bottom w:val="none" w:sz="0" w:space="0" w:color="auto"/>
                    <w:right w:val="none" w:sz="0" w:space="0" w:color="auto"/>
                  </w:divBdr>
                  <w:divsChild>
                    <w:div w:id="1157844544">
                      <w:marLeft w:val="0"/>
                      <w:marRight w:val="0"/>
                      <w:marTop w:val="0"/>
                      <w:marBottom w:val="0"/>
                      <w:divBdr>
                        <w:top w:val="none" w:sz="0" w:space="0" w:color="auto"/>
                        <w:left w:val="none" w:sz="0" w:space="0" w:color="auto"/>
                        <w:bottom w:val="none" w:sz="0" w:space="0" w:color="auto"/>
                        <w:right w:val="none" w:sz="0" w:space="0" w:color="auto"/>
                      </w:divBdr>
                    </w:div>
                  </w:divsChild>
                </w:div>
                <w:div w:id="2099666404">
                  <w:marLeft w:val="0"/>
                  <w:marRight w:val="0"/>
                  <w:marTop w:val="0"/>
                  <w:marBottom w:val="0"/>
                  <w:divBdr>
                    <w:top w:val="none" w:sz="0" w:space="0" w:color="auto"/>
                    <w:left w:val="none" w:sz="0" w:space="0" w:color="auto"/>
                    <w:bottom w:val="none" w:sz="0" w:space="0" w:color="auto"/>
                    <w:right w:val="none" w:sz="0" w:space="0" w:color="auto"/>
                  </w:divBdr>
                  <w:divsChild>
                    <w:div w:id="954290195">
                      <w:marLeft w:val="0"/>
                      <w:marRight w:val="0"/>
                      <w:marTop w:val="0"/>
                      <w:marBottom w:val="0"/>
                      <w:divBdr>
                        <w:top w:val="none" w:sz="0" w:space="0" w:color="auto"/>
                        <w:left w:val="none" w:sz="0" w:space="0" w:color="auto"/>
                        <w:bottom w:val="none" w:sz="0" w:space="0" w:color="auto"/>
                        <w:right w:val="none" w:sz="0" w:space="0" w:color="auto"/>
                      </w:divBdr>
                    </w:div>
                  </w:divsChild>
                </w:div>
                <w:div w:id="2113476102">
                  <w:marLeft w:val="0"/>
                  <w:marRight w:val="0"/>
                  <w:marTop w:val="0"/>
                  <w:marBottom w:val="0"/>
                  <w:divBdr>
                    <w:top w:val="none" w:sz="0" w:space="0" w:color="auto"/>
                    <w:left w:val="none" w:sz="0" w:space="0" w:color="auto"/>
                    <w:bottom w:val="none" w:sz="0" w:space="0" w:color="auto"/>
                    <w:right w:val="none" w:sz="0" w:space="0" w:color="auto"/>
                  </w:divBdr>
                  <w:divsChild>
                    <w:div w:id="695934464">
                      <w:marLeft w:val="0"/>
                      <w:marRight w:val="0"/>
                      <w:marTop w:val="0"/>
                      <w:marBottom w:val="0"/>
                      <w:divBdr>
                        <w:top w:val="none" w:sz="0" w:space="0" w:color="auto"/>
                        <w:left w:val="none" w:sz="0" w:space="0" w:color="auto"/>
                        <w:bottom w:val="none" w:sz="0" w:space="0" w:color="auto"/>
                        <w:right w:val="none" w:sz="0" w:space="0" w:color="auto"/>
                      </w:divBdr>
                    </w:div>
                  </w:divsChild>
                </w:div>
                <w:div w:id="2113546106">
                  <w:marLeft w:val="0"/>
                  <w:marRight w:val="0"/>
                  <w:marTop w:val="0"/>
                  <w:marBottom w:val="0"/>
                  <w:divBdr>
                    <w:top w:val="none" w:sz="0" w:space="0" w:color="auto"/>
                    <w:left w:val="none" w:sz="0" w:space="0" w:color="auto"/>
                    <w:bottom w:val="none" w:sz="0" w:space="0" w:color="auto"/>
                    <w:right w:val="none" w:sz="0" w:space="0" w:color="auto"/>
                  </w:divBdr>
                  <w:divsChild>
                    <w:div w:id="125316999">
                      <w:marLeft w:val="0"/>
                      <w:marRight w:val="0"/>
                      <w:marTop w:val="0"/>
                      <w:marBottom w:val="0"/>
                      <w:divBdr>
                        <w:top w:val="none" w:sz="0" w:space="0" w:color="auto"/>
                        <w:left w:val="none" w:sz="0" w:space="0" w:color="auto"/>
                        <w:bottom w:val="none" w:sz="0" w:space="0" w:color="auto"/>
                        <w:right w:val="none" w:sz="0" w:space="0" w:color="auto"/>
                      </w:divBdr>
                    </w:div>
                    <w:div w:id="171114817">
                      <w:marLeft w:val="0"/>
                      <w:marRight w:val="0"/>
                      <w:marTop w:val="0"/>
                      <w:marBottom w:val="0"/>
                      <w:divBdr>
                        <w:top w:val="none" w:sz="0" w:space="0" w:color="auto"/>
                        <w:left w:val="none" w:sz="0" w:space="0" w:color="auto"/>
                        <w:bottom w:val="none" w:sz="0" w:space="0" w:color="auto"/>
                        <w:right w:val="none" w:sz="0" w:space="0" w:color="auto"/>
                      </w:divBdr>
                    </w:div>
                    <w:div w:id="257450555">
                      <w:marLeft w:val="0"/>
                      <w:marRight w:val="0"/>
                      <w:marTop w:val="0"/>
                      <w:marBottom w:val="0"/>
                      <w:divBdr>
                        <w:top w:val="none" w:sz="0" w:space="0" w:color="auto"/>
                        <w:left w:val="none" w:sz="0" w:space="0" w:color="auto"/>
                        <w:bottom w:val="none" w:sz="0" w:space="0" w:color="auto"/>
                        <w:right w:val="none" w:sz="0" w:space="0" w:color="auto"/>
                      </w:divBdr>
                    </w:div>
                    <w:div w:id="670908277">
                      <w:marLeft w:val="0"/>
                      <w:marRight w:val="0"/>
                      <w:marTop w:val="0"/>
                      <w:marBottom w:val="0"/>
                      <w:divBdr>
                        <w:top w:val="none" w:sz="0" w:space="0" w:color="auto"/>
                        <w:left w:val="none" w:sz="0" w:space="0" w:color="auto"/>
                        <w:bottom w:val="none" w:sz="0" w:space="0" w:color="auto"/>
                        <w:right w:val="none" w:sz="0" w:space="0" w:color="auto"/>
                      </w:divBdr>
                    </w:div>
                    <w:div w:id="894896237">
                      <w:marLeft w:val="0"/>
                      <w:marRight w:val="0"/>
                      <w:marTop w:val="0"/>
                      <w:marBottom w:val="0"/>
                      <w:divBdr>
                        <w:top w:val="none" w:sz="0" w:space="0" w:color="auto"/>
                        <w:left w:val="none" w:sz="0" w:space="0" w:color="auto"/>
                        <w:bottom w:val="none" w:sz="0" w:space="0" w:color="auto"/>
                        <w:right w:val="none" w:sz="0" w:space="0" w:color="auto"/>
                      </w:divBdr>
                    </w:div>
                    <w:div w:id="1001662956">
                      <w:marLeft w:val="0"/>
                      <w:marRight w:val="0"/>
                      <w:marTop w:val="0"/>
                      <w:marBottom w:val="0"/>
                      <w:divBdr>
                        <w:top w:val="none" w:sz="0" w:space="0" w:color="auto"/>
                        <w:left w:val="none" w:sz="0" w:space="0" w:color="auto"/>
                        <w:bottom w:val="none" w:sz="0" w:space="0" w:color="auto"/>
                        <w:right w:val="none" w:sz="0" w:space="0" w:color="auto"/>
                      </w:divBdr>
                    </w:div>
                    <w:div w:id="1034693580">
                      <w:marLeft w:val="0"/>
                      <w:marRight w:val="0"/>
                      <w:marTop w:val="0"/>
                      <w:marBottom w:val="0"/>
                      <w:divBdr>
                        <w:top w:val="none" w:sz="0" w:space="0" w:color="auto"/>
                        <w:left w:val="none" w:sz="0" w:space="0" w:color="auto"/>
                        <w:bottom w:val="none" w:sz="0" w:space="0" w:color="auto"/>
                        <w:right w:val="none" w:sz="0" w:space="0" w:color="auto"/>
                      </w:divBdr>
                    </w:div>
                    <w:div w:id="1124346666">
                      <w:marLeft w:val="0"/>
                      <w:marRight w:val="0"/>
                      <w:marTop w:val="0"/>
                      <w:marBottom w:val="0"/>
                      <w:divBdr>
                        <w:top w:val="none" w:sz="0" w:space="0" w:color="auto"/>
                        <w:left w:val="none" w:sz="0" w:space="0" w:color="auto"/>
                        <w:bottom w:val="none" w:sz="0" w:space="0" w:color="auto"/>
                        <w:right w:val="none" w:sz="0" w:space="0" w:color="auto"/>
                      </w:divBdr>
                    </w:div>
                    <w:div w:id="1224487551">
                      <w:marLeft w:val="0"/>
                      <w:marRight w:val="0"/>
                      <w:marTop w:val="0"/>
                      <w:marBottom w:val="0"/>
                      <w:divBdr>
                        <w:top w:val="none" w:sz="0" w:space="0" w:color="auto"/>
                        <w:left w:val="none" w:sz="0" w:space="0" w:color="auto"/>
                        <w:bottom w:val="none" w:sz="0" w:space="0" w:color="auto"/>
                        <w:right w:val="none" w:sz="0" w:space="0" w:color="auto"/>
                      </w:divBdr>
                    </w:div>
                    <w:div w:id="1332022467">
                      <w:marLeft w:val="0"/>
                      <w:marRight w:val="0"/>
                      <w:marTop w:val="0"/>
                      <w:marBottom w:val="0"/>
                      <w:divBdr>
                        <w:top w:val="none" w:sz="0" w:space="0" w:color="auto"/>
                        <w:left w:val="none" w:sz="0" w:space="0" w:color="auto"/>
                        <w:bottom w:val="none" w:sz="0" w:space="0" w:color="auto"/>
                        <w:right w:val="none" w:sz="0" w:space="0" w:color="auto"/>
                      </w:divBdr>
                    </w:div>
                    <w:div w:id="1343162165">
                      <w:marLeft w:val="0"/>
                      <w:marRight w:val="0"/>
                      <w:marTop w:val="0"/>
                      <w:marBottom w:val="0"/>
                      <w:divBdr>
                        <w:top w:val="none" w:sz="0" w:space="0" w:color="auto"/>
                        <w:left w:val="none" w:sz="0" w:space="0" w:color="auto"/>
                        <w:bottom w:val="none" w:sz="0" w:space="0" w:color="auto"/>
                        <w:right w:val="none" w:sz="0" w:space="0" w:color="auto"/>
                      </w:divBdr>
                    </w:div>
                    <w:div w:id="1362511692">
                      <w:marLeft w:val="0"/>
                      <w:marRight w:val="0"/>
                      <w:marTop w:val="0"/>
                      <w:marBottom w:val="0"/>
                      <w:divBdr>
                        <w:top w:val="none" w:sz="0" w:space="0" w:color="auto"/>
                        <w:left w:val="none" w:sz="0" w:space="0" w:color="auto"/>
                        <w:bottom w:val="none" w:sz="0" w:space="0" w:color="auto"/>
                        <w:right w:val="none" w:sz="0" w:space="0" w:color="auto"/>
                      </w:divBdr>
                    </w:div>
                    <w:div w:id="1950578274">
                      <w:marLeft w:val="0"/>
                      <w:marRight w:val="0"/>
                      <w:marTop w:val="0"/>
                      <w:marBottom w:val="0"/>
                      <w:divBdr>
                        <w:top w:val="none" w:sz="0" w:space="0" w:color="auto"/>
                        <w:left w:val="none" w:sz="0" w:space="0" w:color="auto"/>
                        <w:bottom w:val="none" w:sz="0" w:space="0" w:color="auto"/>
                        <w:right w:val="none" w:sz="0" w:space="0" w:color="auto"/>
                      </w:divBdr>
                    </w:div>
                  </w:divsChild>
                </w:div>
                <w:div w:id="2121025473">
                  <w:marLeft w:val="0"/>
                  <w:marRight w:val="0"/>
                  <w:marTop w:val="0"/>
                  <w:marBottom w:val="0"/>
                  <w:divBdr>
                    <w:top w:val="none" w:sz="0" w:space="0" w:color="auto"/>
                    <w:left w:val="none" w:sz="0" w:space="0" w:color="auto"/>
                    <w:bottom w:val="none" w:sz="0" w:space="0" w:color="auto"/>
                    <w:right w:val="none" w:sz="0" w:space="0" w:color="auto"/>
                  </w:divBdr>
                  <w:divsChild>
                    <w:div w:id="1385368273">
                      <w:marLeft w:val="0"/>
                      <w:marRight w:val="0"/>
                      <w:marTop w:val="0"/>
                      <w:marBottom w:val="0"/>
                      <w:divBdr>
                        <w:top w:val="none" w:sz="0" w:space="0" w:color="auto"/>
                        <w:left w:val="none" w:sz="0" w:space="0" w:color="auto"/>
                        <w:bottom w:val="none" w:sz="0" w:space="0" w:color="auto"/>
                        <w:right w:val="none" w:sz="0" w:space="0" w:color="auto"/>
                      </w:divBdr>
                    </w:div>
                  </w:divsChild>
                </w:div>
                <w:div w:id="2122070362">
                  <w:marLeft w:val="0"/>
                  <w:marRight w:val="0"/>
                  <w:marTop w:val="0"/>
                  <w:marBottom w:val="0"/>
                  <w:divBdr>
                    <w:top w:val="none" w:sz="0" w:space="0" w:color="auto"/>
                    <w:left w:val="none" w:sz="0" w:space="0" w:color="auto"/>
                    <w:bottom w:val="none" w:sz="0" w:space="0" w:color="auto"/>
                    <w:right w:val="none" w:sz="0" w:space="0" w:color="auto"/>
                  </w:divBdr>
                  <w:divsChild>
                    <w:div w:id="416055278">
                      <w:marLeft w:val="0"/>
                      <w:marRight w:val="0"/>
                      <w:marTop w:val="0"/>
                      <w:marBottom w:val="0"/>
                      <w:divBdr>
                        <w:top w:val="none" w:sz="0" w:space="0" w:color="auto"/>
                        <w:left w:val="none" w:sz="0" w:space="0" w:color="auto"/>
                        <w:bottom w:val="none" w:sz="0" w:space="0" w:color="auto"/>
                        <w:right w:val="none" w:sz="0" w:space="0" w:color="auto"/>
                      </w:divBdr>
                    </w:div>
                  </w:divsChild>
                </w:div>
                <w:div w:id="2133287128">
                  <w:marLeft w:val="0"/>
                  <w:marRight w:val="0"/>
                  <w:marTop w:val="0"/>
                  <w:marBottom w:val="0"/>
                  <w:divBdr>
                    <w:top w:val="none" w:sz="0" w:space="0" w:color="auto"/>
                    <w:left w:val="none" w:sz="0" w:space="0" w:color="auto"/>
                    <w:bottom w:val="none" w:sz="0" w:space="0" w:color="auto"/>
                    <w:right w:val="none" w:sz="0" w:space="0" w:color="auto"/>
                  </w:divBdr>
                  <w:divsChild>
                    <w:div w:id="1326083843">
                      <w:marLeft w:val="0"/>
                      <w:marRight w:val="0"/>
                      <w:marTop w:val="0"/>
                      <w:marBottom w:val="0"/>
                      <w:divBdr>
                        <w:top w:val="none" w:sz="0" w:space="0" w:color="auto"/>
                        <w:left w:val="none" w:sz="0" w:space="0" w:color="auto"/>
                        <w:bottom w:val="none" w:sz="0" w:space="0" w:color="auto"/>
                        <w:right w:val="none" w:sz="0" w:space="0" w:color="auto"/>
                      </w:divBdr>
                    </w:div>
                  </w:divsChild>
                </w:div>
                <w:div w:id="2138572032">
                  <w:marLeft w:val="0"/>
                  <w:marRight w:val="0"/>
                  <w:marTop w:val="0"/>
                  <w:marBottom w:val="0"/>
                  <w:divBdr>
                    <w:top w:val="none" w:sz="0" w:space="0" w:color="auto"/>
                    <w:left w:val="none" w:sz="0" w:space="0" w:color="auto"/>
                    <w:bottom w:val="none" w:sz="0" w:space="0" w:color="auto"/>
                    <w:right w:val="none" w:sz="0" w:space="0" w:color="auto"/>
                  </w:divBdr>
                  <w:divsChild>
                    <w:div w:id="2510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03751">
          <w:marLeft w:val="0"/>
          <w:marRight w:val="0"/>
          <w:marTop w:val="0"/>
          <w:marBottom w:val="0"/>
          <w:divBdr>
            <w:top w:val="none" w:sz="0" w:space="0" w:color="auto"/>
            <w:left w:val="none" w:sz="0" w:space="0" w:color="auto"/>
            <w:bottom w:val="none" w:sz="0" w:space="0" w:color="auto"/>
            <w:right w:val="none" w:sz="0" w:space="0" w:color="auto"/>
          </w:divBdr>
        </w:div>
      </w:divsChild>
    </w:div>
    <w:div w:id="1277132172">
      <w:bodyDiv w:val="1"/>
      <w:marLeft w:val="0"/>
      <w:marRight w:val="0"/>
      <w:marTop w:val="0"/>
      <w:marBottom w:val="0"/>
      <w:divBdr>
        <w:top w:val="none" w:sz="0" w:space="0" w:color="auto"/>
        <w:left w:val="none" w:sz="0" w:space="0" w:color="auto"/>
        <w:bottom w:val="none" w:sz="0" w:space="0" w:color="auto"/>
        <w:right w:val="none" w:sz="0" w:space="0" w:color="auto"/>
      </w:divBdr>
      <w:divsChild>
        <w:div w:id="138495298">
          <w:marLeft w:val="0"/>
          <w:marRight w:val="0"/>
          <w:marTop w:val="0"/>
          <w:marBottom w:val="0"/>
          <w:divBdr>
            <w:top w:val="none" w:sz="0" w:space="0" w:color="auto"/>
            <w:left w:val="none" w:sz="0" w:space="0" w:color="auto"/>
            <w:bottom w:val="none" w:sz="0" w:space="0" w:color="auto"/>
            <w:right w:val="none" w:sz="0" w:space="0" w:color="auto"/>
          </w:divBdr>
        </w:div>
        <w:div w:id="168570236">
          <w:marLeft w:val="0"/>
          <w:marRight w:val="0"/>
          <w:marTop w:val="0"/>
          <w:marBottom w:val="0"/>
          <w:divBdr>
            <w:top w:val="none" w:sz="0" w:space="0" w:color="auto"/>
            <w:left w:val="none" w:sz="0" w:space="0" w:color="auto"/>
            <w:bottom w:val="none" w:sz="0" w:space="0" w:color="auto"/>
            <w:right w:val="none" w:sz="0" w:space="0" w:color="auto"/>
          </w:divBdr>
        </w:div>
        <w:div w:id="188957750">
          <w:marLeft w:val="0"/>
          <w:marRight w:val="0"/>
          <w:marTop w:val="0"/>
          <w:marBottom w:val="0"/>
          <w:divBdr>
            <w:top w:val="none" w:sz="0" w:space="0" w:color="auto"/>
            <w:left w:val="none" w:sz="0" w:space="0" w:color="auto"/>
            <w:bottom w:val="none" w:sz="0" w:space="0" w:color="auto"/>
            <w:right w:val="none" w:sz="0" w:space="0" w:color="auto"/>
          </w:divBdr>
        </w:div>
        <w:div w:id="300964544">
          <w:marLeft w:val="0"/>
          <w:marRight w:val="0"/>
          <w:marTop w:val="0"/>
          <w:marBottom w:val="0"/>
          <w:divBdr>
            <w:top w:val="none" w:sz="0" w:space="0" w:color="auto"/>
            <w:left w:val="none" w:sz="0" w:space="0" w:color="auto"/>
            <w:bottom w:val="none" w:sz="0" w:space="0" w:color="auto"/>
            <w:right w:val="none" w:sz="0" w:space="0" w:color="auto"/>
          </w:divBdr>
        </w:div>
        <w:div w:id="414590489">
          <w:marLeft w:val="0"/>
          <w:marRight w:val="0"/>
          <w:marTop w:val="0"/>
          <w:marBottom w:val="0"/>
          <w:divBdr>
            <w:top w:val="none" w:sz="0" w:space="0" w:color="auto"/>
            <w:left w:val="none" w:sz="0" w:space="0" w:color="auto"/>
            <w:bottom w:val="none" w:sz="0" w:space="0" w:color="auto"/>
            <w:right w:val="none" w:sz="0" w:space="0" w:color="auto"/>
          </w:divBdr>
          <w:divsChild>
            <w:div w:id="774515619">
              <w:marLeft w:val="0"/>
              <w:marRight w:val="0"/>
              <w:marTop w:val="0"/>
              <w:marBottom w:val="0"/>
              <w:divBdr>
                <w:top w:val="none" w:sz="0" w:space="0" w:color="auto"/>
                <w:left w:val="none" w:sz="0" w:space="0" w:color="auto"/>
                <w:bottom w:val="none" w:sz="0" w:space="0" w:color="auto"/>
                <w:right w:val="none" w:sz="0" w:space="0" w:color="auto"/>
              </w:divBdr>
            </w:div>
          </w:divsChild>
        </w:div>
        <w:div w:id="544760048">
          <w:marLeft w:val="0"/>
          <w:marRight w:val="0"/>
          <w:marTop w:val="0"/>
          <w:marBottom w:val="0"/>
          <w:divBdr>
            <w:top w:val="none" w:sz="0" w:space="0" w:color="auto"/>
            <w:left w:val="none" w:sz="0" w:space="0" w:color="auto"/>
            <w:bottom w:val="none" w:sz="0" w:space="0" w:color="auto"/>
            <w:right w:val="none" w:sz="0" w:space="0" w:color="auto"/>
          </w:divBdr>
        </w:div>
        <w:div w:id="587423360">
          <w:marLeft w:val="0"/>
          <w:marRight w:val="0"/>
          <w:marTop w:val="0"/>
          <w:marBottom w:val="0"/>
          <w:divBdr>
            <w:top w:val="none" w:sz="0" w:space="0" w:color="auto"/>
            <w:left w:val="none" w:sz="0" w:space="0" w:color="auto"/>
            <w:bottom w:val="none" w:sz="0" w:space="0" w:color="auto"/>
            <w:right w:val="none" w:sz="0" w:space="0" w:color="auto"/>
          </w:divBdr>
        </w:div>
        <w:div w:id="663239284">
          <w:marLeft w:val="0"/>
          <w:marRight w:val="0"/>
          <w:marTop w:val="0"/>
          <w:marBottom w:val="0"/>
          <w:divBdr>
            <w:top w:val="none" w:sz="0" w:space="0" w:color="auto"/>
            <w:left w:val="none" w:sz="0" w:space="0" w:color="auto"/>
            <w:bottom w:val="none" w:sz="0" w:space="0" w:color="auto"/>
            <w:right w:val="none" w:sz="0" w:space="0" w:color="auto"/>
          </w:divBdr>
        </w:div>
        <w:div w:id="1075126825">
          <w:marLeft w:val="0"/>
          <w:marRight w:val="0"/>
          <w:marTop w:val="0"/>
          <w:marBottom w:val="0"/>
          <w:divBdr>
            <w:top w:val="none" w:sz="0" w:space="0" w:color="auto"/>
            <w:left w:val="none" w:sz="0" w:space="0" w:color="auto"/>
            <w:bottom w:val="none" w:sz="0" w:space="0" w:color="auto"/>
            <w:right w:val="none" w:sz="0" w:space="0" w:color="auto"/>
          </w:divBdr>
          <w:divsChild>
            <w:div w:id="111747214">
              <w:marLeft w:val="0"/>
              <w:marRight w:val="0"/>
              <w:marTop w:val="0"/>
              <w:marBottom w:val="0"/>
              <w:divBdr>
                <w:top w:val="none" w:sz="0" w:space="0" w:color="auto"/>
                <w:left w:val="none" w:sz="0" w:space="0" w:color="auto"/>
                <w:bottom w:val="none" w:sz="0" w:space="0" w:color="auto"/>
                <w:right w:val="none" w:sz="0" w:space="0" w:color="auto"/>
              </w:divBdr>
            </w:div>
            <w:div w:id="114906278">
              <w:marLeft w:val="0"/>
              <w:marRight w:val="0"/>
              <w:marTop w:val="0"/>
              <w:marBottom w:val="0"/>
              <w:divBdr>
                <w:top w:val="none" w:sz="0" w:space="0" w:color="auto"/>
                <w:left w:val="none" w:sz="0" w:space="0" w:color="auto"/>
                <w:bottom w:val="none" w:sz="0" w:space="0" w:color="auto"/>
                <w:right w:val="none" w:sz="0" w:space="0" w:color="auto"/>
              </w:divBdr>
            </w:div>
            <w:div w:id="161508854">
              <w:marLeft w:val="0"/>
              <w:marRight w:val="0"/>
              <w:marTop w:val="0"/>
              <w:marBottom w:val="0"/>
              <w:divBdr>
                <w:top w:val="none" w:sz="0" w:space="0" w:color="auto"/>
                <w:left w:val="none" w:sz="0" w:space="0" w:color="auto"/>
                <w:bottom w:val="none" w:sz="0" w:space="0" w:color="auto"/>
                <w:right w:val="none" w:sz="0" w:space="0" w:color="auto"/>
              </w:divBdr>
            </w:div>
            <w:div w:id="162548853">
              <w:marLeft w:val="0"/>
              <w:marRight w:val="0"/>
              <w:marTop w:val="0"/>
              <w:marBottom w:val="0"/>
              <w:divBdr>
                <w:top w:val="none" w:sz="0" w:space="0" w:color="auto"/>
                <w:left w:val="none" w:sz="0" w:space="0" w:color="auto"/>
                <w:bottom w:val="none" w:sz="0" w:space="0" w:color="auto"/>
                <w:right w:val="none" w:sz="0" w:space="0" w:color="auto"/>
              </w:divBdr>
            </w:div>
            <w:div w:id="326790930">
              <w:marLeft w:val="0"/>
              <w:marRight w:val="0"/>
              <w:marTop w:val="0"/>
              <w:marBottom w:val="0"/>
              <w:divBdr>
                <w:top w:val="none" w:sz="0" w:space="0" w:color="auto"/>
                <w:left w:val="none" w:sz="0" w:space="0" w:color="auto"/>
                <w:bottom w:val="none" w:sz="0" w:space="0" w:color="auto"/>
                <w:right w:val="none" w:sz="0" w:space="0" w:color="auto"/>
              </w:divBdr>
            </w:div>
            <w:div w:id="334958009">
              <w:marLeft w:val="0"/>
              <w:marRight w:val="0"/>
              <w:marTop w:val="0"/>
              <w:marBottom w:val="0"/>
              <w:divBdr>
                <w:top w:val="none" w:sz="0" w:space="0" w:color="auto"/>
                <w:left w:val="none" w:sz="0" w:space="0" w:color="auto"/>
                <w:bottom w:val="none" w:sz="0" w:space="0" w:color="auto"/>
                <w:right w:val="none" w:sz="0" w:space="0" w:color="auto"/>
              </w:divBdr>
            </w:div>
            <w:div w:id="460850620">
              <w:marLeft w:val="0"/>
              <w:marRight w:val="0"/>
              <w:marTop w:val="0"/>
              <w:marBottom w:val="0"/>
              <w:divBdr>
                <w:top w:val="none" w:sz="0" w:space="0" w:color="auto"/>
                <w:left w:val="none" w:sz="0" w:space="0" w:color="auto"/>
                <w:bottom w:val="none" w:sz="0" w:space="0" w:color="auto"/>
                <w:right w:val="none" w:sz="0" w:space="0" w:color="auto"/>
              </w:divBdr>
            </w:div>
            <w:div w:id="507451922">
              <w:marLeft w:val="0"/>
              <w:marRight w:val="0"/>
              <w:marTop w:val="0"/>
              <w:marBottom w:val="0"/>
              <w:divBdr>
                <w:top w:val="none" w:sz="0" w:space="0" w:color="auto"/>
                <w:left w:val="none" w:sz="0" w:space="0" w:color="auto"/>
                <w:bottom w:val="none" w:sz="0" w:space="0" w:color="auto"/>
                <w:right w:val="none" w:sz="0" w:space="0" w:color="auto"/>
              </w:divBdr>
            </w:div>
            <w:div w:id="637078712">
              <w:marLeft w:val="0"/>
              <w:marRight w:val="0"/>
              <w:marTop w:val="0"/>
              <w:marBottom w:val="0"/>
              <w:divBdr>
                <w:top w:val="none" w:sz="0" w:space="0" w:color="auto"/>
                <w:left w:val="none" w:sz="0" w:space="0" w:color="auto"/>
                <w:bottom w:val="none" w:sz="0" w:space="0" w:color="auto"/>
                <w:right w:val="none" w:sz="0" w:space="0" w:color="auto"/>
              </w:divBdr>
            </w:div>
            <w:div w:id="664165908">
              <w:marLeft w:val="0"/>
              <w:marRight w:val="0"/>
              <w:marTop w:val="0"/>
              <w:marBottom w:val="0"/>
              <w:divBdr>
                <w:top w:val="none" w:sz="0" w:space="0" w:color="auto"/>
                <w:left w:val="none" w:sz="0" w:space="0" w:color="auto"/>
                <w:bottom w:val="none" w:sz="0" w:space="0" w:color="auto"/>
                <w:right w:val="none" w:sz="0" w:space="0" w:color="auto"/>
              </w:divBdr>
            </w:div>
            <w:div w:id="680012701">
              <w:marLeft w:val="0"/>
              <w:marRight w:val="0"/>
              <w:marTop w:val="0"/>
              <w:marBottom w:val="0"/>
              <w:divBdr>
                <w:top w:val="none" w:sz="0" w:space="0" w:color="auto"/>
                <w:left w:val="none" w:sz="0" w:space="0" w:color="auto"/>
                <w:bottom w:val="none" w:sz="0" w:space="0" w:color="auto"/>
                <w:right w:val="none" w:sz="0" w:space="0" w:color="auto"/>
              </w:divBdr>
            </w:div>
            <w:div w:id="731005679">
              <w:marLeft w:val="0"/>
              <w:marRight w:val="0"/>
              <w:marTop w:val="0"/>
              <w:marBottom w:val="0"/>
              <w:divBdr>
                <w:top w:val="none" w:sz="0" w:space="0" w:color="auto"/>
                <w:left w:val="none" w:sz="0" w:space="0" w:color="auto"/>
                <w:bottom w:val="none" w:sz="0" w:space="0" w:color="auto"/>
                <w:right w:val="none" w:sz="0" w:space="0" w:color="auto"/>
              </w:divBdr>
            </w:div>
            <w:div w:id="775978856">
              <w:marLeft w:val="0"/>
              <w:marRight w:val="0"/>
              <w:marTop w:val="0"/>
              <w:marBottom w:val="0"/>
              <w:divBdr>
                <w:top w:val="none" w:sz="0" w:space="0" w:color="auto"/>
                <w:left w:val="none" w:sz="0" w:space="0" w:color="auto"/>
                <w:bottom w:val="none" w:sz="0" w:space="0" w:color="auto"/>
                <w:right w:val="none" w:sz="0" w:space="0" w:color="auto"/>
              </w:divBdr>
            </w:div>
            <w:div w:id="778796156">
              <w:marLeft w:val="0"/>
              <w:marRight w:val="0"/>
              <w:marTop w:val="0"/>
              <w:marBottom w:val="0"/>
              <w:divBdr>
                <w:top w:val="none" w:sz="0" w:space="0" w:color="auto"/>
                <w:left w:val="none" w:sz="0" w:space="0" w:color="auto"/>
                <w:bottom w:val="none" w:sz="0" w:space="0" w:color="auto"/>
                <w:right w:val="none" w:sz="0" w:space="0" w:color="auto"/>
              </w:divBdr>
            </w:div>
            <w:div w:id="786315228">
              <w:marLeft w:val="0"/>
              <w:marRight w:val="0"/>
              <w:marTop w:val="0"/>
              <w:marBottom w:val="0"/>
              <w:divBdr>
                <w:top w:val="none" w:sz="0" w:space="0" w:color="auto"/>
                <w:left w:val="none" w:sz="0" w:space="0" w:color="auto"/>
                <w:bottom w:val="none" w:sz="0" w:space="0" w:color="auto"/>
                <w:right w:val="none" w:sz="0" w:space="0" w:color="auto"/>
              </w:divBdr>
            </w:div>
            <w:div w:id="846362419">
              <w:marLeft w:val="0"/>
              <w:marRight w:val="0"/>
              <w:marTop w:val="0"/>
              <w:marBottom w:val="0"/>
              <w:divBdr>
                <w:top w:val="none" w:sz="0" w:space="0" w:color="auto"/>
                <w:left w:val="none" w:sz="0" w:space="0" w:color="auto"/>
                <w:bottom w:val="none" w:sz="0" w:space="0" w:color="auto"/>
                <w:right w:val="none" w:sz="0" w:space="0" w:color="auto"/>
              </w:divBdr>
            </w:div>
            <w:div w:id="890774442">
              <w:marLeft w:val="0"/>
              <w:marRight w:val="0"/>
              <w:marTop w:val="0"/>
              <w:marBottom w:val="0"/>
              <w:divBdr>
                <w:top w:val="none" w:sz="0" w:space="0" w:color="auto"/>
                <w:left w:val="none" w:sz="0" w:space="0" w:color="auto"/>
                <w:bottom w:val="none" w:sz="0" w:space="0" w:color="auto"/>
                <w:right w:val="none" w:sz="0" w:space="0" w:color="auto"/>
              </w:divBdr>
            </w:div>
            <w:div w:id="896744423">
              <w:marLeft w:val="0"/>
              <w:marRight w:val="0"/>
              <w:marTop w:val="0"/>
              <w:marBottom w:val="0"/>
              <w:divBdr>
                <w:top w:val="none" w:sz="0" w:space="0" w:color="auto"/>
                <w:left w:val="none" w:sz="0" w:space="0" w:color="auto"/>
                <w:bottom w:val="none" w:sz="0" w:space="0" w:color="auto"/>
                <w:right w:val="none" w:sz="0" w:space="0" w:color="auto"/>
              </w:divBdr>
            </w:div>
            <w:div w:id="941885678">
              <w:marLeft w:val="0"/>
              <w:marRight w:val="0"/>
              <w:marTop w:val="0"/>
              <w:marBottom w:val="0"/>
              <w:divBdr>
                <w:top w:val="none" w:sz="0" w:space="0" w:color="auto"/>
                <w:left w:val="none" w:sz="0" w:space="0" w:color="auto"/>
                <w:bottom w:val="none" w:sz="0" w:space="0" w:color="auto"/>
                <w:right w:val="none" w:sz="0" w:space="0" w:color="auto"/>
              </w:divBdr>
            </w:div>
            <w:div w:id="1048725130">
              <w:marLeft w:val="0"/>
              <w:marRight w:val="0"/>
              <w:marTop w:val="0"/>
              <w:marBottom w:val="0"/>
              <w:divBdr>
                <w:top w:val="none" w:sz="0" w:space="0" w:color="auto"/>
                <w:left w:val="none" w:sz="0" w:space="0" w:color="auto"/>
                <w:bottom w:val="none" w:sz="0" w:space="0" w:color="auto"/>
                <w:right w:val="none" w:sz="0" w:space="0" w:color="auto"/>
              </w:divBdr>
            </w:div>
            <w:div w:id="1082412826">
              <w:marLeft w:val="0"/>
              <w:marRight w:val="0"/>
              <w:marTop w:val="0"/>
              <w:marBottom w:val="0"/>
              <w:divBdr>
                <w:top w:val="none" w:sz="0" w:space="0" w:color="auto"/>
                <w:left w:val="none" w:sz="0" w:space="0" w:color="auto"/>
                <w:bottom w:val="none" w:sz="0" w:space="0" w:color="auto"/>
                <w:right w:val="none" w:sz="0" w:space="0" w:color="auto"/>
              </w:divBdr>
            </w:div>
            <w:div w:id="1089817457">
              <w:marLeft w:val="0"/>
              <w:marRight w:val="0"/>
              <w:marTop w:val="0"/>
              <w:marBottom w:val="0"/>
              <w:divBdr>
                <w:top w:val="none" w:sz="0" w:space="0" w:color="auto"/>
                <w:left w:val="none" w:sz="0" w:space="0" w:color="auto"/>
                <w:bottom w:val="none" w:sz="0" w:space="0" w:color="auto"/>
                <w:right w:val="none" w:sz="0" w:space="0" w:color="auto"/>
              </w:divBdr>
            </w:div>
            <w:div w:id="1090854926">
              <w:marLeft w:val="0"/>
              <w:marRight w:val="0"/>
              <w:marTop w:val="0"/>
              <w:marBottom w:val="0"/>
              <w:divBdr>
                <w:top w:val="none" w:sz="0" w:space="0" w:color="auto"/>
                <w:left w:val="none" w:sz="0" w:space="0" w:color="auto"/>
                <w:bottom w:val="none" w:sz="0" w:space="0" w:color="auto"/>
                <w:right w:val="none" w:sz="0" w:space="0" w:color="auto"/>
              </w:divBdr>
            </w:div>
            <w:div w:id="1092579927">
              <w:marLeft w:val="0"/>
              <w:marRight w:val="0"/>
              <w:marTop w:val="0"/>
              <w:marBottom w:val="0"/>
              <w:divBdr>
                <w:top w:val="none" w:sz="0" w:space="0" w:color="auto"/>
                <w:left w:val="none" w:sz="0" w:space="0" w:color="auto"/>
                <w:bottom w:val="none" w:sz="0" w:space="0" w:color="auto"/>
                <w:right w:val="none" w:sz="0" w:space="0" w:color="auto"/>
              </w:divBdr>
            </w:div>
            <w:div w:id="1148017289">
              <w:marLeft w:val="0"/>
              <w:marRight w:val="0"/>
              <w:marTop w:val="0"/>
              <w:marBottom w:val="0"/>
              <w:divBdr>
                <w:top w:val="none" w:sz="0" w:space="0" w:color="auto"/>
                <w:left w:val="none" w:sz="0" w:space="0" w:color="auto"/>
                <w:bottom w:val="none" w:sz="0" w:space="0" w:color="auto"/>
                <w:right w:val="none" w:sz="0" w:space="0" w:color="auto"/>
              </w:divBdr>
            </w:div>
            <w:div w:id="1243101029">
              <w:marLeft w:val="0"/>
              <w:marRight w:val="0"/>
              <w:marTop w:val="0"/>
              <w:marBottom w:val="0"/>
              <w:divBdr>
                <w:top w:val="none" w:sz="0" w:space="0" w:color="auto"/>
                <w:left w:val="none" w:sz="0" w:space="0" w:color="auto"/>
                <w:bottom w:val="none" w:sz="0" w:space="0" w:color="auto"/>
                <w:right w:val="none" w:sz="0" w:space="0" w:color="auto"/>
              </w:divBdr>
            </w:div>
            <w:div w:id="1250041238">
              <w:marLeft w:val="0"/>
              <w:marRight w:val="0"/>
              <w:marTop w:val="0"/>
              <w:marBottom w:val="0"/>
              <w:divBdr>
                <w:top w:val="none" w:sz="0" w:space="0" w:color="auto"/>
                <w:left w:val="none" w:sz="0" w:space="0" w:color="auto"/>
                <w:bottom w:val="none" w:sz="0" w:space="0" w:color="auto"/>
                <w:right w:val="none" w:sz="0" w:space="0" w:color="auto"/>
              </w:divBdr>
            </w:div>
            <w:div w:id="1307584986">
              <w:marLeft w:val="0"/>
              <w:marRight w:val="0"/>
              <w:marTop w:val="0"/>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 w:id="1536653508">
              <w:marLeft w:val="0"/>
              <w:marRight w:val="0"/>
              <w:marTop w:val="0"/>
              <w:marBottom w:val="0"/>
              <w:divBdr>
                <w:top w:val="none" w:sz="0" w:space="0" w:color="auto"/>
                <w:left w:val="none" w:sz="0" w:space="0" w:color="auto"/>
                <w:bottom w:val="none" w:sz="0" w:space="0" w:color="auto"/>
                <w:right w:val="none" w:sz="0" w:space="0" w:color="auto"/>
              </w:divBdr>
            </w:div>
            <w:div w:id="1674995012">
              <w:marLeft w:val="0"/>
              <w:marRight w:val="0"/>
              <w:marTop w:val="0"/>
              <w:marBottom w:val="0"/>
              <w:divBdr>
                <w:top w:val="none" w:sz="0" w:space="0" w:color="auto"/>
                <w:left w:val="none" w:sz="0" w:space="0" w:color="auto"/>
                <w:bottom w:val="none" w:sz="0" w:space="0" w:color="auto"/>
                <w:right w:val="none" w:sz="0" w:space="0" w:color="auto"/>
              </w:divBdr>
            </w:div>
            <w:div w:id="1829788585">
              <w:marLeft w:val="0"/>
              <w:marRight w:val="0"/>
              <w:marTop w:val="0"/>
              <w:marBottom w:val="0"/>
              <w:divBdr>
                <w:top w:val="none" w:sz="0" w:space="0" w:color="auto"/>
                <w:left w:val="none" w:sz="0" w:space="0" w:color="auto"/>
                <w:bottom w:val="none" w:sz="0" w:space="0" w:color="auto"/>
                <w:right w:val="none" w:sz="0" w:space="0" w:color="auto"/>
              </w:divBdr>
            </w:div>
            <w:div w:id="2014649454">
              <w:marLeft w:val="0"/>
              <w:marRight w:val="0"/>
              <w:marTop w:val="0"/>
              <w:marBottom w:val="0"/>
              <w:divBdr>
                <w:top w:val="none" w:sz="0" w:space="0" w:color="auto"/>
                <w:left w:val="none" w:sz="0" w:space="0" w:color="auto"/>
                <w:bottom w:val="none" w:sz="0" w:space="0" w:color="auto"/>
                <w:right w:val="none" w:sz="0" w:space="0" w:color="auto"/>
              </w:divBdr>
            </w:div>
            <w:div w:id="2055084272">
              <w:marLeft w:val="0"/>
              <w:marRight w:val="0"/>
              <w:marTop w:val="0"/>
              <w:marBottom w:val="0"/>
              <w:divBdr>
                <w:top w:val="none" w:sz="0" w:space="0" w:color="auto"/>
                <w:left w:val="none" w:sz="0" w:space="0" w:color="auto"/>
                <w:bottom w:val="none" w:sz="0" w:space="0" w:color="auto"/>
                <w:right w:val="none" w:sz="0" w:space="0" w:color="auto"/>
              </w:divBdr>
            </w:div>
            <w:div w:id="2082823205">
              <w:marLeft w:val="0"/>
              <w:marRight w:val="0"/>
              <w:marTop w:val="0"/>
              <w:marBottom w:val="0"/>
              <w:divBdr>
                <w:top w:val="none" w:sz="0" w:space="0" w:color="auto"/>
                <w:left w:val="none" w:sz="0" w:space="0" w:color="auto"/>
                <w:bottom w:val="none" w:sz="0" w:space="0" w:color="auto"/>
                <w:right w:val="none" w:sz="0" w:space="0" w:color="auto"/>
              </w:divBdr>
            </w:div>
          </w:divsChild>
        </w:div>
        <w:div w:id="1326980038">
          <w:marLeft w:val="0"/>
          <w:marRight w:val="0"/>
          <w:marTop w:val="0"/>
          <w:marBottom w:val="0"/>
          <w:divBdr>
            <w:top w:val="none" w:sz="0" w:space="0" w:color="auto"/>
            <w:left w:val="none" w:sz="0" w:space="0" w:color="auto"/>
            <w:bottom w:val="none" w:sz="0" w:space="0" w:color="auto"/>
            <w:right w:val="none" w:sz="0" w:space="0" w:color="auto"/>
          </w:divBdr>
        </w:div>
        <w:div w:id="1480730383">
          <w:marLeft w:val="0"/>
          <w:marRight w:val="0"/>
          <w:marTop w:val="0"/>
          <w:marBottom w:val="0"/>
          <w:divBdr>
            <w:top w:val="none" w:sz="0" w:space="0" w:color="auto"/>
            <w:left w:val="none" w:sz="0" w:space="0" w:color="auto"/>
            <w:bottom w:val="none" w:sz="0" w:space="0" w:color="auto"/>
            <w:right w:val="none" w:sz="0" w:space="0" w:color="auto"/>
          </w:divBdr>
        </w:div>
        <w:div w:id="1542521248">
          <w:marLeft w:val="0"/>
          <w:marRight w:val="0"/>
          <w:marTop w:val="0"/>
          <w:marBottom w:val="0"/>
          <w:divBdr>
            <w:top w:val="none" w:sz="0" w:space="0" w:color="auto"/>
            <w:left w:val="none" w:sz="0" w:space="0" w:color="auto"/>
            <w:bottom w:val="none" w:sz="0" w:space="0" w:color="auto"/>
            <w:right w:val="none" w:sz="0" w:space="0" w:color="auto"/>
          </w:divBdr>
        </w:div>
        <w:div w:id="1929000702">
          <w:marLeft w:val="0"/>
          <w:marRight w:val="0"/>
          <w:marTop w:val="0"/>
          <w:marBottom w:val="0"/>
          <w:divBdr>
            <w:top w:val="none" w:sz="0" w:space="0" w:color="auto"/>
            <w:left w:val="none" w:sz="0" w:space="0" w:color="auto"/>
            <w:bottom w:val="none" w:sz="0" w:space="0" w:color="auto"/>
            <w:right w:val="none" w:sz="0" w:space="0" w:color="auto"/>
          </w:divBdr>
        </w:div>
        <w:div w:id="2060667447">
          <w:marLeft w:val="0"/>
          <w:marRight w:val="0"/>
          <w:marTop w:val="0"/>
          <w:marBottom w:val="0"/>
          <w:divBdr>
            <w:top w:val="none" w:sz="0" w:space="0" w:color="auto"/>
            <w:left w:val="none" w:sz="0" w:space="0" w:color="auto"/>
            <w:bottom w:val="none" w:sz="0" w:space="0" w:color="auto"/>
            <w:right w:val="none" w:sz="0" w:space="0" w:color="auto"/>
          </w:divBdr>
        </w:div>
        <w:div w:id="2097287340">
          <w:marLeft w:val="0"/>
          <w:marRight w:val="0"/>
          <w:marTop w:val="0"/>
          <w:marBottom w:val="0"/>
          <w:divBdr>
            <w:top w:val="none" w:sz="0" w:space="0" w:color="auto"/>
            <w:left w:val="none" w:sz="0" w:space="0" w:color="auto"/>
            <w:bottom w:val="none" w:sz="0" w:space="0" w:color="auto"/>
            <w:right w:val="none" w:sz="0" w:space="0" w:color="auto"/>
          </w:divBdr>
        </w:div>
      </w:divsChild>
    </w:div>
    <w:div w:id="1281688849">
      <w:bodyDiv w:val="1"/>
      <w:marLeft w:val="0"/>
      <w:marRight w:val="0"/>
      <w:marTop w:val="0"/>
      <w:marBottom w:val="0"/>
      <w:divBdr>
        <w:top w:val="none" w:sz="0" w:space="0" w:color="auto"/>
        <w:left w:val="none" w:sz="0" w:space="0" w:color="auto"/>
        <w:bottom w:val="none" w:sz="0" w:space="0" w:color="auto"/>
        <w:right w:val="none" w:sz="0" w:space="0" w:color="auto"/>
      </w:divBdr>
      <w:divsChild>
        <w:div w:id="1124727">
          <w:marLeft w:val="0"/>
          <w:marRight w:val="0"/>
          <w:marTop w:val="0"/>
          <w:marBottom w:val="0"/>
          <w:divBdr>
            <w:top w:val="none" w:sz="0" w:space="0" w:color="auto"/>
            <w:left w:val="none" w:sz="0" w:space="0" w:color="auto"/>
            <w:bottom w:val="none" w:sz="0" w:space="0" w:color="auto"/>
            <w:right w:val="none" w:sz="0" w:space="0" w:color="auto"/>
          </w:divBdr>
        </w:div>
        <w:div w:id="64886622">
          <w:marLeft w:val="0"/>
          <w:marRight w:val="0"/>
          <w:marTop w:val="0"/>
          <w:marBottom w:val="0"/>
          <w:divBdr>
            <w:top w:val="none" w:sz="0" w:space="0" w:color="auto"/>
            <w:left w:val="none" w:sz="0" w:space="0" w:color="auto"/>
            <w:bottom w:val="none" w:sz="0" w:space="0" w:color="auto"/>
            <w:right w:val="none" w:sz="0" w:space="0" w:color="auto"/>
          </w:divBdr>
        </w:div>
        <w:div w:id="91123886">
          <w:marLeft w:val="0"/>
          <w:marRight w:val="0"/>
          <w:marTop w:val="0"/>
          <w:marBottom w:val="0"/>
          <w:divBdr>
            <w:top w:val="none" w:sz="0" w:space="0" w:color="auto"/>
            <w:left w:val="none" w:sz="0" w:space="0" w:color="auto"/>
            <w:bottom w:val="none" w:sz="0" w:space="0" w:color="auto"/>
            <w:right w:val="none" w:sz="0" w:space="0" w:color="auto"/>
          </w:divBdr>
        </w:div>
        <w:div w:id="281115145">
          <w:marLeft w:val="0"/>
          <w:marRight w:val="0"/>
          <w:marTop w:val="0"/>
          <w:marBottom w:val="0"/>
          <w:divBdr>
            <w:top w:val="none" w:sz="0" w:space="0" w:color="auto"/>
            <w:left w:val="none" w:sz="0" w:space="0" w:color="auto"/>
            <w:bottom w:val="none" w:sz="0" w:space="0" w:color="auto"/>
            <w:right w:val="none" w:sz="0" w:space="0" w:color="auto"/>
          </w:divBdr>
        </w:div>
        <w:div w:id="479272958">
          <w:marLeft w:val="0"/>
          <w:marRight w:val="0"/>
          <w:marTop w:val="0"/>
          <w:marBottom w:val="0"/>
          <w:divBdr>
            <w:top w:val="none" w:sz="0" w:space="0" w:color="auto"/>
            <w:left w:val="none" w:sz="0" w:space="0" w:color="auto"/>
            <w:bottom w:val="none" w:sz="0" w:space="0" w:color="auto"/>
            <w:right w:val="none" w:sz="0" w:space="0" w:color="auto"/>
          </w:divBdr>
        </w:div>
        <w:div w:id="495533722">
          <w:marLeft w:val="0"/>
          <w:marRight w:val="0"/>
          <w:marTop w:val="0"/>
          <w:marBottom w:val="0"/>
          <w:divBdr>
            <w:top w:val="none" w:sz="0" w:space="0" w:color="auto"/>
            <w:left w:val="none" w:sz="0" w:space="0" w:color="auto"/>
            <w:bottom w:val="none" w:sz="0" w:space="0" w:color="auto"/>
            <w:right w:val="none" w:sz="0" w:space="0" w:color="auto"/>
          </w:divBdr>
        </w:div>
        <w:div w:id="575558496">
          <w:marLeft w:val="0"/>
          <w:marRight w:val="0"/>
          <w:marTop w:val="0"/>
          <w:marBottom w:val="0"/>
          <w:divBdr>
            <w:top w:val="none" w:sz="0" w:space="0" w:color="auto"/>
            <w:left w:val="none" w:sz="0" w:space="0" w:color="auto"/>
            <w:bottom w:val="none" w:sz="0" w:space="0" w:color="auto"/>
            <w:right w:val="none" w:sz="0" w:space="0" w:color="auto"/>
          </w:divBdr>
        </w:div>
        <w:div w:id="610627629">
          <w:marLeft w:val="0"/>
          <w:marRight w:val="0"/>
          <w:marTop w:val="0"/>
          <w:marBottom w:val="0"/>
          <w:divBdr>
            <w:top w:val="none" w:sz="0" w:space="0" w:color="auto"/>
            <w:left w:val="none" w:sz="0" w:space="0" w:color="auto"/>
            <w:bottom w:val="none" w:sz="0" w:space="0" w:color="auto"/>
            <w:right w:val="none" w:sz="0" w:space="0" w:color="auto"/>
          </w:divBdr>
        </w:div>
        <w:div w:id="627515844">
          <w:marLeft w:val="0"/>
          <w:marRight w:val="0"/>
          <w:marTop w:val="0"/>
          <w:marBottom w:val="0"/>
          <w:divBdr>
            <w:top w:val="none" w:sz="0" w:space="0" w:color="auto"/>
            <w:left w:val="none" w:sz="0" w:space="0" w:color="auto"/>
            <w:bottom w:val="none" w:sz="0" w:space="0" w:color="auto"/>
            <w:right w:val="none" w:sz="0" w:space="0" w:color="auto"/>
          </w:divBdr>
        </w:div>
        <w:div w:id="643004503">
          <w:marLeft w:val="0"/>
          <w:marRight w:val="0"/>
          <w:marTop w:val="0"/>
          <w:marBottom w:val="0"/>
          <w:divBdr>
            <w:top w:val="none" w:sz="0" w:space="0" w:color="auto"/>
            <w:left w:val="none" w:sz="0" w:space="0" w:color="auto"/>
            <w:bottom w:val="none" w:sz="0" w:space="0" w:color="auto"/>
            <w:right w:val="none" w:sz="0" w:space="0" w:color="auto"/>
          </w:divBdr>
        </w:div>
        <w:div w:id="881285603">
          <w:marLeft w:val="0"/>
          <w:marRight w:val="0"/>
          <w:marTop w:val="0"/>
          <w:marBottom w:val="0"/>
          <w:divBdr>
            <w:top w:val="none" w:sz="0" w:space="0" w:color="auto"/>
            <w:left w:val="none" w:sz="0" w:space="0" w:color="auto"/>
            <w:bottom w:val="none" w:sz="0" w:space="0" w:color="auto"/>
            <w:right w:val="none" w:sz="0" w:space="0" w:color="auto"/>
          </w:divBdr>
        </w:div>
        <w:div w:id="977808760">
          <w:marLeft w:val="0"/>
          <w:marRight w:val="0"/>
          <w:marTop w:val="0"/>
          <w:marBottom w:val="0"/>
          <w:divBdr>
            <w:top w:val="none" w:sz="0" w:space="0" w:color="auto"/>
            <w:left w:val="none" w:sz="0" w:space="0" w:color="auto"/>
            <w:bottom w:val="none" w:sz="0" w:space="0" w:color="auto"/>
            <w:right w:val="none" w:sz="0" w:space="0" w:color="auto"/>
          </w:divBdr>
        </w:div>
        <w:div w:id="1183204027">
          <w:marLeft w:val="0"/>
          <w:marRight w:val="0"/>
          <w:marTop w:val="0"/>
          <w:marBottom w:val="0"/>
          <w:divBdr>
            <w:top w:val="none" w:sz="0" w:space="0" w:color="auto"/>
            <w:left w:val="none" w:sz="0" w:space="0" w:color="auto"/>
            <w:bottom w:val="none" w:sz="0" w:space="0" w:color="auto"/>
            <w:right w:val="none" w:sz="0" w:space="0" w:color="auto"/>
          </w:divBdr>
        </w:div>
        <w:div w:id="1187518383">
          <w:marLeft w:val="0"/>
          <w:marRight w:val="0"/>
          <w:marTop w:val="0"/>
          <w:marBottom w:val="0"/>
          <w:divBdr>
            <w:top w:val="none" w:sz="0" w:space="0" w:color="auto"/>
            <w:left w:val="none" w:sz="0" w:space="0" w:color="auto"/>
            <w:bottom w:val="none" w:sz="0" w:space="0" w:color="auto"/>
            <w:right w:val="none" w:sz="0" w:space="0" w:color="auto"/>
          </w:divBdr>
        </w:div>
        <w:div w:id="1296718337">
          <w:marLeft w:val="0"/>
          <w:marRight w:val="0"/>
          <w:marTop w:val="0"/>
          <w:marBottom w:val="0"/>
          <w:divBdr>
            <w:top w:val="none" w:sz="0" w:space="0" w:color="auto"/>
            <w:left w:val="none" w:sz="0" w:space="0" w:color="auto"/>
            <w:bottom w:val="none" w:sz="0" w:space="0" w:color="auto"/>
            <w:right w:val="none" w:sz="0" w:space="0" w:color="auto"/>
          </w:divBdr>
        </w:div>
        <w:div w:id="1360816256">
          <w:marLeft w:val="0"/>
          <w:marRight w:val="0"/>
          <w:marTop w:val="0"/>
          <w:marBottom w:val="0"/>
          <w:divBdr>
            <w:top w:val="none" w:sz="0" w:space="0" w:color="auto"/>
            <w:left w:val="none" w:sz="0" w:space="0" w:color="auto"/>
            <w:bottom w:val="none" w:sz="0" w:space="0" w:color="auto"/>
            <w:right w:val="none" w:sz="0" w:space="0" w:color="auto"/>
          </w:divBdr>
        </w:div>
        <w:div w:id="1422526606">
          <w:marLeft w:val="0"/>
          <w:marRight w:val="0"/>
          <w:marTop w:val="0"/>
          <w:marBottom w:val="0"/>
          <w:divBdr>
            <w:top w:val="none" w:sz="0" w:space="0" w:color="auto"/>
            <w:left w:val="none" w:sz="0" w:space="0" w:color="auto"/>
            <w:bottom w:val="none" w:sz="0" w:space="0" w:color="auto"/>
            <w:right w:val="none" w:sz="0" w:space="0" w:color="auto"/>
          </w:divBdr>
        </w:div>
        <w:div w:id="1487820093">
          <w:marLeft w:val="0"/>
          <w:marRight w:val="0"/>
          <w:marTop w:val="0"/>
          <w:marBottom w:val="0"/>
          <w:divBdr>
            <w:top w:val="none" w:sz="0" w:space="0" w:color="auto"/>
            <w:left w:val="none" w:sz="0" w:space="0" w:color="auto"/>
            <w:bottom w:val="none" w:sz="0" w:space="0" w:color="auto"/>
            <w:right w:val="none" w:sz="0" w:space="0" w:color="auto"/>
          </w:divBdr>
          <w:divsChild>
            <w:div w:id="106588343">
              <w:marLeft w:val="0"/>
              <w:marRight w:val="0"/>
              <w:marTop w:val="0"/>
              <w:marBottom w:val="0"/>
              <w:divBdr>
                <w:top w:val="none" w:sz="0" w:space="0" w:color="auto"/>
                <w:left w:val="none" w:sz="0" w:space="0" w:color="auto"/>
                <w:bottom w:val="none" w:sz="0" w:space="0" w:color="auto"/>
                <w:right w:val="none" w:sz="0" w:space="0" w:color="auto"/>
              </w:divBdr>
            </w:div>
            <w:div w:id="147481791">
              <w:marLeft w:val="0"/>
              <w:marRight w:val="0"/>
              <w:marTop w:val="0"/>
              <w:marBottom w:val="0"/>
              <w:divBdr>
                <w:top w:val="none" w:sz="0" w:space="0" w:color="auto"/>
                <w:left w:val="none" w:sz="0" w:space="0" w:color="auto"/>
                <w:bottom w:val="none" w:sz="0" w:space="0" w:color="auto"/>
                <w:right w:val="none" w:sz="0" w:space="0" w:color="auto"/>
              </w:divBdr>
            </w:div>
            <w:div w:id="271596154">
              <w:marLeft w:val="0"/>
              <w:marRight w:val="0"/>
              <w:marTop w:val="0"/>
              <w:marBottom w:val="0"/>
              <w:divBdr>
                <w:top w:val="none" w:sz="0" w:space="0" w:color="auto"/>
                <w:left w:val="none" w:sz="0" w:space="0" w:color="auto"/>
                <w:bottom w:val="none" w:sz="0" w:space="0" w:color="auto"/>
                <w:right w:val="none" w:sz="0" w:space="0" w:color="auto"/>
              </w:divBdr>
            </w:div>
            <w:div w:id="330989097">
              <w:marLeft w:val="0"/>
              <w:marRight w:val="0"/>
              <w:marTop w:val="0"/>
              <w:marBottom w:val="0"/>
              <w:divBdr>
                <w:top w:val="none" w:sz="0" w:space="0" w:color="auto"/>
                <w:left w:val="none" w:sz="0" w:space="0" w:color="auto"/>
                <w:bottom w:val="none" w:sz="0" w:space="0" w:color="auto"/>
                <w:right w:val="none" w:sz="0" w:space="0" w:color="auto"/>
              </w:divBdr>
            </w:div>
            <w:div w:id="444739782">
              <w:marLeft w:val="0"/>
              <w:marRight w:val="0"/>
              <w:marTop w:val="0"/>
              <w:marBottom w:val="0"/>
              <w:divBdr>
                <w:top w:val="none" w:sz="0" w:space="0" w:color="auto"/>
                <w:left w:val="none" w:sz="0" w:space="0" w:color="auto"/>
                <w:bottom w:val="none" w:sz="0" w:space="0" w:color="auto"/>
                <w:right w:val="none" w:sz="0" w:space="0" w:color="auto"/>
              </w:divBdr>
            </w:div>
            <w:div w:id="980574635">
              <w:marLeft w:val="0"/>
              <w:marRight w:val="0"/>
              <w:marTop w:val="0"/>
              <w:marBottom w:val="0"/>
              <w:divBdr>
                <w:top w:val="none" w:sz="0" w:space="0" w:color="auto"/>
                <w:left w:val="none" w:sz="0" w:space="0" w:color="auto"/>
                <w:bottom w:val="none" w:sz="0" w:space="0" w:color="auto"/>
                <w:right w:val="none" w:sz="0" w:space="0" w:color="auto"/>
              </w:divBdr>
            </w:div>
            <w:div w:id="1013655581">
              <w:marLeft w:val="0"/>
              <w:marRight w:val="0"/>
              <w:marTop w:val="0"/>
              <w:marBottom w:val="0"/>
              <w:divBdr>
                <w:top w:val="none" w:sz="0" w:space="0" w:color="auto"/>
                <w:left w:val="none" w:sz="0" w:space="0" w:color="auto"/>
                <w:bottom w:val="none" w:sz="0" w:space="0" w:color="auto"/>
                <w:right w:val="none" w:sz="0" w:space="0" w:color="auto"/>
              </w:divBdr>
            </w:div>
            <w:div w:id="1192108765">
              <w:marLeft w:val="0"/>
              <w:marRight w:val="0"/>
              <w:marTop w:val="0"/>
              <w:marBottom w:val="0"/>
              <w:divBdr>
                <w:top w:val="none" w:sz="0" w:space="0" w:color="auto"/>
                <w:left w:val="none" w:sz="0" w:space="0" w:color="auto"/>
                <w:bottom w:val="none" w:sz="0" w:space="0" w:color="auto"/>
                <w:right w:val="none" w:sz="0" w:space="0" w:color="auto"/>
              </w:divBdr>
            </w:div>
            <w:div w:id="1257057982">
              <w:marLeft w:val="0"/>
              <w:marRight w:val="0"/>
              <w:marTop w:val="0"/>
              <w:marBottom w:val="0"/>
              <w:divBdr>
                <w:top w:val="none" w:sz="0" w:space="0" w:color="auto"/>
                <w:left w:val="none" w:sz="0" w:space="0" w:color="auto"/>
                <w:bottom w:val="none" w:sz="0" w:space="0" w:color="auto"/>
                <w:right w:val="none" w:sz="0" w:space="0" w:color="auto"/>
              </w:divBdr>
            </w:div>
            <w:div w:id="1386030325">
              <w:marLeft w:val="0"/>
              <w:marRight w:val="0"/>
              <w:marTop w:val="0"/>
              <w:marBottom w:val="0"/>
              <w:divBdr>
                <w:top w:val="none" w:sz="0" w:space="0" w:color="auto"/>
                <w:left w:val="none" w:sz="0" w:space="0" w:color="auto"/>
                <w:bottom w:val="none" w:sz="0" w:space="0" w:color="auto"/>
                <w:right w:val="none" w:sz="0" w:space="0" w:color="auto"/>
              </w:divBdr>
            </w:div>
            <w:div w:id="1390835660">
              <w:marLeft w:val="0"/>
              <w:marRight w:val="0"/>
              <w:marTop w:val="0"/>
              <w:marBottom w:val="0"/>
              <w:divBdr>
                <w:top w:val="none" w:sz="0" w:space="0" w:color="auto"/>
                <w:left w:val="none" w:sz="0" w:space="0" w:color="auto"/>
                <w:bottom w:val="none" w:sz="0" w:space="0" w:color="auto"/>
                <w:right w:val="none" w:sz="0" w:space="0" w:color="auto"/>
              </w:divBdr>
            </w:div>
            <w:div w:id="1663970116">
              <w:marLeft w:val="0"/>
              <w:marRight w:val="0"/>
              <w:marTop w:val="0"/>
              <w:marBottom w:val="0"/>
              <w:divBdr>
                <w:top w:val="none" w:sz="0" w:space="0" w:color="auto"/>
                <w:left w:val="none" w:sz="0" w:space="0" w:color="auto"/>
                <w:bottom w:val="none" w:sz="0" w:space="0" w:color="auto"/>
                <w:right w:val="none" w:sz="0" w:space="0" w:color="auto"/>
              </w:divBdr>
            </w:div>
            <w:div w:id="1706829759">
              <w:marLeft w:val="0"/>
              <w:marRight w:val="0"/>
              <w:marTop w:val="0"/>
              <w:marBottom w:val="0"/>
              <w:divBdr>
                <w:top w:val="none" w:sz="0" w:space="0" w:color="auto"/>
                <w:left w:val="none" w:sz="0" w:space="0" w:color="auto"/>
                <w:bottom w:val="none" w:sz="0" w:space="0" w:color="auto"/>
                <w:right w:val="none" w:sz="0" w:space="0" w:color="auto"/>
              </w:divBdr>
            </w:div>
            <w:div w:id="1909607143">
              <w:marLeft w:val="0"/>
              <w:marRight w:val="0"/>
              <w:marTop w:val="0"/>
              <w:marBottom w:val="0"/>
              <w:divBdr>
                <w:top w:val="none" w:sz="0" w:space="0" w:color="auto"/>
                <w:left w:val="none" w:sz="0" w:space="0" w:color="auto"/>
                <w:bottom w:val="none" w:sz="0" w:space="0" w:color="auto"/>
                <w:right w:val="none" w:sz="0" w:space="0" w:color="auto"/>
              </w:divBdr>
            </w:div>
            <w:div w:id="1937666518">
              <w:marLeft w:val="0"/>
              <w:marRight w:val="0"/>
              <w:marTop w:val="0"/>
              <w:marBottom w:val="0"/>
              <w:divBdr>
                <w:top w:val="none" w:sz="0" w:space="0" w:color="auto"/>
                <w:left w:val="none" w:sz="0" w:space="0" w:color="auto"/>
                <w:bottom w:val="none" w:sz="0" w:space="0" w:color="auto"/>
                <w:right w:val="none" w:sz="0" w:space="0" w:color="auto"/>
              </w:divBdr>
            </w:div>
            <w:div w:id="1949463762">
              <w:marLeft w:val="0"/>
              <w:marRight w:val="0"/>
              <w:marTop w:val="0"/>
              <w:marBottom w:val="0"/>
              <w:divBdr>
                <w:top w:val="none" w:sz="0" w:space="0" w:color="auto"/>
                <w:left w:val="none" w:sz="0" w:space="0" w:color="auto"/>
                <w:bottom w:val="none" w:sz="0" w:space="0" w:color="auto"/>
                <w:right w:val="none" w:sz="0" w:space="0" w:color="auto"/>
              </w:divBdr>
            </w:div>
          </w:divsChild>
        </w:div>
        <w:div w:id="1647776097">
          <w:marLeft w:val="0"/>
          <w:marRight w:val="0"/>
          <w:marTop w:val="0"/>
          <w:marBottom w:val="0"/>
          <w:divBdr>
            <w:top w:val="none" w:sz="0" w:space="0" w:color="auto"/>
            <w:left w:val="none" w:sz="0" w:space="0" w:color="auto"/>
            <w:bottom w:val="none" w:sz="0" w:space="0" w:color="auto"/>
            <w:right w:val="none" w:sz="0" w:space="0" w:color="auto"/>
          </w:divBdr>
        </w:div>
        <w:div w:id="1813936716">
          <w:marLeft w:val="0"/>
          <w:marRight w:val="0"/>
          <w:marTop w:val="0"/>
          <w:marBottom w:val="0"/>
          <w:divBdr>
            <w:top w:val="none" w:sz="0" w:space="0" w:color="auto"/>
            <w:left w:val="none" w:sz="0" w:space="0" w:color="auto"/>
            <w:bottom w:val="none" w:sz="0" w:space="0" w:color="auto"/>
            <w:right w:val="none" w:sz="0" w:space="0" w:color="auto"/>
          </w:divBdr>
        </w:div>
        <w:div w:id="1870413635">
          <w:marLeft w:val="0"/>
          <w:marRight w:val="0"/>
          <w:marTop w:val="0"/>
          <w:marBottom w:val="0"/>
          <w:divBdr>
            <w:top w:val="none" w:sz="0" w:space="0" w:color="auto"/>
            <w:left w:val="none" w:sz="0" w:space="0" w:color="auto"/>
            <w:bottom w:val="none" w:sz="0" w:space="0" w:color="auto"/>
            <w:right w:val="none" w:sz="0" w:space="0" w:color="auto"/>
          </w:divBdr>
          <w:divsChild>
            <w:div w:id="900217172">
              <w:marLeft w:val="-75"/>
              <w:marRight w:val="0"/>
              <w:marTop w:val="30"/>
              <w:marBottom w:val="30"/>
              <w:divBdr>
                <w:top w:val="none" w:sz="0" w:space="0" w:color="auto"/>
                <w:left w:val="none" w:sz="0" w:space="0" w:color="auto"/>
                <w:bottom w:val="none" w:sz="0" w:space="0" w:color="auto"/>
                <w:right w:val="none" w:sz="0" w:space="0" w:color="auto"/>
              </w:divBdr>
              <w:divsChild>
                <w:div w:id="28339702">
                  <w:marLeft w:val="0"/>
                  <w:marRight w:val="0"/>
                  <w:marTop w:val="0"/>
                  <w:marBottom w:val="0"/>
                  <w:divBdr>
                    <w:top w:val="none" w:sz="0" w:space="0" w:color="auto"/>
                    <w:left w:val="none" w:sz="0" w:space="0" w:color="auto"/>
                    <w:bottom w:val="none" w:sz="0" w:space="0" w:color="auto"/>
                    <w:right w:val="none" w:sz="0" w:space="0" w:color="auto"/>
                  </w:divBdr>
                  <w:divsChild>
                    <w:div w:id="2035689778">
                      <w:marLeft w:val="0"/>
                      <w:marRight w:val="0"/>
                      <w:marTop w:val="0"/>
                      <w:marBottom w:val="0"/>
                      <w:divBdr>
                        <w:top w:val="none" w:sz="0" w:space="0" w:color="auto"/>
                        <w:left w:val="none" w:sz="0" w:space="0" w:color="auto"/>
                        <w:bottom w:val="none" w:sz="0" w:space="0" w:color="auto"/>
                        <w:right w:val="none" w:sz="0" w:space="0" w:color="auto"/>
                      </w:divBdr>
                    </w:div>
                  </w:divsChild>
                </w:div>
                <w:div w:id="36665691">
                  <w:marLeft w:val="0"/>
                  <w:marRight w:val="0"/>
                  <w:marTop w:val="0"/>
                  <w:marBottom w:val="0"/>
                  <w:divBdr>
                    <w:top w:val="none" w:sz="0" w:space="0" w:color="auto"/>
                    <w:left w:val="none" w:sz="0" w:space="0" w:color="auto"/>
                    <w:bottom w:val="none" w:sz="0" w:space="0" w:color="auto"/>
                    <w:right w:val="none" w:sz="0" w:space="0" w:color="auto"/>
                  </w:divBdr>
                  <w:divsChild>
                    <w:div w:id="909197807">
                      <w:marLeft w:val="0"/>
                      <w:marRight w:val="0"/>
                      <w:marTop w:val="0"/>
                      <w:marBottom w:val="0"/>
                      <w:divBdr>
                        <w:top w:val="none" w:sz="0" w:space="0" w:color="auto"/>
                        <w:left w:val="none" w:sz="0" w:space="0" w:color="auto"/>
                        <w:bottom w:val="none" w:sz="0" w:space="0" w:color="auto"/>
                        <w:right w:val="none" w:sz="0" w:space="0" w:color="auto"/>
                      </w:divBdr>
                    </w:div>
                  </w:divsChild>
                </w:div>
                <w:div w:id="43262742">
                  <w:marLeft w:val="0"/>
                  <w:marRight w:val="0"/>
                  <w:marTop w:val="0"/>
                  <w:marBottom w:val="0"/>
                  <w:divBdr>
                    <w:top w:val="none" w:sz="0" w:space="0" w:color="auto"/>
                    <w:left w:val="none" w:sz="0" w:space="0" w:color="auto"/>
                    <w:bottom w:val="none" w:sz="0" w:space="0" w:color="auto"/>
                    <w:right w:val="none" w:sz="0" w:space="0" w:color="auto"/>
                  </w:divBdr>
                  <w:divsChild>
                    <w:div w:id="1275599257">
                      <w:marLeft w:val="0"/>
                      <w:marRight w:val="0"/>
                      <w:marTop w:val="0"/>
                      <w:marBottom w:val="0"/>
                      <w:divBdr>
                        <w:top w:val="none" w:sz="0" w:space="0" w:color="auto"/>
                        <w:left w:val="none" w:sz="0" w:space="0" w:color="auto"/>
                        <w:bottom w:val="none" w:sz="0" w:space="0" w:color="auto"/>
                        <w:right w:val="none" w:sz="0" w:space="0" w:color="auto"/>
                      </w:divBdr>
                    </w:div>
                  </w:divsChild>
                </w:div>
                <w:div w:id="64497956">
                  <w:marLeft w:val="0"/>
                  <w:marRight w:val="0"/>
                  <w:marTop w:val="0"/>
                  <w:marBottom w:val="0"/>
                  <w:divBdr>
                    <w:top w:val="none" w:sz="0" w:space="0" w:color="auto"/>
                    <w:left w:val="none" w:sz="0" w:space="0" w:color="auto"/>
                    <w:bottom w:val="none" w:sz="0" w:space="0" w:color="auto"/>
                    <w:right w:val="none" w:sz="0" w:space="0" w:color="auto"/>
                  </w:divBdr>
                  <w:divsChild>
                    <w:div w:id="552472891">
                      <w:marLeft w:val="0"/>
                      <w:marRight w:val="0"/>
                      <w:marTop w:val="0"/>
                      <w:marBottom w:val="0"/>
                      <w:divBdr>
                        <w:top w:val="none" w:sz="0" w:space="0" w:color="auto"/>
                        <w:left w:val="none" w:sz="0" w:space="0" w:color="auto"/>
                        <w:bottom w:val="none" w:sz="0" w:space="0" w:color="auto"/>
                        <w:right w:val="none" w:sz="0" w:space="0" w:color="auto"/>
                      </w:divBdr>
                    </w:div>
                  </w:divsChild>
                </w:div>
                <w:div w:id="67774147">
                  <w:marLeft w:val="0"/>
                  <w:marRight w:val="0"/>
                  <w:marTop w:val="0"/>
                  <w:marBottom w:val="0"/>
                  <w:divBdr>
                    <w:top w:val="none" w:sz="0" w:space="0" w:color="auto"/>
                    <w:left w:val="none" w:sz="0" w:space="0" w:color="auto"/>
                    <w:bottom w:val="none" w:sz="0" w:space="0" w:color="auto"/>
                    <w:right w:val="none" w:sz="0" w:space="0" w:color="auto"/>
                  </w:divBdr>
                  <w:divsChild>
                    <w:div w:id="1524978424">
                      <w:marLeft w:val="0"/>
                      <w:marRight w:val="0"/>
                      <w:marTop w:val="0"/>
                      <w:marBottom w:val="0"/>
                      <w:divBdr>
                        <w:top w:val="none" w:sz="0" w:space="0" w:color="auto"/>
                        <w:left w:val="none" w:sz="0" w:space="0" w:color="auto"/>
                        <w:bottom w:val="none" w:sz="0" w:space="0" w:color="auto"/>
                        <w:right w:val="none" w:sz="0" w:space="0" w:color="auto"/>
                      </w:divBdr>
                    </w:div>
                  </w:divsChild>
                </w:div>
                <w:div w:id="123818616">
                  <w:marLeft w:val="0"/>
                  <w:marRight w:val="0"/>
                  <w:marTop w:val="0"/>
                  <w:marBottom w:val="0"/>
                  <w:divBdr>
                    <w:top w:val="none" w:sz="0" w:space="0" w:color="auto"/>
                    <w:left w:val="none" w:sz="0" w:space="0" w:color="auto"/>
                    <w:bottom w:val="none" w:sz="0" w:space="0" w:color="auto"/>
                    <w:right w:val="none" w:sz="0" w:space="0" w:color="auto"/>
                  </w:divBdr>
                  <w:divsChild>
                    <w:div w:id="1223560313">
                      <w:marLeft w:val="0"/>
                      <w:marRight w:val="0"/>
                      <w:marTop w:val="0"/>
                      <w:marBottom w:val="0"/>
                      <w:divBdr>
                        <w:top w:val="none" w:sz="0" w:space="0" w:color="auto"/>
                        <w:left w:val="none" w:sz="0" w:space="0" w:color="auto"/>
                        <w:bottom w:val="none" w:sz="0" w:space="0" w:color="auto"/>
                        <w:right w:val="none" w:sz="0" w:space="0" w:color="auto"/>
                      </w:divBdr>
                    </w:div>
                  </w:divsChild>
                </w:div>
                <w:div w:id="167060033">
                  <w:marLeft w:val="0"/>
                  <w:marRight w:val="0"/>
                  <w:marTop w:val="0"/>
                  <w:marBottom w:val="0"/>
                  <w:divBdr>
                    <w:top w:val="none" w:sz="0" w:space="0" w:color="auto"/>
                    <w:left w:val="none" w:sz="0" w:space="0" w:color="auto"/>
                    <w:bottom w:val="none" w:sz="0" w:space="0" w:color="auto"/>
                    <w:right w:val="none" w:sz="0" w:space="0" w:color="auto"/>
                  </w:divBdr>
                  <w:divsChild>
                    <w:div w:id="1700280087">
                      <w:marLeft w:val="0"/>
                      <w:marRight w:val="0"/>
                      <w:marTop w:val="0"/>
                      <w:marBottom w:val="0"/>
                      <w:divBdr>
                        <w:top w:val="none" w:sz="0" w:space="0" w:color="auto"/>
                        <w:left w:val="none" w:sz="0" w:space="0" w:color="auto"/>
                        <w:bottom w:val="none" w:sz="0" w:space="0" w:color="auto"/>
                        <w:right w:val="none" w:sz="0" w:space="0" w:color="auto"/>
                      </w:divBdr>
                    </w:div>
                  </w:divsChild>
                </w:div>
                <w:div w:id="178930806">
                  <w:marLeft w:val="0"/>
                  <w:marRight w:val="0"/>
                  <w:marTop w:val="0"/>
                  <w:marBottom w:val="0"/>
                  <w:divBdr>
                    <w:top w:val="none" w:sz="0" w:space="0" w:color="auto"/>
                    <w:left w:val="none" w:sz="0" w:space="0" w:color="auto"/>
                    <w:bottom w:val="none" w:sz="0" w:space="0" w:color="auto"/>
                    <w:right w:val="none" w:sz="0" w:space="0" w:color="auto"/>
                  </w:divBdr>
                  <w:divsChild>
                    <w:div w:id="999380641">
                      <w:marLeft w:val="0"/>
                      <w:marRight w:val="0"/>
                      <w:marTop w:val="0"/>
                      <w:marBottom w:val="0"/>
                      <w:divBdr>
                        <w:top w:val="none" w:sz="0" w:space="0" w:color="auto"/>
                        <w:left w:val="none" w:sz="0" w:space="0" w:color="auto"/>
                        <w:bottom w:val="none" w:sz="0" w:space="0" w:color="auto"/>
                        <w:right w:val="none" w:sz="0" w:space="0" w:color="auto"/>
                      </w:divBdr>
                    </w:div>
                  </w:divsChild>
                </w:div>
                <w:div w:id="201484962">
                  <w:marLeft w:val="0"/>
                  <w:marRight w:val="0"/>
                  <w:marTop w:val="0"/>
                  <w:marBottom w:val="0"/>
                  <w:divBdr>
                    <w:top w:val="none" w:sz="0" w:space="0" w:color="auto"/>
                    <w:left w:val="none" w:sz="0" w:space="0" w:color="auto"/>
                    <w:bottom w:val="none" w:sz="0" w:space="0" w:color="auto"/>
                    <w:right w:val="none" w:sz="0" w:space="0" w:color="auto"/>
                  </w:divBdr>
                  <w:divsChild>
                    <w:div w:id="160776490">
                      <w:marLeft w:val="0"/>
                      <w:marRight w:val="0"/>
                      <w:marTop w:val="0"/>
                      <w:marBottom w:val="0"/>
                      <w:divBdr>
                        <w:top w:val="none" w:sz="0" w:space="0" w:color="auto"/>
                        <w:left w:val="none" w:sz="0" w:space="0" w:color="auto"/>
                        <w:bottom w:val="none" w:sz="0" w:space="0" w:color="auto"/>
                        <w:right w:val="none" w:sz="0" w:space="0" w:color="auto"/>
                      </w:divBdr>
                    </w:div>
                  </w:divsChild>
                </w:div>
                <w:div w:id="204800076">
                  <w:marLeft w:val="0"/>
                  <w:marRight w:val="0"/>
                  <w:marTop w:val="0"/>
                  <w:marBottom w:val="0"/>
                  <w:divBdr>
                    <w:top w:val="none" w:sz="0" w:space="0" w:color="auto"/>
                    <w:left w:val="none" w:sz="0" w:space="0" w:color="auto"/>
                    <w:bottom w:val="none" w:sz="0" w:space="0" w:color="auto"/>
                    <w:right w:val="none" w:sz="0" w:space="0" w:color="auto"/>
                  </w:divBdr>
                  <w:divsChild>
                    <w:div w:id="1570312337">
                      <w:marLeft w:val="0"/>
                      <w:marRight w:val="0"/>
                      <w:marTop w:val="0"/>
                      <w:marBottom w:val="0"/>
                      <w:divBdr>
                        <w:top w:val="none" w:sz="0" w:space="0" w:color="auto"/>
                        <w:left w:val="none" w:sz="0" w:space="0" w:color="auto"/>
                        <w:bottom w:val="none" w:sz="0" w:space="0" w:color="auto"/>
                        <w:right w:val="none" w:sz="0" w:space="0" w:color="auto"/>
                      </w:divBdr>
                    </w:div>
                  </w:divsChild>
                </w:div>
                <w:div w:id="211312778">
                  <w:marLeft w:val="0"/>
                  <w:marRight w:val="0"/>
                  <w:marTop w:val="0"/>
                  <w:marBottom w:val="0"/>
                  <w:divBdr>
                    <w:top w:val="none" w:sz="0" w:space="0" w:color="auto"/>
                    <w:left w:val="none" w:sz="0" w:space="0" w:color="auto"/>
                    <w:bottom w:val="none" w:sz="0" w:space="0" w:color="auto"/>
                    <w:right w:val="none" w:sz="0" w:space="0" w:color="auto"/>
                  </w:divBdr>
                  <w:divsChild>
                    <w:div w:id="1948925456">
                      <w:marLeft w:val="0"/>
                      <w:marRight w:val="0"/>
                      <w:marTop w:val="0"/>
                      <w:marBottom w:val="0"/>
                      <w:divBdr>
                        <w:top w:val="none" w:sz="0" w:space="0" w:color="auto"/>
                        <w:left w:val="none" w:sz="0" w:space="0" w:color="auto"/>
                        <w:bottom w:val="none" w:sz="0" w:space="0" w:color="auto"/>
                        <w:right w:val="none" w:sz="0" w:space="0" w:color="auto"/>
                      </w:divBdr>
                    </w:div>
                  </w:divsChild>
                </w:div>
                <w:div w:id="212624498">
                  <w:marLeft w:val="0"/>
                  <w:marRight w:val="0"/>
                  <w:marTop w:val="0"/>
                  <w:marBottom w:val="0"/>
                  <w:divBdr>
                    <w:top w:val="none" w:sz="0" w:space="0" w:color="auto"/>
                    <w:left w:val="none" w:sz="0" w:space="0" w:color="auto"/>
                    <w:bottom w:val="none" w:sz="0" w:space="0" w:color="auto"/>
                    <w:right w:val="none" w:sz="0" w:space="0" w:color="auto"/>
                  </w:divBdr>
                  <w:divsChild>
                    <w:div w:id="1861625178">
                      <w:marLeft w:val="0"/>
                      <w:marRight w:val="0"/>
                      <w:marTop w:val="0"/>
                      <w:marBottom w:val="0"/>
                      <w:divBdr>
                        <w:top w:val="none" w:sz="0" w:space="0" w:color="auto"/>
                        <w:left w:val="none" w:sz="0" w:space="0" w:color="auto"/>
                        <w:bottom w:val="none" w:sz="0" w:space="0" w:color="auto"/>
                        <w:right w:val="none" w:sz="0" w:space="0" w:color="auto"/>
                      </w:divBdr>
                    </w:div>
                  </w:divsChild>
                </w:div>
                <w:div w:id="230115678">
                  <w:marLeft w:val="0"/>
                  <w:marRight w:val="0"/>
                  <w:marTop w:val="0"/>
                  <w:marBottom w:val="0"/>
                  <w:divBdr>
                    <w:top w:val="none" w:sz="0" w:space="0" w:color="auto"/>
                    <w:left w:val="none" w:sz="0" w:space="0" w:color="auto"/>
                    <w:bottom w:val="none" w:sz="0" w:space="0" w:color="auto"/>
                    <w:right w:val="none" w:sz="0" w:space="0" w:color="auto"/>
                  </w:divBdr>
                  <w:divsChild>
                    <w:div w:id="562256746">
                      <w:marLeft w:val="0"/>
                      <w:marRight w:val="0"/>
                      <w:marTop w:val="0"/>
                      <w:marBottom w:val="0"/>
                      <w:divBdr>
                        <w:top w:val="none" w:sz="0" w:space="0" w:color="auto"/>
                        <w:left w:val="none" w:sz="0" w:space="0" w:color="auto"/>
                        <w:bottom w:val="none" w:sz="0" w:space="0" w:color="auto"/>
                        <w:right w:val="none" w:sz="0" w:space="0" w:color="auto"/>
                      </w:divBdr>
                    </w:div>
                  </w:divsChild>
                </w:div>
                <w:div w:id="230314568">
                  <w:marLeft w:val="0"/>
                  <w:marRight w:val="0"/>
                  <w:marTop w:val="0"/>
                  <w:marBottom w:val="0"/>
                  <w:divBdr>
                    <w:top w:val="none" w:sz="0" w:space="0" w:color="auto"/>
                    <w:left w:val="none" w:sz="0" w:space="0" w:color="auto"/>
                    <w:bottom w:val="none" w:sz="0" w:space="0" w:color="auto"/>
                    <w:right w:val="none" w:sz="0" w:space="0" w:color="auto"/>
                  </w:divBdr>
                  <w:divsChild>
                    <w:div w:id="1080370049">
                      <w:marLeft w:val="0"/>
                      <w:marRight w:val="0"/>
                      <w:marTop w:val="0"/>
                      <w:marBottom w:val="0"/>
                      <w:divBdr>
                        <w:top w:val="none" w:sz="0" w:space="0" w:color="auto"/>
                        <w:left w:val="none" w:sz="0" w:space="0" w:color="auto"/>
                        <w:bottom w:val="none" w:sz="0" w:space="0" w:color="auto"/>
                        <w:right w:val="none" w:sz="0" w:space="0" w:color="auto"/>
                      </w:divBdr>
                    </w:div>
                  </w:divsChild>
                </w:div>
                <w:div w:id="237598163">
                  <w:marLeft w:val="0"/>
                  <w:marRight w:val="0"/>
                  <w:marTop w:val="0"/>
                  <w:marBottom w:val="0"/>
                  <w:divBdr>
                    <w:top w:val="none" w:sz="0" w:space="0" w:color="auto"/>
                    <w:left w:val="none" w:sz="0" w:space="0" w:color="auto"/>
                    <w:bottom w:val="none" w:sz="0" w:space="0" w:color="auto"/>
                    <w:right w:val="none" w:sz="0" w:space="0" w:color="auto"/>
                  </w:divBdr>
                  <w:divsChild>
                    <w:div w:id="2005736790">
                      <w:marLeft w:val="0"/>
                      <w:marRight w:val="0"/>
                      <w:marTop w:val="0"/>
                      <w:marBottom w:val="0"/>
                      <w:divBdr>
                        <w:top w:val="none" w:sz="0" w:space="0" w:color="auto"/>
                        <w:left w:val="none" w:sz="0" w:space="0" w:color="auto"/>
                        <w:bottom w:val="none" w:sz="0" w:space="0" w:color="auto"/>
                        <w:right w:val="none" w:sz="0" w:space="0" w:color="auto"/>
                      </w:divBdr>
                    </w:div>
                  </w:divsChild>
                </w:div>
                <w:div w:id="247932840">
                  <w:marLeft w:val="0"/>
                  <w:marRight w:val="0"/>
                  <w:marTop w:val="0"/>
                  <w:marBottom w:val="0"/>
                  <w:divBdr>
                    <w:top w:val="none" w:sz="0" w:space="0" w:color="auto"/>
                    <w:left w:val="none" w:sz="0" w:space="0" w:color="auto"/>
                    <w:bottom w:val="none" w:sz="0" w:space="0" w:color="auto"/>
                    <w:right w:val="none" w:sz="0" w:space="0" w:color="auto"/>
                  </w:divBdr>
                  <w:divsChild>
                    <w:div w:id="855272986">
                      <w:marLeft w:val="0"/>
                      <w:marRight w:val="0"/>
                      <w:marTop w:val="0"/>
                      <w:marBottom w:val="0"/>
                      <w:divBdr>
                        <w:top w:val="none" w:sz="0" w:space="0" w:color="auto"/>
                        <w:left w:val="none" w:sz="0" w:space="0" w:color="auto"/>
                        <w:bottom w:val="none" w:sz="0" w:space="0" w:color="auto"/>
                        <w:right w:val="none" w:sz="0" w:space="0" w:color="auto"/>
                      </w:divBdr>
                    </w:div>
                  </w:divsChild>
                </w:div>
                <w:div w:id="259604952">
                  <w:marLeft w:val="0"/>
                  <w:marRight w:val="0"/>
                  <w:marTop w:val="0"/>
                  <w:marBottom w:val="0"/>
                  <w:divBdr>
                    <w:top w:val="none" w:sz="0" w:space="0" w:color="auto"/>
                    <w:left w:val="none" w:sz="0" w:space="0" w:color="auto"/>
                    <w:bottom w:val="none" w:sz="0" w:space="0" w:color="auto"/>
                    <w:right w:val="none" w:sz="0" w:space="0" w:color="auto"/>
                  </w:divBdr>
                  <w:divsChild>
                    <w:div w:id="349070016">
                      <w:marLeft w:val="0"/>
                      <w:marRight w:val="0"/>
                      <w:marTop w:val="0"/>
                      <w:marBottom w:val="0"/>
                      <w:divBdr>
                        <w:top w:val="none" w:sz="0" w:space="0" w:color="auto"/>
                        <w:left w:val="none" w:sz="0" w:space="0" w:color="auto"/>
                        <w:bottom w:val="none" w:sz="0" w:space="0" w:color="auto"/>
                        <w:right w:val="none" w:sz="0" w:space="0" w:color="auto"/>
                      </w:divBdr>
                    </w:div>
                  </w:divsChild>
                </w:div>
                <w:div w:id="272323414">
                  <w:marLeft w:val="0"/>
                  <w:marRight w:val="0"/>
                  <w:marTop w:val="0"/>
                  <w:marBottom w:val="0"/>
                  <w:divBdr>
                    <w:top w:val="none" w:sz="0" w:space="0" w:color="auto"/>
                    <w:left w:val="none" w:sz="0" w:space="0" w:color="auto"/>
                    <w:bottom w:val="none" w:sz="0" w:space="0" w:color="auto"/>
                    <w:right w:val="none" w:sz="0" w:space="0" w:color="auto"/>
                  </w:divBdr>
                  <w:divsChild>
                    <w:div w:id="964848618">
                      <w:marLeft w:val="0"/>
                      <w:marRight w:val="0"/>
                      <w:marTop w:val="0"/>
                      <w:marBottom w:val="0"/>
                      <w:divBdr>
                        <w:top w:val="none" w:sz="0" w:space="0" w:color="auto"/>
                        <w:left w:val="none" w:sz="0" w:space="0" w:color="auto"/>
                        <w:bottom w:val="none" w:sz="0" w:space="0" w:color="auto"/>
                        <w:right w:val="none" w:sz="0" w:space="0" w:color="auto"/>
                      </w:divBdr>
                    </w:div>
                  </w:divsChild>
                </w:div>
                <w:div w:id="272901285">
                  <w:marLeft w:val="0"/>
                  <w:marRight w:val="0"/>
                  <w:marTop w:val="0"/>
                  <w:marBottom w:val="0"/>
                  <w:divBdr>
                    <w:top w:val="none" w:sz="0" w:space="0" w:color="auto"/>
                    <w:left w:val="none" w:sz="0" w:space="0" w:color="auto"/>
                    <w:bottom w:val="none" w:sz="0" w:space="0" w:color="auto"/>
                    <w:right w:val="none" w:sz="0" w:space="0" w:color="auto"/>
                  </w:divBdr>
                  <w:divsChild>
                    <w:div w:id="1823309049">
                      <w:marLeft w:val="0"/>
                      <w:marRight w:val="0"/>
                      <w:marTop w:val="0"/>
                      <w:marBottom w:val="0"/>
                      <w:divBdr>
                        <w:top w:val="none" w:sz="0" w:space="0" w:color="auto"/>
                        <w:left w:val="none" w:sz="0" w:space="0" w:color="auto"/>
                        <w:bottom w:val="none" w:sz="0" w:space="0" w:color="auto"/>
                        <w:right w:val="none" w:sz="0" w:space="0" w:color="auto"/>
                      </w:divBdr>
                    </w:div>
                  </w:divsChild>
                </w:div>
                <w:div w:id="283385289">
                  <w:marLeft w:val="0"/>
                  <w:marRight w:val="0"/>
                  <w:marTop w:val="0"/>
                  <w:marBottom w:val="0"/>
                  <w:divBdr>
                    <w:top w:val="none" w:sz="0" w:space="0" w:color="auto"/>
                    <w:left w:val="none" w:sz="0" w:space="0" w:color="auto"/>
                    <w:bottom w:val="none" w:sz="0" w:space="0" w:color="auto"/>
                    <w:right w:val="none" w:sz="0" w:space="0" w:color="auto"/>
                  </w:divBdr>
                  <w:divsChild>
                    <w:div w:id="1284271919">
                      <w:marLeft w:val="0"/>
                      <w:marRight w:val="0"/>
                      <w:marTop w:val="0"/>
                      <w:marBottom w:val="0"/>
                      <w:divBdr>
                        <w:top w:val="none" w:sz="0" w:space="0" w:color="auto"/>
                        <w:left w:val="none" w:sz="0" w:space="0" w:color="auto"/>
                        <w:bottom w:val="none" w:sz="0" w:space="0" w:color="auto"/>
                        <w:right w:val="none" w:sz="0" w:space="0" w:color="auto"/>
                      </w:divBdr>
                    </w:div>
                  </w:divsChild>
                </w:div>
                <w:div w:id="283537441">
                  <w:marLeft w:val="0"/>
                  <w:marRight w:val="0"/>
                  <w:marTop w:val="0"/>
                  <w:marBottom w:val="0"/>
                  <w:divBdr>
                    <w:top w:val="none" w:sz="0" w:space="0" w:color="auto"/>
                    <w:left w:val="none" w:sz="0" w:space="0" w:color="auto"/>
                    <w:bottom w:val="none" w:sz="0" w:space="0" w:color="auto"/>
                    <w:right w:val="none" w:sz="0" w:space="0" w:color="auto"/>
                  </w:divBdr>
                  <w:divsChild>
                    <w:div w:id="1654135547">
                      <w:marLeft w:val="0"/>
                      <w:marRight w:val="0"/>
                      <w:marTop w:val="0"/>
                      <w:marBottom w:val="0"/>
                      <w:divBdr>
                        <w:top w:val="none" w:sz="0" w:space="0" w:color="auto"/>
                        <w:left w:val="none" w:sz="0" w:space="0" w:color="auto"/>
                        <w:bottom w:val="none" w:sz="0" w:space="0" w:color="auto"/>
                        <w:right w:val="none" w:sz="0" w:space="0" w:color="auto"/>
                      </w:divBdr>
                    </w:div>
                  </w:divsChild>
                </w:div>
                <w:div w:id="285821862">
                  <w:marLeft w:val="0"/>
                  <w:marRight w:val="0"/>
                  <w:marTop w:val="0"/>
                  <w:marBottom w:val="0"/>
                  <w:divBdr>
                    <w:top w:val="none" w:sz="0" w:space="0" w:color="auto"/>
                    <w:left w:val="none" w:sz="0" w:space="0" w:color="auto"/>
                    <w:bottom w:val="none" w:sz="0" w:space="0" w:color="auto"/>
                    <w:right w:val="none" w:sz="0" w:space="0" w:color="auto"/>
                  </w:divBdr>
                  <w:divsChild>
                    <w:div w:id="1182162881">
                      <w:marLeft w:val="0"/>
                      <w:marRight w:val="0"/>
                      <w:marTop w:val="0"/>
                      <w:marBottom w:val="0"/>
                      <w:divBdr>
                        <w:top w:val="none" w:sz="0" w:space="0" w:color="auto"/>
                        <w:left w:val="none" w:sz="0" w:space="0" w:color="auto"/>
                        <w:bottom w:val="none" w:sz="0" w:space="0" w:color="auto"/>
                        <w:right w:val="none" w:sz="0" w:space="0" w:color="auto"/>
                      </w:divBdr>
                    </w:div>
                  </w:divsChild>
                </w:div>
                <w:div w:id="298001491">
                  <w:marLeft w:val="0"/>
                  <w:marRight w:val="0"/>
                  <w:marTop w:val="0"/>
                  <w:marBottom w:val="0"/>
                  <w:divBdr>
                    <w:top w:val="none" w:sz="0" w:space="0" w:color="auto"/>
                    <w:left w:val="none" w:sz="0" w:space="0" w:color="auto"/>
                    <w:bottom w:val="none" w:sz="0" w:space="0" w:color="auto"/>
                    <w:right w:val="none" w:sz="0" w:space="0" w:color="auto"/>
                  </w:divBdr>
                  <w:divsChild>
                    <w:div w:id="1464230502">
                      <w:marLeft w:val="0"/>
                      <w:marRight w:val="0"/>
                      <w:marTop w:val="0"/>
                      <w:marBottom w:val="0"/>
                      <w:divBdr>
                        <w:top w:val="none" w:sz="0" w:space="0" w:color="auto"/>
                        <w:left w:val="none" w:sz="0" w:space="0" w:color="auto"/>
                        <w:bottom w:val="none" w:sz="0" w:space="0" w:color="auto"/>
                        <w:right w:val="none" w:sz="0" w:space="0" w:color="auto"/>
                      </w:divBdr>
                    </w:div>
                  </w:divsChild>
                </w:div>
                <w:div w:id="311565832">
                  <w:marLeft w:val="0"/>
                  <w:marRight w:val="0"/>
                  <w:marTop w:val="0"/>
                  <w:marBottom w:val="0"/>
                  <w:divBdr>
                    <w:top w:val="none" w:sz="0" w:space="0" w:color="auto"/>
                    <w:left w:val="none" w:sz="0" w:space="0" w:color="auto"/>
                    <w:bottom w:val="none" w:sz="0" w:space="0" w:color="auto"/>
                    <w:right w:val="none" w:sz="0" w:space="0" w:color="auto"/>
                  </w:divBdr>
                  <w:divsChild>
                    <w:div w:id="1506821646">
                      <w:marLeft w:val="0"/>
                      <w:marRight w:val="0"/>
                      <w:marTop w:val="0"/>
                      <w:marBottom w:val="0"/>
                      <w:divBdr>
                        <w:top w:val="none" w:sz="0" w:space="0" w:color="auto"/>
                        <w:left w:val="none" w:sz="0" w:space="0" w:color="auto"/>
                        <w:bottom w:val="none" w:sz="0" w:space="0" w:color="auto"/>
                        <w:right w:val="none" w:sz="0" w:space="0" w:color="auto"/>
                      </w:divBdr>
                    </w:div>
                  </w:divsChild>
                </w:div>
                <w:div w:id="335889886">
                  <w:marLeft w:val="0"/>
                  <w:marRight w:val="0"/>
                  <w:marTop w:val="0"/>
                  <w:marBottom w:val="0"/>
                  <w:divBdr>
                    <w:top w:val="none" w:sz="0" w:space="0" w:color="auto"/>
                    <w:left w:val="none" w:sz="0" w:space="0" w:color="auto"/>
                    <w:bottom w:val="none" w:sz="0" w:space="0" w:color="auto"/>
                    <w:right w:val="none" w:sz="0" w:space="0" w:color="auto"/>
                  </w:divBdr>
                  <w:divsChild>
                    <w:div w:id="429741396">
                      <w:marLeft w:val="0"/>
                      <w:marRight w:val="0"/>
                      <w:marTop w:val="0"/>
                      <w:marBottom w:val="0"/>
                      <w:divBdr>
                        <w:top w:val="none" w:sz="0" w:space="0" w:color="auto"/>
                        <w:left w:val="none" w:sz="0" w:space="0" w:color="auto"/>
                        <w:bottom w:val="none" w:sz="0" w:space="0" w:color="auto"/>
                        <w:right w:val="none" w:sz="0" w:space="0" w:color="auto"/>
                      </w:divBdr>
                    </w:div>
                  </w:divsChild>
                </w:div>
                <w:div w:id="342559234">
                  <w:marLeft w:val="0"/>
                  <w:marRight w:val="0"/>
                  <w:marTop w:val="0"/>
                  <w:marBottom w:val="0"/>
                  <w:divBdr>
                    <w:top w:val="none" w:sz="0" w:space="0" w:color="auto"/>
                    <w:left w:val="none" w:sz="0" w:space="0" w:color="auto"/>
                    <w:bottom w:val="none" w:sz="0" w:space="0" w:color="auto"/>
                    <w:right w:val="none" w:sz="0" w:space="0" w:color="auto"/>
                  </w:divBdr>
                  <w:divsChild>
                    <w:div w:id="2047215937">
                      <w:marLeft w:val="0"/>
                      <w:marRight w:val="0"/>
                      <w:marTop w:val="0"/>
                      <w:marBottom w:val="0"/>
                      <w:divBdr>
                        <w:top w:val="none" w:sz="0" w:space="0" w:color="auto"/>
                        <w:left w:val="none" w:sz="0" w:space="0" w:color="auto"/>
                        <w:bottom w:val="none" w:sz="0" w:space="0" w:color="auto"/>
                        <w:right w:val="none" w:sz="0" w:space="0" w:color="auto"/>
                      </w:divBdr>
                    </w:div>
                  </w:divsChild>
                </w:div>
                <w:div w:id="408814159">
                  <w:marLeft w:val="0"/>
                  <w:marRight w:val="0"/>
                  <w:marTop w:val="0"/>
                  <w:marBottom w:val="0"/>
                  <w:divBdr>
                    <w:top w:val="none" w:sz="0" w:space="0" w:color="auto"/>
                    <w:left w:val="none" w:sz="0" w:space="0" w:color="auto"/>
                    <w:bottom w:val="none" w:sz="0" w:space="0" w:color="auto"/>
                    <w:right w:val="none" w:sz="0" w:space="0" w:color="auto"/>
                  </w:divBdr>
                  <w:divsChild>
                    <w:div w:id="407192848">
                      <w:marLeft w:val="0"/>
                      <w:marRight w:val="0"/>
                      <w:marTop w:val="0"/>
                      <w:marBottom w:val="0"/>
                      <w:divBdr>
                        <w:top w:val="none" w:sz="0" w:space="0" w:color="auto"/>
                        <w:left w:val="none" w:sz="0" w:space="0" w:color="auto"/>
                        <w:bottom w:val="none" w:sz="0" w:space="0" w:color="auto"/>
                        <w:right w:val="none" w:sz="0" w:space="0" w:color="auto"/>
                      </w:divBdr>
                    </w:div>
                  </w:divsChild>
                </w:div>
                <w:div w:id="431900945">
                  <w:marLeft w:val="0"/>
                  <w:marRight w:val="0"/>
                  <w:marTop w:val="0"/>
                  <w:marBottom w:val="0"/>
                  <w:divBdr>
                    <w:top w:val="none" w:sz="0" w:space="0" w:color="auto"/>
                    <w:left w:val="none" w:sz="0" w:space="0" w:color="auto"/>
                    <w:bottom w:val="none" w:sz="0" w:space="0" w:color="auto"/>
                    <w:right w:val="none" w:sz="0" w:space="0" w:color="auto"/>
                  </w:divBdr>
                  <w:divsChild>
                    <w:div w:id="1598516589">
                      <w:marLeft w:val="0"/>
                      <w:marRight w:val="0"/>
                      <w:marTop w:val="0"/>
                      <w:marBottom w:val="0"/>
                      <w:divBdr>
                        <w:top w:val="none" w:sz="0" w:space="0" w:color="auto"/>
                        <w:left w:val="none" w:sz="0" w:space="0" w:color="auto"/>
                        <w:bottom w:val="none" w:sz="0" w:space="0" w:color="auto"/>
                        <w:right w:val="none" w:sz="0" w:space="0" w:color="auto"/>
                      </w:divBdr>
                    </w:div>
                  </w:divsChild>
                </w:div>
                <w:div w:id="442111285">
                  <w:marLeft w:val="0"/>
                  <w:marRight w:val="0"/>
                  <w:marTop w:val="0"/>
                  <w:marBottom w:val="0"/>
                  <w:divBdr>
                    <w:top w:val="none" w:sz="0" w:space="0" w:color="auto"/>
                    <w:left w:val="none" w:sz="0" w:space="0" w:color="auto"/>
                    <w:bottom w:val="none" w:sz="0" w:space="0" w:color="auto"/>
                    <w:right w:val="none" w:sz="0" w:space="0" w:color="auto"/>
                  </w:divBdr>
                  <w:divsChild>
                    <w:div w:id="2080322244">
                      <w:marLeft w:val="0"/>
                      <w:marRight w:val="0"/>
                      <w:marTop w:val="0"/>
                      <w:marBottom w:val="0"/>
                      <w:divBdr>
                        <w:top w:val="none" w:sz="0" w:space="0" w:color="auto"/>
                        <w:left w:val="none" w:sz="0" w:space="0" w:color="auto"/>
                        <w:bottom w:val="none" w:sz="0" w:space="0" w:color="auto"/>
                        <w:right w:val="none" w:sz="0" w:space="0" w:color="auto"/>
                      </w:divBdr>
                    </w:div>
                  </w:divsChild>
                </w:div>
                <w:div w:id="460735901">
                  <w:marLeft w:val="0"/>
                  <w:marRight w:val="0"/>
                  <w:marTop w:val="0"/>
                  <w:marBottom w:val="0"/>
                  <w:divBdr>
                    <w:top w:val="none" w:sz="0" w:space="0" w:color="auto"/>
                    <w:left w:val="none" w:sz="0" w:space="0" w:color="auto"/>
                    <w:bottom w:val="none" w:sz="0" w:space="0" w:color="auto"/>
                    <w:right w:val="none" w:sz="0" w:space="0" w:color="auto"/>
                  </w:divBdr>
                  <w:divsChild>
                    <w:div w:id="461117416">
                      <w:marLeft w:val="0"/>
                      <w:marRight w:val="0"/>
                      <w:marTop w:val="0"/>
                      <w:marBottom w:val="0"/>
                      <w:divBdr>
                        <w:top w:val="none" w:sz="0" w:space="0" w:color="auto"/>
                        <w:left w:val="none" w:sz="0" w:space="0" w:color="auto"/>
                        <w:bottom w:val="none" w:sz="0" w:space="0" w:color="auto"/>
                        <w:right w:val="none" w:sz="0" w:space="0" w:color="auto"/>
                      </w:divBdr>
                    </w:div>
                    <w:div w:id="482544149">
                      <w:marLeft w:val="0"/>
                      <w:marRight w:val="0"/>
                      <w:marTop w:val="0"/>
                      <w:marBottom w:val="0"/>
                      <w:divBdr>
                        <w:top w:val="none" w:sz="0" w:space="0" w:color="auto"/>
                        <w:left w:val="none" w:sz="0" w:space="0" w:color="auto"/>
                        <w:bottom w:val="none" w:sz="0" w:space="0" w:color="auto"/>
                        <w:right w:val="none" w:sz="0" w:space="0" w:color="auto"/>
                      </w:divBdr>
                    </w:div>
                    <w:div w:id="592781779">
                      <w:marLeft w:val="0"/>
                      <w:marRight w:val="0"/>
                      <w:marTop w:val="0"/>
                      <w:marBottom w:val="0"/>
                      <w:divBdr>
                        <w:top w:val="none" w:sz="0" w:space="0" w:color="auto"/>
                        <w:left w:val="none" w:sz="0" w:space="0" w:color="auto"/>
                        <w:bottom w:val="none" w:sz="0" w:space="0" w:color="auto"/>
                        <w:right w:val="none" w:sz="0" w:space="0" w:color="auto"/>
                      </w:divBdr>
                    </w:div>
                    <w:div w:id="994726466">
                      <w:marLeft w:val="0"/>
                      <w:marRight w:val="0"/>
                      <w:marTop w:val="0"/>
                      <w:marBottom w:val="0"/>
                      <w:divBdr>
                        <w:top w:val="none" w:sz="0" w:space="0" w:color="auto"/>
                        <w:left w:val="none" w:sz="0" w:space="0" w:color="auto"/>
                        <w:bottom w:val="none" w:sz="0" w:space="0" w:color="auto"/>
                        <w:right w:val="none" w:sz="0" w:space="0" w:color="auto"/>
                      </w:divBdr>
                    </w:div>
                    <w:div w:id="1085540605">
                      <w:marLeft w:val="0"/>
                      <w:marRight w:val="0"/>
                      <w:marTop w:val="0"/>
                      <w:marBottom w:val="0"/>
                      <w:divBdr>
                        <w:top w:val="none" w:sz="0" w:space="0" w:color="auto"/>
                        <w:left w:val="none" w:sz="0" w:space="0" w:color="auto"/>
                        <w:bottom w:val="none" w:sz="0" w:space="0" w:color="auto"/>
                        <w:right w:val="none" w:sz="0" w:space="0" w:color="auto"/>
                      </w:divBdr>
                    </w:div>
                    <w:div w:id="1281297193">
                      <w:marLeft w:val="0"/>
                      <w:marRight w:val="0"/>
                      <w:marTop w:val="0"/>
                      <w:marBottom w:val="0"/>
                      <w:divBdr>
                        <w:top w:val="none" w:sz="0" w:space="0" w:color="auto"/>
                        <w:left w:val="none" w:sz="0" w:space="0" w:color="auto"/>
                        <w:bottom w:val="none" w:sz="0" w:space="0" w:color="auto"/>
                        <w:right w:val="none" w:sz="0" w:space="0" w:color="auto"/>
                      </w:divBdr>
                    </w:div>
                    <w:div w:id="1317615126">
                      <w:marLeft w:val="0"/>
                      <w:marRight w:val="0"/>
                      <w:marTop w:val="0"/>
                      <w:marBottom w:val="0"/>
                      <w:divBdr>
                        <w:top w:val="none" w:sz="0" w:space="0" w:color="auto"/>
                        <w:left w:val="none" w:sz="0" w:space="0" w:color="auto"/>
                        <w:bottom w:val="none" w:sz="0" w:space="0" w:color="auto"/>
                        <w:right w:val="none" w:sz="0" w:space="0" w:color="auto"/>
                      </w:divBdr>
                    </w:div>
                    <w:div w:id="1364744275">
                      <w:marLeft w:val="0"/>
                      <w:marRight w:val="0"/>
                      <w:marTop w:val="0"/>
                      <w:marBottom w:val="0"/>
                      <w:divBdr>
                        <w:top w:val="none" w:sz="0" w:space="0" w:color="auto"/>
                        <w:left w:val="none" w:sz="0" w:space="0" w:color="auto"/>
                        <w:bottom w:val="none" w:sz="0" w:space="0" w:color="auto"/>
                        <w:right w:val="none" w:sz="0" w:space="0" w:color="auto"/>
                      </w:divBdr>
                    </w:div>
                    <w:div w:id="1487740725">
                      <w:marLeft w:val="0"/>
                      <w:marRight w:val="0"/>
                      <w:marTop w:val="0"/>
                      <w:marBottom w:val="0"/>
                      <w:divBdr>
                        <w:top w:val="none" w:sz="0" w:space="0" w:color="auto"/>
                        <w:left w:val="none" w:sz="0" w:space="0" w:color="auto"/>
                        <w:bottom w:val="none" w:sz="0" w:space="0" w:color="auto"/>
                        <w:right w:val="none" w:sz="0" w:space="0" w:color="auto"/>
                      </w:divBdr>
                    </w:div>
                    <w:div w:id="2040935193">
                      <w:marLeft w:val="0"/>
                      <w:marRight w:val="0"/>
                      <w:marTop w:val="0"/>
                      <w:marBottom w:val="0"/>
                      <w:divBdr>
                        <w:top w:val="none" w:sz="0" w:space="0" w:color="auto"/>
                        <w:left w:val="none" w:sz="0" w:space="0" w:color="auto"/>
                        <w:bottom w:val="none" w:sz="0" w:space="0" w:color="auto"/>
                        <w:right w:val="none" w:sz="0" w:space="0" w:color="auto"/>
                      </w:divBdr>
                    </w:div>
                  </w:divsChild>
                </w:div>
                <w:div w:id="472986730">
                  <w:marLeft w:val="0"/>
                  <w:marRight w:val="0"/>
                  <w:marTop w:val="0"/>
                  <w:marBottom w:val="0"/>
                  <w:divBdr>
                    <w:top w:val="none" w:sz="0" w:space="0" w:color="auto"/>
                    <w:left w:val="none" w:sz="0" w:space="0" w:color="auto"/>
                    <w:bottom w:val="none" w:sz="0" w:space="0" w:color="auto"/>
                    <w:right w:val="none" w:sz="0" w:space="0" w:color="auto"/>
                  </w:divBdr>
                  <w:divsChild>
                    <w:div w:id="671032597">
                      <w:marLeft w:val="0"/>
                      <w:marRight w:val="0"/>
                      <w:marTop w:val="0"/>
                      <w:marBottom w:val="0"/>
                      <w:divBdr>
                        <w:top w:val="none" w:sz="0" w:space="0" w:color="auto"/>
                        <w:left w:val="none" w:sz="0" w:space="0" w:color="auto"/>
                        <w:bottom w:val="none" w:sz="0" w:space="0" w:color="auto"/>
                        <w:right w:val="none" w:sz="0" w:space="0" w:color="auto"/>
                      </w:divBdr>
                    </w:div>
                  </w:divsChild>
                </w:div>
                <w:div w:id="527181610">
                  <w:marLeft w:val="0"/>
                  <w:marRight w:val="0"/>
                  <w:marTop w:val="0"/>
                  <w:marBottom w:val="0"/>
                  <w:divBdr>
                    <w:top w:val="none" w:sz="0" w:space="0" w:color="auto"/>
                    <w:left w:val="none" w:sz="0" w:space="0" w:color="auto"/>
                    <w:bottom w:val="none" w:sz="0" w:space="0" w:color="auto"/>
                    <w:right w:val="none" w:sz="0" w:space="0" w:color="auto"/>
                  </w:divBdr>
                  <w:divsChild>
                    <w:div w:id="1658341392">
                      <w:marLeft w:val="0"/>
                      <w:marRight w:val="0"/>
                      <w:marTop w:val="0"/>
                      <w:marBottom w:val="0"/>
                      <w:divBdr>
                        <w:top w:val="none" w:sz="0" w:space="0" w:color="auto"/>
                        <w:left w:val="none" w:sz="0" w:space="0" w:color="auto"/>
                        <w:bottom w:val="none" w:sz="0" w:space="0" w:color="auto"/>
                        <w:right w:val="none" w:sz="0" w:space="0" w:color="auto"/>
                      </w:divBdr>
                    </w:div>
                  </w:divsChild>
                </w:div>
                <w:div w:id="527525846">
                  <w:marLeft w:val="0"/>
                  <w:marRight w:val="0"/>
                  <w:marTop w:val="0"/>
                  <w:marBottom w:val="0"/>
                  <w:divBdr>
                    <w:top w:val="none" w:sz="0" w:space="0" w:color="auto"/>
                    <w:left w:val="none" w:sz="0" w:space="0" w:color="auto"/>
                    <w:bottom w:val="none" w:sz="0" w:space="0" w:color="auto"/>
                    <w:right w:val="none" w:sz="0" w:space="0" w:color="auto"/>
                  </w:divBdr>
                  <w:divsChild>
                    <w:div w:id="251937714">
                      <w:marLeft w:val="0"/>
                      <w:marRight w:val="0"/>
                      <w:marTop w:val="0"/>
                      <w:marBottom w:val="0"/>
                      <w:divBdr>
                        <w:top w:val="none" w:sz="0" w:space="0" w:color="auto"/>
                        <w:left w:val="none" w:sz="0" w:space="0" w:color="auto"/>
                        <w:bottom w:val="none" w:sz="0" w:space="0" w:color="auto"/>
                        <w:right w:val="none" w:sz="0" w:space="0" w:color="auto"/>
                      </w:divBdr>
                    </w:div>
                  </w:divsChild>
                </w:div>
                <w:div w:id="536236344">
                  <w:marLeft w:val="0"/>
                  <w:marRight w:val="0"/>
                  <w:marTop w:val="0"/>
                  <w:marBottom w:val="0"/>
                  <w:divBdr>
                    <w:top w:val="none" w:sz="0" w:space="0" w:color="auto"/>
                    <w:left w:val="none" w:sz="0" w:space="0" w:color="auto"/>
                    <w:bottom w:val="none" w:sz="0" w:space="0" w:color="auto"/>
                    <w:right w:val="none" w:sz="0" w:space="0" w:color="auto"/>
                  </w:divBdr>
                  <w:divsChild>
                    <w:div w:id="963999513">
                      <w:marLeft w:val="0"/>
                      <w:marRight w:val="0"/>
                      <w:marTop w:val="0"/>
                      <w:marBottom w:val="0"/>
                      <w:divBdr>
                        <w:top w:val="none" w:sz="0" w:space="0" w:color="auto"/>
                        <w:left w:val="none" w:sz="0" w:space="0" w:color="auto"/>
                        <w:bottom w:val="none" w:sz="0" w:space="0" w:color="auto"/>
                        <w:right w:val="none" w:sz="0" w:space="0" w:color="auto"/>
                      </w:divBdr>
                    </w:div>
                  </w:divsChild>
                </w:div>
                <w:div w:id="552010309">
                  <w:marLeft w:val="0"/>
                  <w:marRight w:val="0"/>
                  <w:marTop w:val="0"/>
                  <w:marBottom w:val="0"/>
                  <w:divBdr>
                    <w:top w:val="none" w:sz="0" w:space="0" w:color="auto"/>
                    <w:left w:val="none" w:sz="0" w:space="0" w:color="auto"/>
                    <w:bottom w:val="none" w:sz="0" w:space="0" w:color="auto"/>
                    <w:right w:val="none" w:sz="0" w:space="0" w:color="auto"/>
                  </w:divBdr>
                  <w:divsChild>
                    <w:div w:id="2055960709">
                      <w:marLeft w:val="0"/>
                      <w:marRight w:val="0"/>
                      <w:marTop w:val="0"/>
                      <w:marBottom w:val="0"/>
                      <w:divBdr>
                        <w:top w:val="none" w:sz="0" w:space="0" w:color="auto"/>
                        <w:left w:val="none" w:sz="0" w:space="0" w:color="auto"/>
                        <w:bottom w:val="none" w:sz="0" w:space="0" w:color="auto"/>
                        <w:right w:val="none" w:sz="0" w:space="0" w:color="auto"/>
                      </w:divBdr>
                    </w:div>
                  </w:divsChild>
                </w:div>
                <w:div w:id="575434566">
                  <w:marLeft w:val="0"/>
                  <w:marRight w:val="0"/>
                  <w:marTop w:val="0"/>
                  <w:marBottom w:val="0"/>
                  <w:divBdr>
                    <w:top w:val="none" w:sz="0" w:space="0" w:color="auto"/>
                    <w:left w:val="none" w:sz="0" w:space="0" w:color="auto"/>
                    <w:bottom w:val="none" w:sz="0" w:space="0" w:color="auto"/>
                    <w:right w:val="none" w:sz="0" w:space="0" w:color="auto"/>
                  </w:divBdr>
                  <w:divsChild>
                    <w:div w:id="22633039">
                      <w:marLeft w:val="0"/>
                      <w:marRight w:val="0"/>
                      <w:marTop w:val="0"/>
                      <w:marBottom w:val="0"/>
                      <w:divBdr>
                        <w:top w:val="none" w:sz="0" w:space="0" w:color="auto"/>
                        <w:left w:val="none" w:sz="0" w:space="0" w:color="auto"/>
                        <w:bottom w:val="none" w:sz="0" w:space="0" w:color="auto"/>
                        <w:right w:val="none" w:sz="0" w:space="0" w:color="auto"/>
                      </w:divBdr>
                    </w:div>
                  </w:divsChild>
                </w:div>
                <w:div w:id="575868059">
                  <w:marLeft w:val="0"/>
                  <w:marRight w:val="0"/>
                  <w:marTop w:val="0"/>
                  <w:marBottom w:val="0"/>
                  <w:divBdr>
                    <w:top w:val="none" w:sz="0" w:space="0" w:color="auto"/>
                    <w:left w:val="none" w:sz="0" w:space="0" w:color="auto"/>
                    <w:bottom w:val="none" w:sz="0" w:space="0" w:color="auto"/>
                    <w:right w:val="none" w:sz="0" w:space="0" w:color="auto"/>
                  </w:divBdr>
                  <w:divsChild>
                    <w:div w:id="86078683">
                      <w:marLeft w:val="0"/>
                      <w:marRight w:val="0"/>
                      <w:marTop w:val="0"/>
                      <w:marBottom w:val="0"/>
                      <w:divBdr>
                        <w:top w:val="none" w:sz="0" w:space="0" w:color="auto"/>
                        <w:left w:val="none" w:sz="0" w:space="0" w:color="auto"/>
                        <w:bottom w:val="none" w:sz="0" w:space="0" w:color="auto"/>
                        <w:right w:val="none" w:sz="0" w:space="0" w:color="auto"/>
                      </w:divBdr>
                    </w:div>
                  </w:divsChild>
                </w:div>
                <w:div w:id="589046127">
                  <w:marLeft w:val="0"/>
                  <w:marRight w:val="0"/>
                  <w:marTop w:val="0"/>
                  <w:marBottom w:val="0"/>
                  <w:divBdr>
                    <w:top w:val="none" w:sz="0" w:space="0" w:color="auto"/>
                    <w:left w:val="none" w:sz="0" w:space="0" w:color="auto"/>
                    <w:bottom w:val="none" w:sz="0" w:space="0" w:color="auto"/>
                    <w:right w:val="none" w:sz="0" w:space="0" w:color="auto"/>
                  </w:divBdr>
                  <w:divsChild>
                    <w:div w:id="208152076">
                      <w:marLeft w:val="0"/>
                      <w:marRight w:val="0"/>
                      <w:marTop w:val="0"/>
                      <w:marBottom w:val="0"/>
                      <w:divBdr>
                        <w:top w:val="none" w:sz="0" w:space="0" w:color="auto"/>
                        <w:left w:val="none" w:sz="0" w:space="0" w:color="auto"/>
                        <w:bottom w:val="none" w:sz="0" w:space="0" w:color="auto"/>
                        <w:right w:val="none" w:sz="0" w:space="0" w:color="auto"/>
                      </w:divBdr>
                    </w:div>
                  </w:divsChild>
                </w:div>
                <w:div w:id="699162941">
                  <w:marLeft w:val="0"/>
                  <w:marRight w:val="0"/>
                  <w:marTop w:val="0"/>
                  <w:marBottom w:val="0"/>
                  <w:divBdr>
                    <w:top w:val="none" w:sz="0" w:space="0" w:color="auto"/>
                    <w:left w:val="none" w:sz="0" w:space="0" w:color="auto"/>
                    <w:bottom w:val="none" w:sz="0" w:space="0" w:color="auto"/>
                    <w:right w:val="none" w:sz="0" w:space="0" w:color="auto"/>
                  </w:divBdr>
                  <w:divsChild>
                    <w:div w:id="1630941562">
                      <w:marLeft w:val="0"/>
                      <w:marRight w:val="0"/>
                      <w:marTop w:val="0"/>
                      <w:marBottom w:val="0"/>
                      <w:divBdr>
                        <w:top w:val="none" w:sz="0" w:space="0" w:color="auto"/>
                        <w:left w:val="none" w:sz="0" w:space="0" w:color="auto"/>
                        <w:bottom w:val="none" w:sz="0" w:space="0" w:color="auto"/>
                        <w:right w:val="none" w:sz="0" w:space="0" w:color="auto"/>
                      </w:divBdr>
                    </w:div>
                  </w:divsChild>
                </w:div>
                <w:div w:id="709037665">
                  <w:marLeft w:val="0"/>
                  <w:marRight w:val="0"/>
                  <w:marTop w:val="0"/>
                  <w:marBottom w:val="0"/>
                  <w:divBdr>
                    <w:top w:val="none" w:sz="0" w:space="0" w:color="auto"/>
                    <w:left w:val="none" w:sz="0" w:space="0" w:color="auto"/>
                    <w:bottom w:val="none" w:sz="0" w:space="0" w:color="auto"/>
                    <w:right w:val="none" w:sz="0" w:space="0" w:color="auto"/>
                  </w:divBdr>
                  <w:divsChild>
                    <w:div w:id="926767808">
                      <w:marLeft w:val="0"/>
                      <w:marRight w:val="0"/>
                      <w:marTop w:val="0"/>
                      <w:marBottom w:val="0"/>
                      <w:divBdr>
                        <w:top w:val="none" w:sz="0" w:space="0" w:color="auto"/>
                        <w:left w:val="none" w:sz="0" w:space="0" w:color="auto"/>
                        <w:bottom w:val="none" w:sz="0" w:space="0" w:color="auto"/>
                        <w:right w:val="none" w:sz="0" w:space="0" w:color="auto"/>
                      </w:divBdr>
                    </w:div>
                  </w:divsChild>
                </w:div>
                <w:div w:id="723911497">
                  <w:marLeft w:val="0"/>
                  <w:marRight w:val="0"/>
                  <w:marTop w:val="0"/>
                  <w:marBottom w:val="0"/>
                  <w:divBdr>
                    <w:top w:val="none" w:sz="0" w:space="0" w:color="auto"/>
                    <w:left w:val="none" w:sz="0" w:space="0" w:color="auto"/>
                    <w:bottom w:val="none" w:sz="0" w:space="0" w:color="auto"/>
                    <w:right w:val="none" w:sz="0" w:space="0" w:color="auto"/>
                  </w:divBdr>
                  <w:divsChild>
                    <w:div w:id="1743521650">
                      <w:marLeft w:val="0"/>
                      <w:marRight w:val="0"/>
                      <w:marTop w:val="0"/>
                      <w:marBottom w:val="0"/>
                      <w:divBdr>
                        <w:top w:val="none" w:sz="0" w:space="0" w:color="auto"/>
                        <w:left w:val="none" w:sz="0" w:space="0" w:color="auto"/>
                        <w:bottom w:val="none" w:sz="0" w:space="0" w:color="auto"/>
                        <w:right w:val="none" w:sz="0" w:space="0" w:color="auto"/>
                      </w:divBdr>
                    </w:div>
                  </w:divsChild>
                </w:div>
                <w:div w:id="738409143">
                  <w:marLeft w:val="0"/>
                  <w:marRight w:val="0"/>
                  <w:marTop w:val="0"/>
                  <w:marBottom w:val="0"/>
                  <w:divBdr>
                    <w:top w:val="none" w:sz="0" w:space="0" w:color="auto"/>
                    <w:left w:val="none" w:sz="0" w:space="0" w:color="auto"/>
                    <w:bottom w:val="none" w:sz="0" w:space="0" w:color="auto"/>
                    <w:right w:val="none" w:sz="0" w:space="0" w:color="auto"/>
                  </w:divBdr>
                  <w:divsChild>
                    <w:div w:id="1955549991">
                      <w:marLeft w:val="0"/>
                      <w:marRight w:val="0"/>
                      <w:marTop w:val="0"/>
                      <w:marBottom w:val="0"/>
                      <w:divBdr>
                        <w:top w:val="none" w:sz="0" w:space="0" w:color="auto"/>
                        <w:left w:val="none" w:sz="0" w:space="0" w:color="auto"/>
                        <w:bottom w:val="none" w:sz="0" w:space="0" w:color="auto"/>
                        <w:right w:val="none" w:sz="0" w:space="0" w:color="auto"/>
                      </w:divBdr>
                    </w:div>
                  </w:divsChild>
                </w:div>
                <w:div w:id="789200567">
                  <w:marLeft w:val="0"/>
                  <w:marRight w:val="0"/>
                  <w:marTop w:val="0"/>
                  <w:marBottom w:val="0"/>
                  <w:divBdr>
                    <w:top w:val="none" w:sz="0" w:space="0" w:color="auto"/>
                    <w:left w:val="none" w:sz="0" w:space="0" w:color="auto"/>
                    <w:bottom w:val="none" w:sz="0" w:space="0" w:color="auto"/>
                    <w:right w:val="none" w:sz="0" w:space="0" w:color="auto"/>
                  </w:divBdr>
                  <w:divsChild>
                    <w:div w:id="551234841">
                      <w:marLeft w:val="0"/>
                      <w:marRight w:val="0"/>
                      <w:marTop w:val="0"/>
                      <w:marBottom w:val="0"/>
                      <w:divBdr>
                        <w:top w:val="none" w:sz="0" w:space="0" w:color="auto"/>
                        <w:left w:val="none" w:sz="0" w:space="0" w:color="auto"/>
                        <w:bottom w:val="none" w:sz="0" w:space="0" w:color="auto"/>
                        <w:right w:val="none" w:sz="0" w:space="0" w:color="auto"/>
                      </w:divBdr>
                    </w:div>
                  </w:divsChild>
                </w:div>
                <w:div w:id="817068214">
                  <w:marLeft w:val="0"/>
                  <w:marRight w:val="0"/>
                  <w:marTop w:val="0"/>
                  <w:marBottom w:val="0"/>
                  <w:divBdr>
                    <w:top w:val="none" w:sz="0" w:space="0" w:color="auto"/>
                    <w:left w:val="none" w:sz="0" w:space="0" w:color="auto"/>
                    <w:bottom w:val="none" w:sz="0" w:space="0" w:color="auto"/>
                    <w:right w:val="none" w:sz="0" w:space="0" w:color="auto"/>
                  </w:divBdr>
                  <w:divsChild>
                    <w:div w:id="854537334">
                      <w:marLeft w:val="0"/>
                      <w:marRight w:val="0"/>
                      <w:marTop w:val="0"/>
                      <w:marBottom w:val="0"/>
                      <w:divBdr>
                        <w:top w:val="none" w:sz="0" w:space="0" w:color="auto"/>
                        <w:left w:val="none" w:sz="0" w:space="0" w:color="auto"/>
                        <w:bottom w:val="none" w:sz="0" w:space="0" w:color="auto"/>
                        <w:right w:val="none" w:sz="0" w:space="0" w:color="auto"/>
                      </w:divBdr>
                    </w:div>
                  </w:divsChild>
                </w:div>
                <w:div w:id="844440938">
                  <w:marLeft w:val="0"/>
                  <w:marRight w:val="0"/>
                  <w:marTop w:val="0"/>
                  <w:marBottom w:val="0"/>
                  <w:divBdr>
                    <w:top w:val="none" w:sz="0" w:space="0" w:color="auto"/>
                    <w:left w:val="none" w:sz="0" w:space="0" w:color="auto"/>
                    <w:bottom w:val="none" w:sz="0" w:space="0" w:color="auto"/>
                    <w:right w:val="none" w:sz="0" w:space="0" w:color="auto"/>
                  </w:divBdr>
                  <w:divsChild>
                    <w:div w:id="1987314880">
                      <w:marLeft w:val="0"/>
                      <w:marRight w:val="0"/>
                      <w:marTop w:val="0"/>
                      <w:marBottom w:val="0"/>
                      <w:divBdr>
                        <w:top w:val="none" w:sz="0" w:space="0" w:color="auto"/>
                        <w:left w:val="none" w:sz="0" w:space="0" w:color="auto"/>
                        <w:bottom w:val="none" w:sz="0" w:space="0" w:color="auto"/>
                        <w:right w:val="none" w:sz="0" w:space="0" w:color="auto"/>
                      </w:divBdr>
                    </w:div>
                  </w:divsChild>
                </w:div>
                <w:div w:id="851067989">
                  <w:marLeft w:val="0"/>
                  <w:marRight w:val="0"/>
                  <w:marTop w:val="0"/>
                  <w:marBottom w:val="0"/>
                  <w:divBdr>
                    <w:top w:val="none" w:sz="0" w:space="0" w:color="auto"/>
                    <w:left w:val="none" w:sz="0" w:space="0" w:color="auto"/>
                    <w:bottom w:val="none" w:sz="0" w:space="0" w:color="auto"/>
                    <w:right w:val="none" w:sz="0" w:space="0" w:color="auto"/>
                  </w:divBdr>
                  <w:divsChild>
                    <w:div w:id="644508304">
                      <w:marLeft w:val="0"/>
                      <w:marRight w:val="0"/>
                      <w:marTop w:val="0"/>
                      <w:marBottom w:val="0"/>
                      <w:divBdr>
                        <w:top w:val="none" w:sz="0" w:space="0" w:color="auto"/>
                        <w:left w:val="none" w:sz="0" w:space="0" w:color="auto"/>
                        <w:bottom w:val="none" w:sz="0" w:space="0" w:color="auto"/>
                        <w:right w:val="none" w:sz="0" w:space="0" w:color="auto"/>
                      </w:divBdr>
                    </w:div>
                  </w:divsChild>
                </w:div>
                <w:div w:id="858395960">
                  <w:marLeft w:val="0"/>
                  <w:marRight w:val="0"/>
                  <w:marTop w:val="0"/>
                  <w:marBottom w:val="0"/>
                  <w:divBdr>
                    <w:top w:val="none" w:sz="0" w:space="0" w:color="auto"/>
                    <w:left w:val="none" w:sz="0" w:space="0" w:color="auto"/>
                    <w:bottom w:val="none" w:sz="0" w:space="0" w:color="auto"/>
                    <w:right w:val="none" w:sz="0" w:space="0" w:color="auto"/>
                  </w:divBdr>
                  <w:divsChild>
                    <w:div w:id="1473597777">
                      <w:marLeft w:val="0"/>
                      <w:marRight w:val="0"/>
                      <w:marTop w:val="0"/>
                      <w:marBottom w:val="0"/>
                      <w:divBdr>
                        <w:top w:val="none" w:sz="0" w:space="0" w:color="auto"/>
                        <w:left w:val="none" w:sz="0" w:space="0" w:color="auto"/>
                        <w:bottom w:val="none" w:sz="0" w:space="0" w:color="auto"/>
                        <w:right w:val="none" w:sz="0" w:space="0" w:color="auto"/>
                      </w:divBdr>
                    </w:div>
                  </w:divsChild>
                </w:div>
                <w:div w:id="890843630">
                  <w:marLeft w:val="0"/>
                  <w:marRight w:val="0"/>
                  <w:marTop w:val="0"/>
                  <w:marBottom w:val="0"/>
                  <w:divBdr>
                    <w:top w:val="none" w:sz="0" w:space="0" w:color="auto"/>
                    <w:left w:val="none" w:sz="0" w:space="0" w:color="auto"/>
                    <w:bottom w:val="none" w:sz="0" w:space="0" w:color="auto"/>
                    <w:right w:val="none" w:sz="0" w:space="0" w:color="auto"/>
                  </w:divBdr>
                  <w:divsChild>
                    <w:div w:id="212273701">
                      <w:marLeft w:val="0"/>
                      <w:marRight w:val="0"/>
                      <w:marTop w:val="0"/>
                      <w:marBottom w:val="0"/>
                      <w:divBdr>
                        <w:top w:val="none" w:sz="0" w:space="0" w:color="auto"/>
                        <w:left w:val="none" w:sz="0" w:space="0" w:color="auto"/>
                        <w:bottom w:val="none" w:sz="0" w:space="0" w:color="auto"/>
                        <w:right w:val="none" w:sz="0" w:space="0" w:color="auto"/>
                      </w:divBdr>
                    </w:div>
                  </w:divsChild>
                </w:div>
                <w:div w:id="894584061">
                  <w:marLeft w:val="0"/>
                  <w:marRight w:val="0"/>
                  <w:marTop w:val="0"/>
                  <w:marBottom w:val="0"/>
                  <w:divBdr>
                    <w:top w:val="none" w:sz="0" w:space="0" w:color="auto"/>
                    <w:left w:val="none" w:sz="0" w:space="0" w:color="auto"/>
                    <w:bottom w:val="none" w:sz="0" w:space="0" w:color="auto"/>
                    <w:right w:val="none" w:sz="0" w:space="0" w:color="auto"/>
                  </w:divBdr>
                  <w:divsChild>
                    <w:div w:id="1425568330">
                      <w:marLeft w:val="0"/>
                      <w:marRight w:val="0"/>
                      <w:marTop w:val="0"/>
                      <w:marBottom w:val="0"/>
                      <w:divBdr>
                        <w:top w:val="none" w:sz="0" w:space="0" w:color="auto"/>
                        <w:left w:val="none" w:sz="0" w:space="0" w:color="auto"/>
                        <w:bottom w:val="none" w:sz="0" w:space="0" w:color="auto"/>
                        <w:right w:val="none" w:sz="0" w:space="0" w:color="auto"/>
                      </w:divBdr>
                    </w:div>
                  </w:divsChild>
                </w:div>
                <w:div w:id="896087857">
                  <w:marLeft w:val="0"/>
                  <w:marRight w:val="0"/>
                  <w:marTop w:val="0"/>
                  <w:marBottom w:val="0"/>
                  <w:divBdr>
                    <w:top w:val="none" w:sz="0" w:space="0" w:color="auto"/>
                    <w:left w:val="none" w:sz="0" w:space="0" w:color="auto"/>
                    <w:bottom w:val="none" w:sz="0" w:space="0" w:color="auto"/>
                    <w:right w:val="none" w:sz="0" w:space="0" w:color="auto"/>
                  </w:divBdr>
                  <w:divsChild>
                    <w:div w:id="1661155230">
                      <w:marLeft w:val="0"/>
                      <w:marRight w:val="0"/>
                      <w:marTop w:val="0"/>
                      <w:marBottom w:val="0"/>
                      <w:divBdr>
                        <w:top w:val="none" w:sz="0" w:space="0" w:color="auto"/>
                        <w:left w:val="none" w:sz="0" w:space="0" w:color="auto"/>
                        <w:bottom w:val="none" w:sz="0" w:space="0" w:color="auto"/>
                        <w:right w:val="none" w:sz="0" w:space="0" w:color="auto"/>
                      </w:divBdr>
                    </w:div>
                  </w:divsChild>
                </w:div>
                <w:div w:id="905459344">
                  <w:marLeft w:val="0"/>
                  <w:marRight w:val="0"/>
                  <w:marTop w:val="0"/>
                  <w:marBottom w:val="0"/>
                  <w:divBdr>
                    <w:top w:val="none" w:sz="0" w:space="0" w:color="auto"/>
                    <w:left w:val="none" w:sz="0" w:space="0" w:color="auto"/>
                    <w:bottom w:val="none" w:sz="0" w:space="0" w:color="auto"/>
                    <w:right w:val="none" w:sz="0" w:space="0" w:color="auto"/>
                  </w:divBdr>
                  <w:divsChild>
                    <w:div w:id="1914928081">
                      <w:marLeft w:val="0"/>
                      <w:marRight w:val="0"/>
                      <w:marTop w:val="0"/>
                      <w:marBottom w:val="0"/>
                      <w:divBdr>
                        <w:top w:val="none" w:sz="0" w:space="0" w:color="auto"/>
                        <w:left w:val="none" w:sz="0" w:space="0" w:color="auto"/>
                        <w:bottom w:val="none" w:sz="0" w:space="0" w:color="auto"/>
                        <w:right w:val="none" w:sz="0" w:space="0" w:color="auto"/>
                      </w:divBdr>
                    </w:div>
                  </w:divsChild>
                </w:div>
                <w:div w:id="931860073">
                  <w:marLeft w:val="0"/>
                  <w:marRight w:val="0"/>
                  <w:marTop w:val="0"/>
                  <w:marBottom w:val="0"/>
                  <w:divBdr>
                    <w:top w:val="none" w:sz="0" w:space="0" w:color="auto"/>
                    <w:left w:val="none" w:sz="0" w:space="0" w:color="auto"/>
                    <w:bottom w:val="none" w:sz="0" w:space="0" w:color="auto"/>
                    <w:right w:val="none" w:sz="0" w:space="0" w:color="auto"/>
                  </w:divBdr>
                  <w:divsChild>
                    <w:div w:id="881476304">
                      <w:marLeft w:val="0"/>
                      <w:marRight w:val="0"/>
                      <w:marTop w:val="0"/>
                      <w:marBottom w:val="0"/>
                      <w:divBdr>
                        <w:top w:val="none" w:sz="0" w:space="0" w:color="auto"/>
                        <w:left w:val="none" w:sz="0" w:space="0" w:color="auto"/>
                        <w:bottom w:val="none" w:sz="0" w:space="0" w:color="auto"/>
                        <w:right w:val="none" w:sz="0" w:space="0" w:color="auto"/>
                      </w:divBdr>
                    </w:div>
                  </w:divsChild>
                </w:div>
                <w:div w:id="967473567">
                  <w:marLeft w:val="0"/>
                  <w:marRight w:val="0"/>
                  <w:marTop w:val="0"/>
                  <w:marBottom w:val="0"/>
                  <w:divBdr>
                    <w:top w:val="none" w:sz="0" w:space="0" w:color="auto"/>
                    <w:left w:val="none" w:sz="0" w:space="0" w:color="auto"/>
                    <w:bottom w:val="none" w:sz="0" w:space="0" w:color="auto"/>
                    <w:right w:val="none" w:sz="0" w:space="0" w:color="auto"/>
                  </w:divBdr>
                  <w:divsChild>
                    <w:div w:id="435297230">
                      <w:marLeft w:val="0"/>
                      <w:marRight w:val="0"/>
                      <w:marTop w:val="0"/>
                      <w:marBottom w:val="0"/>
                      <w:divBdr>
                        <w:top w:val="none" w:sz="0" w:space="0" w:color="auto"/>
                        <w:left w:val="none" w:sz="0" w:space="0" w:color="auto"/>
                        <w:bottom w:val="none" w:sz="0" w:space="0" w:color="auto"/>
                        <w:right w:val="none" w:sz="0" w:space="0" w:color="auto"/>
                      </w:divBdr>
                    </w:div>
                  </w:divsChild>
                </w:div>
                <w:div w:id="973755141">
                  <w:marLeft w:val="0"/>
                  <w:marRight w:val="0"/>
                  <w:marTop w:val="0"/>
                  <w:marBottom w:val="0"/>
                  <w:divBdr>
                    <w:top w:val="none" w:sz="0" w:space="0" w:color="auto"/>
                    <w:left w:val="none" w:sz="0" w:space="0" w:color="auto"/>
                    <w:bottom w:val="none" w:sz="0" w:space="0" w:color="auto"/>
                    <w:right w:val="none" w:sz="0" w:space="0" w:color="auto"/>
                  </w:divBdr>
                  <w:divsChild>
                    <w:div w:id="601302984">
                      <w:marLeft w:val="0"/>
                      <w:marRight w:val="0"/>
                      <w:marTop w:val="0"/>
                      <w:marBottom w:val="0"/>
                      <w:divBdr>
                        <w:top w:val="none" w:sz="0" w:space="0" w:color="auto"/>
                        <w:left w:val="none" w:sz="0" w:space="0" w:color="auto"/>
                        <w:bottom w:val="none" w:sz="0" w:space="0" w:color="auto"/>
                        <w:right w:val="none" w:sz="0" w:space="0" w:color="auto"/>
                      </w:divBdr>
                    </w:div>
                  </w:divsChild>
                </w:div>
                <w:div w:id="975914560">
                  <w:marLeft w:val="0"/>
                  <w:marRight w:val="0"/>
                  <w:marTop w:val="0"/>
                  <w:marBottom w:val="0"/>
                  <w:divBdr>
                    <w:top w:val="none" w:sz="0" w:space="0" w:color="auto"/>
                    <w:left w:val="none" w:sz="0" w:space="0" w:color="auto"/>
                    <w:bottom w:val="none" w:sz="0" w:space="0" w:color="auto"/>
                    <w:right w:val="none" w:sz="0" w:space="0" w:color="auto"/>
                  </w:divBdr>
                  <w:divsChild>
                    <w:div w:id="1688873288">
                      <w:marLeft w:val="0"/>
                      <w:marRight w:val="0"/>
                      <w:marTop w:val="0"/>
                      <w:marBottom w:val="0"/>
                      <w:divBdr>
                        <w:top w:val="none" w:sz="0" w:space="0" w:color="auto"/>
                        <w:left w:val="none" w:sz="0" w:space="0" w:color="auto"/>
                        <w:bottom w:val="none" w:sz="0" w:space="0" w:color="auto"/>
                        <w:right w:val="none" w:sz="0" w:space="0" w:color="auto"/>
                      </w:divBdr>
                    </w:div>
                  </w:divsChild>
                </w:div>
                <w:div w:id="978341746">
                  <w:marLeft w:val="0"/>
                  <w:marRight w:val="0"/>
                  <w:marTop w:val="0"/>
                  <w:marBottom w:val="0"/>
                  <w:divBdr>
                    <w:top w:val="none" w:sz="0" w:space="0" w:color="auto"/>
                    <w:left w:val="none" w:sz="0" w:space="0" w:color="auto"/>
                    <w:bottom w:val="none" w:sz="0" w:space="0" w:color="auto"/>
                    <w:right w:val="none" w:sz="0" w:space="0" w:color="auto"/>
                  </w:divBdr>
                  <w:divsChild>
                    <w:div w:id="716323712">
                      <w:marLeft w:val="0"/>
                      <w:marRight w:val="0"/>
                      <w:marTop w:val="0"/>
                      <w:marBottom w:val="0"/>
                      <w:divBdr>
                        <w:top w:val="none" w:sz="0" w:space="0" w:color="auto"/>
                        <w:left w:val="none" w:sz="0" w:space="0" w:color="auto"/>
                        <w:bottom w:val="none" w:sz="0" w:space="0" w:color="auto"/>
                        <w:right w:val="none" w:sz="0" w:space="0" w:color="auto"/>
                      </w:divBdr>
                    </w:div>
                  </w:divsChild>
                </w:div>
                <w:div w:id="1038356866">
                  <w:marLeft w:val="0"/>
                  <w:marRight w:val="0"/>
                  <w:marTop w:val="0"/>
                  <w:marBottom w:val="0"/>
                  <w:divBdr>
                    <w:top w:val="none" w:sz="0" w:space="0" w:color="auto"/>
                    <w:left w:val="none" w:sz="0" w:space="0" w:color="auto"/>
                    <w:bottom w:val="none" w:sz="0" w:space="0" w:color="auto"/>
                    <w:right w:val="none" w:sz="0" w:space="0" w:color="auto"/>
                  </w:divBdr>
                  <w:divsChild>
                    <w:div w:id="242182947">
                      <w:marLeft w:val="0"/>
                      <w:marRight w:val="0"/>
                      <w:marTop w:val="0"/>
                      <w:marBottom w:val="0"/>
                      <w:divBdr>
                        <w:top w:val="none" w:sz="0" w:space="0" w:color="auto"/>
                        <w:left w:val="none" w:sz="0" w:space="0" w:color="auto"/>
                        <w:bottom w:val="none" w:sz="0" w:space="0" w:color="auto"/>
                        <w:right w:val="none" w:sz="0" w:space="0" w:color="auto"/>
                      </w:divBdr>
                    </w:div>
                  </w:divsChild>
                </w:div>
                <w:div w:id="1085758350">
                  <w:marLeft w:val="0"/>
                  <w:marRight w:val="0"/>
                  <w:marTop w:val="0"/>
                  <w:marBottom w:val="0"/>
                  <w:divBdr>
                    <w:top w:val="none" w:sz="0" w:space="0" w:color="auto"/>
                    <w:left w:val="none" w:sz="0" w:space="0" w:color="auto"/>
                    <w:bottom w:val="none" w:sz="0" w:space="0" w:color="auto"/>
                    <w:right w:val="none" w:sz="0" w:space="0" w:color="auto"/>
                  </w:divBdr>
                  <w:divsChild>
                    <w:div w:id="1781025866">
                      <w:marLeft w:val="0"/>
                      <w:marRight w:val="0"/>
                      <w:marTop w:val="0"/>
                      <w:marBottom w:val="0"/>
                      <w:divBdr>
                        <w:top w:val="none" w:sz="0" w:space="0" w:color="auto"/>
                        <w:left w:val="none" w:sz="0" w:space="0" w:color="auto"/>
                        <w:bottom w:val="none" w:sz="0" w:space="0" w:color="auto"/>
                        <w:right w:val="none" w:sz="0" w:space="0" w:color="auto"/>
                      </w:divBdr>
                    </w:div>
                  </w:divsChild>
                </w:div>
                <w:div w:id="1094086985">
                  <w:marLeft w:val="0"/>
                  <w:marRight w:val="0"/>
                  <w:marTop w:val="0"/>
                  <w:marBottom w:val="0"/>
                  <w:divBdr>
                    <w:top w:val="none" w:sz="0" w:space="0" w:color="auto"/>
                    <w:left w:val="none" w:sz="0" w:space="0" w:color="auto"/>
                    <w:bottom w:val="none" w:sz="0" w:space="0" w:color="auto"/>
                    <w:right w:val="none" w:sz="0" w:space="0" w:color="auto"/>
                  </w:divBdr>
                  <w:divsChild>
                    <w:div w:id="1915160281">
                      <w:marLeft w:val="0"/>
                      <w:marRight w:val="0"/>
                      <w:marTop w:val="0"/>
                      <w:marBottom w:val="0"/>
                      <w:divBdr>
                        <w:top w:val="none" w:sz="0" w:space="0" w:color="auto"/>
                        <w:left w:val="none" w:sz="0" w:space="0" w:color="auto"/>
                        <w:bottom w:val="none" w:sz="0" w:space="0" w:color="auto"/>
                        <w:right w:val="none" w:sz="0" w:space="0" w:color="auto"/>
                      </w:divBdr>
                    </w:div>
                  </w:divsChild>
                </w:div>
                <w:div w:id="1101608788">
                  <w:marLeft w:val="0"/>
                  <w:marRight w:val="0"/>
                  <w:marTop w:val="0"/>
                  <w:marBottom w:val="0"/>
                  <w:divBdr>
                    <w:top w:val="none" w:sz="0" w:space="0" w:color="auto"/>
                    <w:left w:val="none" w:sz="0" w:space="0" w:color="auto"/>
                    <w:bottom w:val="none" w:sz="0" w:space="0" w:color="auto"/>
                    <w:right w:val="none" w:sz="0" w:space="0" w:color="auto"/>
                  </w:divBdr>
                  <w:divsChild>
                    <w:div w:id="713579381">
                      <w:marLeft w:val="0"/>
                      <w:marRight w:val="0"/>
                      <w:marTop w:val="0"/>
                      <w:marBottom w:val="0"/>
                      <w:divBdr>
                        <w:top w:val="none" w:sz="0" w:space="0" w:color="auto"/>
                        <w:left w:val="none" w:sz="0" w:space="0" w:color="auto"/>
                        <w:bottom w:val="none" w:sz="0" w:space="0" w:color="auto"/>
                        <w:right w:val="none" w:sz="0" w:space="0" w:color="auto"/>
                      </w:divBdr>
                    </w:div>
                  </w:divsChild>
                </w:div>
                <w:div w:id="1185637106">
                  <w:marLeft w:val="0"/>
                  <w:marRight w:val="0"/>
                  <w:marTop w:val="0"/>
                  <w:marBottom w:val="0"/>
                  <w:divBdr>
                    <w:top w:val="none" w:sz="0" w:space="0" w:color="auto"/>
                    <w:left w:val="none" w:sz="0" w:space="0" w:color="auto"/>
                    <w:bottom w:val="none" w:sz="0" w:space="0" w:color="auto"/>
                    <w:right w:val="none" w:sz="0" w:space="0" w:color="auto"/>
                  </w:divBdr>
                  <w:divsChild>
                    <w:div w:id="1471705131">
                      <w:marLeft w:val="0"/>
                      <w:marRight w:val="0"/>
                      <w:marTop w:val="0"/>
                      <w:marBottom w:val="0"/>
                      <w:divBdr>
                        <w:top w:val="none" w:sz="0" w:space="0" w:color="auto"/>
                        <w:left w:val="none" w:sz="0" w:space="0" w:color="auto"/>
                        <w:bottom w:val="none" w:sz="0" w:space="0" w:color="auto"/>
                        <w:right w:val="none" w:sz="0" w:space="0" w:color="auto"/>
                      </w:divBdr>
                    </w:div>
                  </w:divsChild>
                </w:div>
                <w:div w:id="1190221004">
                  <w:marLeft w:val="0"/>
                  <w:marRight w:val="0"/>
                  <w:marTop w:val="0"/>
                  <w:marBottom w:val="0"/>
                  <w:divBdr>
                    <w:top w:val="none" w:sz="0" w:space="0" w:color="auto"/>
                    <w:left w:val="none" w:sz="0" w:space="0" w:color="auto"/>
                    <w:bottom w:val="none" w:sz="0" w:space="0" w:color="auto"/>
                    <w:right w:val="none" w:sz="0" w:space="0" w:color="auto"/>
                  </w:divBdr>
                  <w:divsChild>
                    <w:div w:id="452288787">
                      <w:marLeft w:val="0"/>
                      <w:marRight w:val="0"/>
                      <w:marTop w:val="0"/>
                      <w:marBottom w:val="0"/>
                      <w:divBdr>
                        <w:top w:val="none" w:sz="0" w:space="0" w:color="auto"/>
                        <w:left w:val="none" w:sz="0" w:space="0" w:color="auto"/>
                        <w:bottom w:val="none" w:sz="0" w:space="0" w:color="auto"/>
                        <w:right w:val="none" w:sz="0" w:space="0" w:color="auto"/>
                      </w:divBdr>
                    </w:div>
                  </w:divsChild>
                </w:div>
                <w:div w:id="1194074271">
                  <w:marLeft w:val="0"/>
                  <w:marRight w:val="0"/>
                  <w:marTop w:val="0"/>
                  <w:marBottom w:val="0"/>
                  <w:divBdr>
                    <w:top w:val="none" w:sz="0" w:space="0" w:color="auto"/>
                    <w:left w:val="none" w:sz="0" w:space="0" w:color="auto"/>
                    <w:bottom w:val="none" w:sz="0" w:space="0" w:color="auto"/>
                    <w:right w:val="none" w:sz="0" w:space="0" w:color="auto"/>
                  </w:divBdr>
                  <w:divsChild>
                    <w:div w:id="77094283">
                      <w:marLeft w:val="0"/>
                      <w:marRight w:val="0"/>
                      <w:marTop w:val="0"/>
                      <w:marBottom w:val="0"/>
                      <w:divBdr>
                        <w:top w:val="none" w:sz="0" w:space="0" w:color="auto"/>
                        <w:left w:val="none" w:sz="0" w:space="0" w:color="auto"/>
                        <w:bottom w:val="none" w:sz="0" w:space="0" w:color="auto"/>
                        <w:right w:val="none" w:sz="0" w:space="0" w:color="auto"/>
                      </w:divBdr>
                    </w:div>
                  </w:divsChild>
                </w:div>
                <w:div w:id="1200167260">
                  <w:marLeft w:val="0"/>
                  <w:marRight w:val="0"/>
                  <w:marTop w:val="0"/>
                  <w:marBottom w:val="0"/>
                  <w:divBdr>
                    <w:top w:val="none" w:sz="0" w:space="0" w:color="auto"/>
                    <w:left w:val="none" w:sz="0" w:space="0" w:color="auto"/>
                    <w:bottom w:val="none" w:sz="0" w:space="0" w:color="auto"/>
                    <w:right w:val="none" w:sz="0" w:space="0" w:color="auto"/>
                  </w:divBdr>
                  <w:divsChild>
                    <w:div w:id="1707482983">
                      <w:marLeft w:val="0"/>
                      <w:marRight w:val="0"/>
                      <w:marTop w:val="0"/>
                      <w:marBottom w:val="0"/>
                      <w:divBdr>
                        <w:top w:val="none" w:sz="0" w:space="0" w:color="auto"/>
                        <w:left w:val="none" w:sz="0" w:space="0" w:color="auto"/>
                        <w:bottom w:val="none" w:sz="0" w:space="0" w:color="auto"/>
                        <w:right w:val="none" w:sz="0" w:space="0" w:color="auto"/>
                      </w:divBdr>
                    </w:div>
                  </w:divsChild>
                </w:div>
                <w:div w:id="1229069092">
                  <w:marLeft w:val="0"/>
                  <w:marRight w:val="0"/>
                  <w:marTop w:val="0"/>
                  <w:marBottom w:val="0"/>
                  <w:divBdr>
                    <w:top w:val="none" w:sz="0" w:space="0" w:color="auto"/>
                    <w:left w:val="none" w:sz="0" w:space="0" w:color="auto"/>
                    <w:bottom w:val="none" w:sz="0" w:space="0" w:color="auto"/>
                    <w:right w:val="none" w:sz="0" w:space="0" w:color="auto"/>
                  </w:divBdr>
                  <w:divsChild>
                    <w:div w:id="1158619040">
                      <w:marLeft w:val="0"/>
                      <w:marRight w:val="0"/>
                      <w:marTop w:val="0"/>
                      <w:marBottom w:val="0"/>
                      <w:divBdr>
                        <w:top w:val="none" w:sz="0" w:space="0" w:color="auto"/>
                        <w:left w:val="none" w:sz="0" w:space="0" w:color="auto"/>
                        <w:bottom w:val="none" w:sz="0" w:space="0" w:color="auto"/>
                        <w:right w:val="none" w:sz="0" w:space="0" w:color="auto"/>
                      </w:divBdr>
                    </w:div>
                  </w:divsChild>
                </w:div>
                <w:div w:id="1247113900">
                  <w:marLeft w:val="0"/>
                  <w:marRight w:val="0"/>
                  <w:marTop w:val="0"/>
                  <w:marBottom w:val="0"/>
                  <w:divBdr>
                    <w:top w:val="none" w:sz="0" w:space="0" w:color="auto"/>
                    <w:left w:val="none" w:sz="0" w:space="0" w:color="auto"/>
                    <w:bottom w:val="none" w:sz="0" w:space="0" w:color="auto"/>
                    <w:right w:val="none" w:sz="0" w:space="0" w:color="auto"/>
                  </w:divBdr>
                  <w:divsChild>
                    <w:div w:id="1916014028">
                      <w:marLeft w:val="0"/>
                      <w:marRight w:val="0"/>
                      <w:marTop w:val="0"/>
                      <w:marBottom w:val="0"/>
                      <w:divBdr>
                        <w:top w:val="none" w:sz="0" w:space="0" w:color="auto"/>
                        <w:left w:val="none" w:sz="0" w:space="0" w:color="auto"/>
                        <w:bottom w:val="none" w:sz="0" w:space="0" w:color="auto"/>
                        <w:right w:val="none" w:sz="0" w:space="0" w:color="auto"/>
                      </w:divBdr>
                    </w:div>
                  </w:divsChild>
                </w:div>
                <w:div w:id="1271015734">
                  <w:marLeft w:val="0"/>
                  <w:marRight w:val="0"/>
                  <w:marTop w:val="0"/>
                  <w:marBottom w:val="0"/>
                  <w:divBdr>
                    <w:top w:val="none" w:sz="0" w:space="0" w:color="auto"/>
                    <w:left w:val="none" w:sz="0" w:space="0" w:color="auto"/>
                    <w:bottom w:val="none" w:sz="0" w:space="0" w:color="auto"/>
                    <w:right w:val="none" w:sz="0" w:space="0" w:color="auto"/>
                  </w:divBdr>
                  <w:divsChild>
                    <w:div w:id="479544283">
                      <w:marLeft w:val="0"/>
                      <w:marRight w:val="0"/>
                      <w:marTop w:val="0"/>
                      <w:marBottom w:val="0"/>
                      <w:divBdr>
                        <w:top w:val="none" w:sz="0" w:space="0" w:color="auto"/>
                        <w:left w:val="none" w:sz="0" w:space="0" w:color="auto"/>
                        <w:bottom w:val="none" w:sz="0" w:space="0" w:color="auto"/>
                        <w:right w:val="none" w:sz="0" w:space="0" w:color="auto"/>
                      </w:divBdr>
                    </w:div>
                  </w:divsChild>
                </w:div>
                <w:div w:id="1280066248">
                  <w:marLeft w:val="0"/>
                  <w:marRight w:val="0"/>
                  <w:marTop w:val="0"/>
                  <w:marBottom w:val="0"/>
                  <w:divBdr>
                    <w:top w:val="none" w:sz="0" w:space="0" w:color="auto"/>
                    <w:left w:val="none" w:sz="0" w:space="0" w:color="auto"/>
                    <w:bottom w:val="none" w:sz="0" w:space="0" w:color="auto"/>
                    <w:right w:val="none" w:sz="0" w:space="0" w:color="auto"/>
                  </w:divBdr>
                  <w:divsChild>
                    <w:div w:id="235482214">
                      <w:marLeft w:val="0"/>
                      <w:marRight w:val="0"/>
                      <w:marTop w:val="0"/>
                      <w:marBottom w:val="0"/>
                      <w:divBdr>
                        <w:top w:val="none" w:sz="0" w:space="0" w:color="auto"/>
                        <w:left w:val="none" w:sz="0" w:space="0" w:color="auto"/>
                        <w:bottom w:val="none" w:sz="0" w:space="0" w:color="auto"/>
                        <w:right w:val="none" w:sz="0" w:space="0" w:color="auto"/>
                      </w:divBdr>
                    </w:div>
                  </w:divsChild>
                </w:div>
                <w:div w:id="1360934018">
                  <w:marLeft w:val="0"/>
                  <w:marRight w:val="0"/>
                  <w:marTop w:val="0"/>
                  <w:marBottom w:val="0"/>
                  <w:divBdr>
                    <w:top w:val="none" w:sz="0" w:space="0" w:color="auto"/>
                    <w:left w:val="none" w:sz="0" w:space="0" w:color="auto"/>
                    <w:bottom w:val="none" w:sz="0" w:space="0" w:color="auto"/>
                    <w:right w:val="none" w:sz="0" w:space="0" w:color="auto"/>
                  </w:divBdr>
                  <w:divsChild>
                    <w:div w:id="1294366520">
                      <w:marLeft w:val="0"/>
                      <w:marRight w:val="0"/>
                      <w:marTop w:val="0"/>
                      <w:marBottom w:val="0"/>
                      <w:divBdr>
                        <w:top w:val="none" w:sz="0" w:space="0" w:color="auto"/>
                        <w:left w:val="none" w:sz="0" w:space="0" w:color="auto"/>
                        <w:bottom w:val="none" w:sz="0" w:space="0" w:color="auto"/>
                        <w:right w:val="none" w:sz="0" w:space="0" w:color="auto"/>
                      </w:divBdr>
                    </w:div>
                  </w:divsChild>
                </w:div>
                <w:div w:id="1367025295">
                  <w:marLeft w:val="0"/>
                  <w:marRight w:val="0"/>
                  <w:marTop w:val="0"/>
                  <w:marBottom w:val="0"/>
                  <w:divBdr>
                    <w:top w:val="none" w:sz="0" w:space="0" w:color="auto"/>
                    <w:left w:val="none" w:sz="0" w:space="0" w:color="auto"/>
                    <w:bottom w:val="none" w:sz="0" w:space="0" w:color="auto"/>
                    <w:right w:val="none" w:sz="0" w:space="0" w:color="auto"/>
                  </w:divBdr>
                  <w:divsChild>
                    <w:div w:id="66536451">
                      <w:marLeft w:val="0"/>
                      <w:marRight w:val="0"/>
                      <w:marTop w:val="0"/>
                      <w:marBottom w:val="0"/>
                      <w:divBdr>
                        <w:top w:val="none" w:sz="0" w:space="0" w:color="auto"/>
                        <w:left w:val="none" w:sz="0" w:space="0" w:color="auto"/>
                        <w:bottom w:val="none" w:sz="0" w:space="0" w:color="auto"/>
                        <w:right w:val="none" w:sz="0" w:space="0" w:color="auto"/>
                      </w:divBdr>
                    </w:div>
                  </w:divsChild>
                </w:div>
                <w:div w:id="1377268490">
                  <w:marLeft w:val="0"/>
                  <w:marRight w:val="0"/>
                  <w:marTop w:val="0"/>
                  <w:marBottom w:val="0"/>
                  <w:divBdr>
                    <w:top w:val="none" w:sz="0" w:space="0" w:color="auto"/>
                    <w:left w:val="none" w:sz="0" w:space="0" w:color="auto"/>
                    <w:bottom w:val="none" w:sz="0" w:space="0" w:color="auto"/>
                    <w:right w:val="none" w:sz="0" w:space="0" w:color="auto"/>
                  </w:divBdr>
                  <w:divsChild>
                    <w:div w:id="2110422550">
                      <w:marLeft w:val="0"/>
                      <w:marRight w:val="0"/>
                      <w:marTop w:val="0"/>
                      <w:marBottom w:val="0"/>
                      <w:divBdr>
                        <w:top w:val="none" w:sz="0" w:space="0" w:color="auto"/>
                        <w:left w:val="none" w:sz="0" w:space="0" w:color="auto"/>
                        <w:bottom w:val="none" w:sz="0" w:space="0" w:color="auto"/>
                        <w:right w:val="none" w:sz="0" w:space="0" w:color="auto"/>
                      </w:divBdr>
                    </w:div>
                  </w:divsChild>
                </w:div>
                <w:div w:id="1390885327">
                  <w:marLeft w:val="0"/>
                  <w:marRight w:val="0"/>
                  <w:marTop w:val="0"/>
                  <w:marBottom w:val="0"/>
                  <w:divBdr>
                    <w:top w:val="none" w:sz="0" w:space="0" w:color="auto"/>
                    <w:left w:val="none" w:sz="0" w:space="0" w:color="auto"/>
                    <w:bottom w:val="none" w:sz="0" w:space="0" w:color="auto"/>
                    <w:right w:val="none" w:sz="0" w:space="0" w:color="auto"/>
                  </w:divBdr>
                  <w:divsChild>
                    <w:div w:id="633296767">
                      <w:marLeft w:val="0"/>
                      <w:marRight w:val="0"/>
                      <w:marTop w:val="0"/>
                      <w:marBottom w:val="0"/>
                      <w:divBdr>
                        <w:top w:val="none" w:sz="0" w:space="0" w:color="auto"/>
                        <w:left w:val="none" w:sz="0" w:space="0" w:color="auto"/>
                        <w:bottom w:val="none" w:sz="0" w:space="0" w:color="auto"/>
                        <w:right w:val="none" w:sz="0" w:space="0" w:color="auto"/>
                      </w:divBdr>
                    </w:div>
                  </w:divsChild>
                </w:div>
                <w:div w:id="1394698625">
                  <w:marLeft w:val="0"/>
                  <w:marRight w:val="0"/>
                  <w:marTop w:val="0"/>
                  <w:marBottom w:val="0"/>
                  <w:divBdr>
                    <w:top w:val="none" w:sz="0" w:space="0" w:color="auto"/>
                    <w:left w:val="none" w:sz="0" w:space="0" w:color="auto"/>
                    <w:bottom w:val="none" w:sz="0" w:space="0" w:color="auto"/>
                    <w:right w:val="none" w:sz="0" w:space="0" w:color="auto"/>
                  </w:divBdr>
                  <w:divsChild>
                    <w:div w:id="1813448146">
                      <w:marLeft w:val="0"/>
                      <w:marRight w:val="0"/>
                      <w:marTop w:val="0"/>
                      <w:marBottom w:val="0"/>
                      <w:divBdr>
                        <w:top w:val="none" w:sz="0" w:space="0" w:color="auto"/>
                        <w:left w:val="none" w:sz="0" w:space="0" w:color="auto"/>
                        <w:bottom w:val="none" w:sz="0" w:space="0" w:color="auto"/>
                        <w:right w:val="none" w:sz="0" w:space="0" w:color="auto"/>
                      </w:divBdr>
                    </w:div>
                  </w:divsChild>
                </w:div>
                <w:div w:id="1395928674">
                  <w:marLeft w:val="0"/>
                  <w:marRight w:val="0"/>
                  <w:marTop w:val="0"/>
                  <w:marBottom w:val="0"/>
                  <w:divBdr>
                    <w:top w:val="none" w:sz="0" w:space="0" w:color="auto"/>
                    <w:left w:val="none" w:sz="0" w:space="0" w:color="auto"/>
                    <w:bottom w:val="none" w:sz="0" w:space="0" w:color="auto"/>
                    <w:right w:val="none" w:sz="0" w:space="0" w:color="auto"/>
                  </w:divBdr>
                  <w:divsChild>
                    <w:div w:id="748622992">
                      <w:marLeft w:val="0"/>
                      <w:marRight w:val="0"/>
                      <w:marTop w:val="0"/>
                      <w:marBottom w:val="0"/>
                      <w:divBdr>
                        <w:top w:val="none" w:sz="0" w:space="0" w:color="auto"/>
                        <w:left w:val="none" w:sz="0" w:space="0" w:color="auto"/>
                        <w:bottom w:val="none" w:sz="0" w:space="0" w:color="auto"/>
                        <w:right w:val="none" w:sz="0" w:space="0" w:color="auto"/>
                      </w:divBdr>
                    </w:div>
                  </w:divsChild>
                </w:div>
                <w:div w:id="1404839968">
                  <w:marLeft w:val="0"/>
                  <w:marRight w:val="0"/>
                  <w:marTop w:val="0"/>
                  <w:marBottom w:val="0"/>
                  <w:divBdr>
                    <w:top w:val="none" w:sz="0" w:space="0" w:color="auto"/>
                    <w:left w:val="none" w:sz="0" w:space="0" w:color="auto"/>
                    <w:bottom w:val="none" w:sz="0" w:space="0" w:color="auto"/>
                    <w:right w:val="none" w:sz="0" w:space="0" w:color="auto"/>
                  </w:divBdr>
                  <w:divsChild>
                    <w:div w:id="312831993">
                      <w:marLeft w:val="0"/>
                      <w:marRight w:val="0"/>
                      <w:marTop w:val="0"/>
                      <w:marBottom w:val="0"/>
                      <w:divBdr>
                        <w:top w:val="none" w:sz="0" w:space="0" w:color="auto"/>
                        <w:left w:val="none" w:sz="0" w:space="0" w:color="auto"/>
                        <w:bottom w:val="none" w:sz="0" w:space="0" w:color="auto"/>
                        <w:right w:val="none" w:sz="0" w:space="0" w:color="auto"/>
                      </w:divBdr>
                    </w:div>
                  </w:divsChild>
                </w:div>
                <w:div w:id="1456170360">
                  <w:marLeft w:val="0"/>
                  <w:marRight w:val="0"/>
                  <w:marTop w:val="0"/>
                  <w:marBottom w:val="0"/>
                  <w:divBdr>
                    <w:top w:val="none" w:sz="0" w:space="0" w:color="auto"/>
                    <w:left w:val="none" w:sz="0" w:space="0" w:color="auto"/>
                    <w:bottom w:val="none" w:sz="0" w:space="0" w:color="auto"/>
                    <w:right w:val="none" w:sz="0" w:space="0" w:color="auto"/>
                  </w:divBdr>
                  <w:divsChild>
                    <w:div w:id="170608884">
                      <w:marLeft w:val="0"/>
                      <w:marRight w:val="0"/>
                      <w:marTop w:val="0"/>
                      <w:marBottom w:val="0"/>
                      <w:divBdr>
                        <w:top w:val="none" w:sz="0" w:space="0" w:color="auto"/>
                        <w:left w:val="none" w:sz="0" w:space="0" w:color="auto"/>
                        <w:bottom w:val="none" w:sz="0" w:space="0" w:color="auto"/>
                        <w:right w:val="none" w:sz="0" w:space="0" w:color="auto"/>
                      </w:divBdr>
                    </w:div>
                  </w:divsChild>
                </w:div>
                <w:div w:id="1483695957">
                  <w:marLeft w:val="0"/>
                  <w:marRight w:val="0"/>
                  <w:marTop w:val="0"/>
                  <w:marBottom w:val="0"/>
                  <w:divBdr>
                    <w:top w:val="none" w:sz="0" w:space="0" w:color="auto"/>
                    <w:left w:val="none" w:sz="0" w:space="0" w:color="auto"/>
                    <w:bottom w:val="none" w:sz="0" w:space="0" w:color="auto"/>
                    <w:right w:val="none" w:sz="0" w:space="0" w:color="auto"/>
                  </w:divBdr>
                  <w:divsChild>
                    <w:div w:id="40444129">
                      <w:marLeft w:val="0"/>
                      <w:marRight w:val="0"/>
                      <w:marTop w:val="0"/>
                      <w:marBottom w:val="0"/>
                      <w:divBdr>
                        <w:top w:val="none" w:sz="0" w:space="0" w:color="auto"/>
                        <w:left w:val="none" w:sz="0" w:space="0" w:color="auto"/>
                        <w:bottom w:val="none" w:sz="0" w:space="0" w:color="auto"/>
                        <w:right w:val="none" w:sz="0" w:space="0" w:color="auto"/>
                      </w:divBdr>
                    </w:div>
                  </w:divsChild>
                </w:div>
                <w:div w:id="1486974450">
                  <w:marLeft w:val="0"/>
                  <w:marRight w:val="0"/>
                  <w:marTop w:val="0"/>
                  <w:marBottom w:val="0"/>
                  <w:divBdr>
                    <w:top w:val="none" w:sz="0" w:space="0" w:color="auto"/>
                    <w:left w:val="none" w:sz="0" w:space="0" w:color="auto"/>
                    <w:bottom w:val="none" w:sz="0" w:space="0" w:color="auto"/>
                    <w:right w:val="none" w:sz="0" w:space="0" w:color="auto"/>
                  </w:divBdr>
                  <w:divsChild>
                    <w:div w:id="1938635619">
                      <w:marLeft w:val="0"/>
                      <w:marRight w:val="0"/>
                      <w:marTop w:val="0"/>
                      <w:marBottom w:val="0"/>
                      <w:divBdr>
                        <w:top w:val="none" w:sz="0" w:space="0" w:color="auto"/>
                        <w:left w:val="none" w:sz="0" w:space="0" w:color="auto"/>
                        <w:bottom w:val="none" w:sz="0" w:space="0" w:color="auto"/>
                        <w:right w:val="none" w:sz="0" w:space="0" w:color="auto"/>
                      </w:divBdr>
                    </w:div>
                  </w:divsChild>
                </w:div>
                <w:div w:id="1492873123">
                  <w:marLeft w:val="0"/>
                  <w:marRight w:val="0"/>
                  <w:marTop w:val="0"/>
                  <w:marBottom w:val="0"/>
                  <w:divBdr>
                    <w:top w:val="none" w:sz="0" w:space="0" w:color="auto"/>
                    <w:left w:val="none" w:sz="0" w:space="0" w:color="auto"/>
                    <w:bottom w:val="none" w:sz="0" w:space="0" w:color="auto"/>
                    <w:right w:val="none" w:sz="0" w:space="0" w:color="auto"/>
                  </w:divBdr>
                  <w:divsChild>
                    <w:div w:id="1040782777">
                      <w:marLeft w:val="0"/>
                      <w:marRight w:val="0"/>
                      <w:marTop w:val="0"/>
                      <w:marBottom w:val="0"/>
                      <w:divBdr>
                        <w:top w:val="none" w:sz="0" w:space="0" w:color="auto"/>
                        <w:left w:val="none" w:sz="0" w:space="0" w:color="auto"/>
                        <w:bottom w:val="none" w:sz="0" w:space="0" w:color="auto"/>
                        <w:right w:val="none" w:sz="0" w:space="0" w:color="auto"/>
                      </w:divBdr>
                    </w:div>
                  </w:divsChild>
                </w:div>
                <w:div w:id="1493182601">
                  <w:marLeft w:val="0"/>
                  <w:marRight w:val="0"/>
                  <w:marTop w:val="0"/>
                  <w:marBottom w:val="0"/>
                  <w:divBdr>
                    <w:top w:val="none" w:sz="0" w:space="0" w:color="auto"/>
                    <w:left w:val="none" w:sz="0" w:space="0" w:color="auto"/>
                    <w:bottom w:val="none" w:sz="0" w:space="0" w:color="auto"/>
                    <w:right w:val="none" w:sz="0" w:space="0" w:color="auto"/>
                  </w:divBdr>
                  <w:divsChild>
                    <w:div w:id="1280840828">
                      <w:marLeft w:val="0"/>
                      <w:marRight w:val="0"/>
                      <w:marTop w:val="0"/>
                      <w:marBottom w:val="0"/>
                      <w:divBdr>
                        <w:top w:val="none" w:sz="0" w:space="0" w:color="auto"/>
                        <w:left w:val="none" w:sz="0" w:space="0" w:color="auto"/>
                        <w:bottom w:val="none" w:sz="0" w:space="0" w:color="auto"/>
                        <w:right w:val="none" w:sz="0" w:space="0" w:color="auto"/>
                      </w:divBdr>
                    </w:div>
                  </w:divsChild>
                </w:div>
                <w:div w:id="1498230476">
                  <w:marLeft w:val="0"/>
                  <w:marRight w:val="0"/>
                  <w:marTop w:val="0"/>
                  <w:marBottom w:val="0"/>
                  <w:divBdr>
                    <w:top w:val="none" w:sz="0" w:space="0" w:color="auto"/>
                    <w:left w:val="none" w:sz="0" w:space="0" w:color="auto"/>
                    <w:bottom w:val="none" w:sz="0" w:space="0" w:color="auto"/>
                    <w:right w:val="none" w:sz="0" w:space="0" w:color="auto"/>
                  </w:divBdr>
                  <w:divsChild>
                    <w:div w:id="1370715120">
                      <w:marLeft w:val="0"/>
                      <w:marRight w:val="0"/>
                      <w:marTop w:val="0"/>
                      <w:marBottom w:val="0"/>
                      <w:divBdr>
                        <w:top w:val="none" w:sz="0" w:space="0" w:color="auto"/>
                        <w:left w:val="none" w:sz="0" w:space="0" w:color="auto"/>
                        <w:bottom w:val="none" w:sz="0" w:space="0" w:color="auto"/>
                        <w:right w:val="none" w:sz="0" w:space="0" w:color="auto"/>
                      </w:divBdr>
                    </w:div>
                  </w:divsChild>
                </w:div>
                <w:div w:id="1505434973">
                  <w:marLeft w:val="0"/>
                  <w:marRight w:val="0"/>
                  <w:marTop w:val="0"/>
                  <w:marBottom w:val="0"/>
                  <w:divBdr>
                    <w:top w:val="none" w:sz="0" w:space="0" w:color="auto"/>
                    <w:left w:val="none" w:sz="0" w:space="0" w:color="auto"/>
                    <w:bottom w:val="none" w:sz="0" w:space="0" w:color="auto"/>
                    <w:right w:val="none" w:sz="0" w:space="0" w:color="auto"/>
                  </w:divBdr>
                  <w:divsChild>
                    <w:div w:id="1070613838">
                      <w:marLeft w:val="0"/>
                      <w:marRight w:val="0"/>
                      <w:marTop w:val="0"/>
                      <w:marBottom w:val="0"/>
                      <w:divBdr>
                        <w:top w:val="none" w:sz="0" w:space="0" w:color="auto"/>
                        <w:left w:val="none" w:sz="0" w:space="0" w:color="auto"/>
                        <w:bottom w:val="none" w:sz="0" w:space="0" w:color="auto"/>
                        <w:right w:val="none" w:sz="0" w:space="0" w:color="auto"/>
                      </w:divBdr>
                    </w:div>
                  </w:divsChild>
                </w:div>
                <w:div w:id="1507011289">
                  <w:marLeft w:val="0"/>
                  <w:marRight w:val="0"/>
                  <w:marTop w:val="0"/>
                  <w:marBottom w:val="0"/>
                  <w:divBdr>
                    <w:top w:val="none" w:sz="0" w:space="0" w:color="auto"/>
                    <w:left w:val="none" w:sz="0" w:space="0" w:color="auto"/>
                    <w:bottom w:val="none" w:sz="0" w:space="0" w:color="auto"/>
                    <w:right w:val="none" w:sz="0" w:space="0" w:color="auto"/>
                  </w:divBdr>
                  <w:divsChild>
                    <w:div w:id="796683541">
                      <w:marLeft w:val="0"/>
                      <w:marRight w:val="0"/>
                      <w:marTop w:val="0"/>
                      <w:marBottom w:val="0"/>
                      <w:divBdr>
                        <w:top w:val="none" w:sz="0" w:space="0" w:color="auto"/>
                        <w:left w:val="none" w:sz="0" w:space="0" w:color="auto"/>
                        <w:bottom w:val="none" w:sz="0" w:space="0" w:color="auto"/>
                        <w:right w:val="none" w:sz="0" w:space="0" w:color="auto"/>
                      </w:divBdr>
                    </w:div>
                  </w:divsChild>
                </w:div>
                <w:div w:id="1513101993">
                  <w:marLeft w:val="0"/>
                  <w:marRight w:val="0"/>
                  <w:marTop w:val="0"/>
                  <w:marBottom w:val="0"/>
                  <w:divBdr>
                    <w:top w:val="none" w:sz="0" w:space="0" w:color="auto"/>
                    <w:left w:val="none" w:sz="0" w:space="0" w:color="auto"/>
                    <w:bottom w:val="none" w:sz="0" w:space="0" w:color="auto"/>
                    <w:right w:val="none" w:sz="0" w:space="0" w:color="auto"/>
                  </w:divBdr>
                  <w:divsChild>
                    <w:div w:id="1167014304">
                      <w:marLeft w:val="0"/>
                      <w:marRight w:val="0"/>
                      <w:marTop w:val="0"/>
                      <w:marBottom w:val="0"/>
                      <w:divBdr>
                        <w:top w:val="none" w:sz="0" w:space="0" w:color="auto"/>
                        <w:left w:val="none" w:sz="0" w:space="0" w:color="auto"/>
                        <w:bottom w:val="none" w:sz="0" w:space="0" w:color="auto"/>
                        <w:right w:val="none" w:sz="0" w:space="0" w:color="auto"/>
                      </w:divBdr>
                    </w:div>
                  </w:divsChild>
                </w:div>
                <w:div w:id="1517233116">
                  <w:marLeft w:val="0"/>
                  <w:marRight w:val="0"/>
                  <w:marTop w:val="0"/>
                  <w:marBottom w:val="0"/>
                  <w:divBdr>
                    <w:top w:val="none" w:sz="0" w:space="0" w:color="auto"/>
                    <w:left w:val="none" w:sz="0" w:space="0" w:color="auto"/>
                    <w:bottom w:val="none" w:sz="0" w:space="0" w:color="auto"/>
                    <w:right w:val="none" w:sz="0" w:space="0" w:color="auto"/>
                  </w:divBdr>
                  <w:divsChild>
                    <w:div w:id="1819491875">
                      <w:marLeft w:val="0"/>
                      <w:marRight w:val="0"/>
                      <w:marTop w:val="0"/>
                      <w:marBottom w:val="0"/>
                      <w:divBdr>
                        <w:top w:val="none" w:sz="0" w:space="0" w:color="auto"/>
                        <w:left w:val="none" w:sz="0" w:space="0" w:color="auto"/>
                        <w:bottom w:val="none" w:sz="0" w:space="0" w:color="auto"/>
                        <w:right w:val="none" w:sz="0" w:space="0" w:color="auto"/>
                      </w:divBdr>
                    </w:div>
                  </w:divsChild>
                </w:div>
                <w:div w:id="1526017157">
                  <w:marLeft w:val="0"/>
                  <w:marRight w:val="0"/>
                  <w:marTop w:val="0"/>
                  <w:marBottom w:val="0"/>
                  <w:divBdr>
                    <w:top w:val="none" w:sz="0" w:space="0" w:color="auto"/>
                    <w:left w:val="none" w:sz="0" w:space="0" w:color="auto"/>
                    <w:bottom w:val="none" w:sz="0" w:space="0" w:color="auto"/>
                    <w:right w:val="none" w:sz="0" w:space="0" w:color="auto"/>
                  </w:divBdr>
                  <w:divsChild>
                    <w:div w:id="268662661">
                      <w:marLeft w:val="0"/>
                      <w:marRight w:val="0"/>
                      <w:marTop w:val="0"/>
                      <w:marBottom w:val="0"/>
                      <w:divBdr>
                        <w:top w:val="none" w:sz="0" w:space="0" w:color="auto"/>
                        <w:left w:val="none" w:sz="0" w:space="0" w:color="auto"/>
                        <w:bottom w:val="none" w:sz="0" w:space="0" w:color="auto"/>
                        <w:right w:val="none" w:sz="0" w:space="0" w:color="auto"/>
                      </w:divBdr>
                    </w:div>
                  </w:divsChild>
                </w:div>
                <w:div w:id="1535387256">
                  <w:marLeft w:val="0"/>
                  <w:marRight w:val="0"/>
                  <w:marTop w:val="0"/>
                  <w:marBottom w:val="0"/>
                  <w:divBdr>
                    <w:top w:val="none" w:sz="0" w:space="0" w:color="auto"/>
                    <w:left w:val="none" w:sz="0" w:space="0" w:color="auto"/>
                    <w:bottom w:val="none" w:sz="0" w:space="0" w:color="auto"/>
                    <w:right w:val="none" w:sz="0" w:space="0" w:color="auto"/>
                  </w:divBdr>
                  <w:divsChild>
                    <w:div w:id="2117865329">
                      <w:marLeft w:val="0"/>
                      <w:marRight w:val="0"/>
                      <w:marTop w:val="0"/>
                      <w:marBottom w:val="0"/>
                      <w:divBdr>
                        <w:top w:val="none" w:sz="0" w:space="0" w:color="auto"/>
                        <w:left w:val="none" w:sz="0" w:space="0" w:color="auto"/>
                        <w:bottom w:val="none" w:sz="0" w:space="0" w:color="auto"/>
                        <w:right w:val="none" w:sz="0" w:space="0" w:color="auto"/>
                      </w:divBdr>
                    </w:div>
                  </w:divsChild>
                </w:div>
                <w:div w:id="1569613016">
                  <w:marLeft w:val="0"/>
                  <w:marRight w:val="0"/>
                  <w:marTop w:val="0"/>
                  <w:marBottom w:val="0"/>
                  <w:divBdr>
                    <w:top w:val="none" w:sz="0" w:space="0" w:color="auto"/>
                    <w:left w:val="none" w:sz="0" w:space="0" w:color="auto"/>
                    <w:bottom w:val="none" w:sz="0" w:space="0" w:color="auto"/>
                    <w:right w:val="none" w:sz="0" w:space="0" w:color="auto"/>
                  </w:divBdr>
                  <w:divsChild>
                    <w:div w:id="1255435224">
                      <w:marLeft w:val="0"/>
                      <w:marRight w:val="0"/>
                      <w:marTop w:val="0"/>
                      <w:marBottom w:val="0"/>
                      <w:divBdr>
                        <w:top w:val="none" w:sz="0" w:space="0" w:color="auto"/>
                        <w:left w:val="none" w:sz="0" w:space="0" w:color="auto"/>
                        <w:bottom w:val="none" w:sz="0" w:space="0" w:color="auto"/>
                        <w:right w:val="none" w:sz="0" w:space="0" w:color="auto"/>
                      </w:divBdr>
                    </w:div>
                  </w:divsChild>
                </w:div>
                <w:div w:id="1572934068">
                  <w:marLeft w:val="0"/>
                  <w:marRight w:val="0"/>
                  <w:marTop w:val="0"/>
                  <w:marBottom w:val="0"/>
                  <w:divBdr>
                    <w:top w:val="none" w:sz="0" w:space="0" w:color="auto"/>
                    <w:left w:val="none" w:sz="0" w:space="0" w:color="auto"/>
                    <w:bottom w:val="none" w:sz="0" w:space="0" w:color="auto"/>
                    <w:right w:val="none" w:sz="0" w:space="0" w:color="auto"/>
                  </w:divBdr>
                  <w:divsChild>
                    <w:div w:id="178933167">
                      <w:marLeft w:val="0"/>
                      <w:marRight w:val="0"/>
                      <w:marTop w:val="0"/>
                      <w:marBottom w:val="0"/>
                      <w:divBdr>
                        <w:top w:val="none" w:sz="0" w:space="0" w:color="auto"/>
                        <w:left w:val="none" w:sz="0" w:space="0" w:color="auto"/>
                        <w:bottom w:val="none" w:sz="0" w:space="0" w:color="auto"/>
                        <w:right w:val="none" w:sz="0" w:space="0" w:color="auto"/>
                      </w:divBdr>
                    </w:div>
                  </w:divsChild>
                </w:div>
                <w:div w:id="1603680161">
                  <w:marLeft w:val="0"/>
                  <w:marRight w:val="0"/>
                  <w:marTop w:val="0"/>
                  <w:marBottom w:val="0"/>
                  <w:divBdr>
                    <w:top w:val="none" w:sz="0" w:space="0" w:color="auto"/>
                    <w:left w:val="none" w:sz="0" w:space="0" w:color="auto"/>
                    <w:bottom w:val="none" w:sz="0" w:space="0" w:color="auto"/>
                    <w:right w:val="none" w:sz="0" w:space="0" w:color="auto"/>
                  </w:divBdr>
                  <w:divsChild>
                    <w:div w:id="238172316">
                      <w:marLeft w:val="0"/>
                      <w:marRight w:val="0"/>
                      <w:marTop w:val="0"/>
                      <w:marBottom w:val="0"/>
                      <w:divBdr>
                        <w:top w:val="none" w:sz="0" w:space="0" w:color="auto"/>
                        <w:left w:val="none" w:sz="0" w:space="0" w:color="auto"/>
                        <w:bottom w:val="none" w:sz="0" w:space="0" w:color="auto"/>
                        <w:right w:val="none" w:sz="0" w:space="0" w:color="auto"/>
                      </w:divBdr>
                    </w:div>
                  </w:divsChild>
                </w:div>
                <w:div w:id="1608731017">
                  <w:marLeft w:val="0"/>
                  <w:marRight w:val="0"/>
                  <w:marTop w:val="0"/>
                  <w:marBottom w:val="0"/>
                  <w:divBdr>
                    <w:top w:val="none" w:sz="0" w:space="0" w:color="auto"/>
                    <w:left w:val="none" w:sz="0" w:space="0" w:color="auto"/>
                    <w:bottom w:val="none" w:sz="0" w:space="0" w:color="auto"/>
                    <w:right w:val="none" w:sz="0" w:space="0" w:color="auto"/>
                  </w:divBdr>
                  <w:divsChild>
                    <w:div w:id="1486124893">
                      <w:marLeft w:val="0"/>
                      <w:marRight w:val="0"/>
                      <w:marTop w:val="0"/>
                      <w:marBottom w:val="0"/>
                      <w:divBdr>
                        <w:top w:val="none" w:sz="0" w:space="0" w:color="auto"/>
                        <w:left w:val="none" w:sz="0" w:space="0" w:color="auto"/>
                        <w:bottom w:val="none" w:sz="0" w:space="0" w:color="auto"/>
                        <w:right w:val="none" w:sz="0" w:space="0" w:color="auto"/>
                      </w:divBdr>
                    </w:div>
                  </w:divsChild>
                </w:div>
                <w:div w:id="1609193729">
                  <w:marLeft w:val="0"/>
                  <w:marRight w:val="0"/>
                  <w:marTop w:val="0"/>
                  <w:marBottom w:val="0"/>
                  <w:divBdr>
                    <w:top w:val="none" w:sz="0" w:space="0" w:color="auto"/>
                    <w:left w:val="none" w:sz="0" w:space="0" w:color="auto"/>
                    <w:bottom w:val="none" w:sz="0" w:space="0" w:color="auto"/>
                    <w:right w:val="none" w:sz="0" w:space="0" w:color="auto"/>
                  </w:divBdr>
                  <w:divsChild>
                    <w:div w:id="789013560">
                      <w:marLeft w:val="0"/>
                      <w:marRight w:val="0"/>
                      <w:marTop w:val="0"/>
                      <w:marBottom w:val="0"/>
                      <w:divBdr>
                        <w:top w:val="none" w:sz="0" w:space="0" w:color="auto"/>
                        <w:left w:val="none" w:sz="0" w:space="0" w:color="auto"/>
                        <w:bottom w:val="none" w:sz="0" w:space="0" w:color="auto"/>
                        <w:right w:val="none" w:sz="0" w:space="0" w:color="auto"/>
                      </w:divBdr>
                    </w:div>
                  </w:divsChild>
                </w:div>
                <w:div w:id="1617058443">
                  <w:marLeft w:val="0"/>
                  <w:marRight w:val="0"/>
                  <w:marTop w:val="0"/>
                  <w:marBottom w:val="0"/>
                  <w:divBdr>
                    <w:top w:val="none" w:sz="0" w:space="0" w:color="auto"/>
                    <w:left w:val="none" w:sz="0" w:space="0" w:color="auto"/>
                    <w:bottom w:val="none" w:sz="0" w:space="0" w:color="auto"/>
                    <w:right w:val="none" w:sz="0" w:space="0" w:color="auto"/>
                  </w:divBdr>
                  <w:divsChild>
                    <w:div w:id="1460684904">
                      <w:marLeft w:val="0"/>
                      <w:marRight w:val="0"/>
                      <w:marTop w:val="0"/>
                      <w:marBottom w:val="0"/>
                      <w:divBdr>
                        <w:top w:val="none" w:sz="0" w:space="0" w:color="auto"/>
                        <w:left w:val="none" w:sz="0" w:space="0" w:color="auto"/>
                        <w:bottom w:val="none" w:sz="0" w:space="0" w:color="auto"/>
                        <w:right w:val="none" w:sz="0" w:space="0" w:color="auto"/>
                      </w:divBdr>
                    </w:div>
                  </w:divsChild>
                </w:div>
                <w:div w:id="1655721804">
                  <w:marLeft w:val="0"/>
                  <w:marRight w:val="0"/>
                  <w:marTop w:val="0"/>
                  <w:marBottom w:val="0"/>
                  <w:divBdr>
                    <w:top w:val="none" w:sz="0" w:space="0" w:color="auto"/>
                    <w:left w:val="none" w:sz="0" w:space="0" w:color="auto"/>
                    <w:bottom w:val="none" w:sz="0" w:space="0" w:color="auto"/>
                    <w:right w:val="none" w:sz="0" w:space="0" w:color="auto"/>
                  </w:divBdr>
                  <w:divsChild>
                    <w:div w:id="2099017602">
                      <w:marLeft w:val="0"/>
                      <w:marRight w:val="0"/>
                      <w:marTop w:val="0"/>
                      <w:marBottom w:val="0"/>
                      <w:divBdr>
                        <w:top w:val="none" w:sz="0" w:space="0" w:color="auto"/>
                        <w:left w:val="none" w:sz="0" w:space="0" w:color="auto"/>
                        <w:bottom w:val="none" w:sz="0" w:space="0" w:color="auto"/>
                        <w:right w:val="none" w:sz="0" w:space="0" w:color="auto"/>
                      </w:divBdr>
                    </w:div>
                  </w:divsChild>
                </w:div>
                <w:div w:id="1664628976">
                  <w:marLeft w:val="0"/>
                  <w:marRight w:val="0"/>
                  <w:marTop w:val="0"/>
                  <w:marBottom w:val="0"/>
                  <w:divBdr>
                    <w:top w:val="none" w:sz="0" w:space="0" w:color="auto"/>
                    <w:left w:val="none" w:sz="0" w:space="0" w:color="auto"/>
                    <w:bottom w:val="none" w:sz="0" w:space="0" w:color="auto"/>
                    <w:right w:val="none" w:sz="0" w:space="0" w:color="auto"/>
                  </w:divBdr>
                  <w:divsChild>
                    <w:div w:id="1001928764">
                      <w:marLeft w:val="0"/>
                      <w:marRight w:val="0"/>
                      <w:marTop w:val="0"/>
                      <w:marBottom w:val="0"/>
                      <w:divBdr>
                        <w:top w:val="none" w:sz="0" w:space="0" w:color="auto"/>
                        <w:left w:val="none" w:sz="0" w:space="0" w:color="auto"/>
                        <w:bottom w:val="none" w:sz="0" w:space="0" w:color="auto"/>
                        <w:right w:val="none" w:sz="0" w:space="0" w:color="auto"/>
                      </w:divBdr>
                    </w:div>
                  </w:divsChild>
                </w:div>
                <w:div w:id="1710107725">
                  <w:marLeft w:val="0"/>
                  <w:marRight w:val="0"/>
                  <w:marTop w:val="0"/>
                  <w:marBottom w:val="0"/>
                  <w:divBdr>
                    <w:top w:val="none" w:sz="0" w:space="0" w:color="auto"/>
                    <w:left w:val="none" w:sz="0" w:space="0" w:color="auto"/>
                    <w:bottom w:val="none" w:sz="0" w:space="0" w:color="auto"/>
                    <w:right w:val="none" w:sz="0" w:space="0" w:color="auto"/>
                  </w:divBdr>
                  <w:divsChild>
                    <w:div w:id="954824495">
                      <w:marLeft w:val="0"/>
                      <w:marRight w:val="0"/>
                      <w:marTop w:val="0"/>
                      <w:marBottom w:val="0"/>
                      <w:divBdr>
                        <w:top w:val="none" w:sz="0" w:space="0" w:color="auto"/>
                        <w:left w:val="none" w:sz="0" w:space="0" w:color="auto"/>
                        <w:bottom w:val="none" w:sz="0" w:space="0" w:color="auto"/>
                        <w:right w:val="none" w:sz="0" w:space="0" w:color="auto"/>
                      </w:divBdr>
                    </w:div>
                  </w:divsChild>
                </w:div>
                <w:div w:id="1714188285">
                  <w:marLeft w:val="0"/>
                  <w:marRight w:val="0"/>
                  <w:marTop w:val="0"/>
                  <w:marBottom w:val="0"/>
                  <w:divBdr>
                    <w:top w:val="none" w:sz="0" w:space="0" w:color="auto"/>
                    <w:left w:val="none" w:sz="0" w:space="0" w:color="auto"/>
                    <w:bottom w:val="none" w:sz="0" w:space="0" w:color="auto"/>
                    <w:right w:val="none" w:sz="0" w:space="0" w:color="auto"/>
                  </w:divBdr>
                  <w:divsChild>
                    <w:div w:id="698044688">
                      <w:marLeft w:val="0"/>
                      <w:marRight w:val="0"/>
                      <w:marTop w:val="0"/>
                      <w:marBottom w:val="0"/>
                      <w:divBdr>
                        <w:top w:val="none" w:sz="0" w:space="0" w:color="auto"/>
                        <w:left w:val="none" w:sz="0" w:space="0" w:color="auto"/>
                        <w:bottom w:val="none" w:sz="0" w:space="0" w:color="auto"/>
                        <w:right w:val="none" w:sz="0" w:space="0" w:color="auto"/>
                      </w:divBdr>
                    </w:div>
                  </w:divsChild>
                </w:div>
                <w:div w:id="1715613429">
                  <w:marLeft w:val="0"/>
                  <w:marRight w:val="0"/>
                  <w:marTop w:val="0"/>
                  <w:marBottom w:val="0"/>
                  <w:divBdr>
                    <w:top w:val="none" w:sz="0" w:space="0" w:color="auto"/>
                    <w:left w:val="none" w:sz="0" w:space="0" w:color="auto"/>
                    <w:bottom w:val="none" w:sz="0" w:space="0" w:color="auto"/>
                    <w:right w:val="none" w:sz="0" w:space="0" w:color="auto"/>
                  </w:divBdr>
                  <w:divsChild>
                    <w:div w:id="430206853">
                      <w:marLeft w:val="0"/>
                      <w:marRight w:val="0"/>
                      <w:marTop w:val="0"/>
                      <w:marBottom w:val="0"/>
                      <w:divBdr>
                        <w:top w:val="none" w:sz="0" w:space="0" w:color="auto"/>
                        <w:left w:val="none" w:sz="0" w:space="0" w:color="auto"/>
                        <w:bottom w:val="none" w:sz="0" w:space="0" w:color="auto"/>
                        <w:right w:val="none" w:sz="0" w:space="0" w:color="auto"/>
                      </w:divBdr>
                    </w:div>
                  </w:divsChild>
                </w:div>
                <w:div w:id="1780757843">
                  <w:marLeft w:val="0"/>
                  <w:marRight w:val="0"/>
                  <w:marTop w:val="0"/>
                  <w:marBottom w:val="0"/>
                  <w:divBdr>
                    <w:top w:val="none" w:sz="0" w:space="0" w:color="auto"/>
                    <w:left w:val="none" w:sz="0" w:space="0" w:color="auto"/>
                    <w:bottom w:val="none" w:sz="0" w:space="0" w:color="auto"/>
                    <w:right w:val="none" w:sz="0" w:space="0" w:color="auto"/>
                  </w:divBdr>
                  <w:divsChild>
                    <w:div w:id="1079793196">
                      <w:marLeft w:val="0"/>
                      <w:marRight w:val="0"/>
                      <w:marTop w:val="0"/>
                      <w:marBottom w:val="0"/>
                      <w:divBdr>
                        <w:top w:val="none" w:sz="0" w:space="0" w:color="auto"/>
                        <w:left w:val="none" w:sz="0" w:space="0" w:color="auto"/>
                        <w:bottom w:val="none" w:sz="0" w:space="0" w:color="auto"/>
                        <w:right w:val="none" w:sz="0" w:space="0" w:color="auto"/>
                      </w:divBdr>
                    </w:div>
                  </w:divsChild>
                </w:div>
                <w:div w:id="1793405767">
                  <w:marLeft w:val="0"/>
                  <w:marRight w:val="0"/>
                  <w:marTop w:val="0"/>
                  <w:marBottom w:val="0"/>
                  <w:divBdr>
                    <w:top w:val="none" w:sz="0" w:space="0" w:color="auto"/>
                    <w:left w:val="none" w:sz="0" w:space="0" w:color="auto"/>
                    <w:bottom w:val="none" w:sz="0" w:space="0" w:color="auto"/>
                    <w:right w:val="none" w:sz="0" w:space="0" w:color="auto"/>
                  </w:divBdr>
                  <w:divsChild>
                    <w:div w:id="2107114849">
                      <w:marLeft w:val="0"/>
                      <w:marRight w:val="0"/>
                      <w:marTop w:val="0"/>
                      <w:marBottom w:val="0"/>
                      <w:divBdr>
                        <w:top w:val="none" w:sz="0" w:space="0" w:color="auto"/>
                        <w:left w:val="none" w:sz="0" w:space="0" w:color="auto"/>
                        <w:bottom w:val="none" w:sz="0" w:space="0" w:color="auto"/>
                        <w:right w:val="none" w:sz="0" w:space="0" w:color="auto"/>
                      </w:divBdr>
                    </w:div>
                  </w:divsChild>
                </w:div>
                <w:div w:id="1796832103">
                  <w:marLeft w:val="0"/>
                  <w:marRight w:val="0"/>
                  <w:marTop w:val="0"/>
                  <w:marBottom w:val="0"/>
                  <w:divBdr>
                    <w:top w:val="none" w:sz="0" w:space="0" w:color="auto"/>
                    <w:left w:val="none" w:sz="0" w:space="0" w:color="auto"/>
                    <w:bottom w:val="none" w:sz="0" w:space="0" w:color="auto"/>
                    <w:right w:val="none" w:sz="0" w:space="0" w:color="auto"/>
                  </w:divBdr>
                  <w:divsChild>
                    <w:div w:id="819423302">
                      <w:marLeft w:val="0"/>
                      <w:marRight w:val="0"/>
                      <w:marTop w:val="0"/>
                      <w:marBottom w:val="0"/>
                      <w:divBdr>
                        <w:top w:val="none" w:sz="0" w:space="0" w:color="auto"/>
                        <w:left w:val="none" w:sz="0" w:space="0" w:color="auto"/>
                        <w:bottom w:val="none" w:sz="0" w:space="0" w:color="auto"/>
                        <w:right w:val="none" w:sz="0" w:space="0" w:color="auto"/>
                      </w:divBdr>
                    </w:div>
                  </w:divsChild>
                </w:div>
                <w:div w:id="1802067240">
                  <w:marLeft w:val="0"/>
                  <w:marRight w:val="0"/>
                  <w:marTop w:val="0"/>
                  <w:marBottom w:val="0"/>
                  <w:divBdr>
                    <w:top w:val="none" w:sz="0" w:space="0" w:color="auto"/>
                    <w:left w:val="none" w:sz="0" w:space="0" w:color="auto"/>
                    <w:bottom w:val="none" w:sz="0" w:space="0" w:color="auto"/>
                    <w:right w:val="none" w:sz="0" w:space="0" w:color="auto"/>
                  </w:divBdr>
                  <w:divsChild>
                    <w:div w:id="513954381">
                      <w:marLeft w:val="0"/>
                      <w:marRight w:val="0"/>
                      <w:marTop w:val="0"/>
                      <w:marBottom w:val="0"/>
                      <w:divBdr>
                        <w:top w:val="none" w:sz="0" w:space="0" w:color="auto"/>
                        <w:left w:val="none" w:sz="0" w:space="0" w:color="auto"/>
                        <w:bottom w:val="none" w:sz="0" w:space="0" w:color="auto"/>
                        <w:right w:val="none" w:sz="0" w:space="0" w:color="auto"/>
                      </w:divBdr>
                    </w:div>
                  </w:divsChild>
                </w:div>
                <w:div w:id="1831946611">
                  <w:marLeft w:val="0"/>
                  <w:marRight w:val="0"/>
                  <w:marTop w:val="0"/>
                  <w:marBottom w:val="0"/>
                  <w:divBdr>
                    <w:top w:val="none" w:sz="0" w:space="0" w:color="auto"/>
                    <w:left w:val="none" w:sz="0" w:space="0" w:color="auto"/>
                    <w:bottom w:val="none" w:sz="0" w:space="0" w:color="auto"/>
                    <w:right w:val="none" w:sz="0" w:space="0" w:color="auto"/>
                  </w:divBdr>
                  <w:divsChild>
                    <w:div w:id="1271157658">
                      <w:marLeft w:val="0"/>
                      <w:marRight w:val="0"/>
                      <w:marTop w:val="0"/>
                      <w:marBottom w:val="0"/>
                      <w:divBdr>
                        <w:top w:val="none" w:sz="0" w:space="0" w:color="auto"/>
                        <w:left w:val="none" w:sz="0" w:space="0" w:color="auto"/>
                        <w:bottom w:val="none" w:sz="0" w:space="0" w:color="auto"/>
                        <w:right w:val="none" w:sz="0" w:space="0" w:color="auto"/>
                      </w:divBdr>
                    </w:div>
                  </w:divsChild>
                </w:div>
                <w:div w:id="1855805583">
                  <w:marLeft w:val="0"/>
                  <w:marRight w:val="0"/>
                  <w:marTop w:val="0"/>
                  <w:marBottom w:val="0"/>
                  <w:divBdr>
                    <w:top w:val="none" w:sz="0" w:space="0" w:color="auto"/>
                    <w:left w:val="none" w:sz="0" w:space="0" w:color="auto"/>
                    <w:bottom w:val="none" w:sz="0" w:space="0" w:color="auto"/>
                    <w:right w:val="none" w:sz="0" w:space="0" w:color="auto"/>
                  </w:divBdr>
                  <w:divsChild>
                    <w:div w:id="1776948735">
                      <w:marLeft w:val="0"/>
                      <w:marRight w:val="0"/>
                      <w:marTop w:val="0"/>
                      <w:marBottom w:val="0"/>
                      <w:divBdr>
                        <w:top w:val="none" w:sz="0" w:space="0" w:color="auto"/>
                        <w:left w:val="none" w:sz="0" w:space="0" w:color="auto"/>
                        <w:bottom w:val="none" w:sz="0" w:space="0" w:color="auto"/>
                        <w:right w:val="none" w:sz="0" w:space="0" w:color="auto"/>
                      </w:divBdr>
                    </w:div>
                  </w:divsChild>
                </w:div>
                <w:div w:id="1888569609">
                  <w:marLeft w:val="0"/>
                  <w:marRight w:val="0"/>
                  <w:marTop w:val="0"/>
                  <w:marBottom w:val="0"/>
                  <w:divBdr>
                    <w:top w:val="none" w:sz="0" w:space="0" w:color="auto"/>
                    <w:left w:val="none" w:sz="0" w:space="0" w:color="auto"/>
                    <w:bottom w:val="none" w:sz="0" w:space="0" w:color="auto"/>
                    <w:right w:val="none" w:sz="0" w:space="0" w:color="auto"/>
                  </w:divBdr>
                  <w:divsChild>
                    <w:div w:id="1228613354">
                      <w:marLeft w:val="0"/>
                      <w:marRight w:val="0"/>
                      <w:marTop w:val="0"/>
                      <w:marBottom w:val="0"/>
                      <w:divBdr>
                        <w:top w:val="none" w:sz="0" w:space="0" w:color="auto"/>
                        <w:left w:val="none" w:sz="0" w:space="0" w:color="auto"/>
                        <w:bottom w:val="none" w:sz="0" w:space="0" w:color="auto"/>
                        <w:right w:val="none" w:sz="0" w:space="0" w:color="auto"/>
                      </w:divBdr>
                    </w:div>
                  </w:divsChild>
                </w:div>
                <w:div w:id="1892881416">
                  <w:marLeft w:val="0"/>
                  <w:marRight w:val="0"/>
                  <w:marTop w:val="0"/>
                  <w:marBottom w:val="0"/>
                  <w:divBdr>
                    <w:top w:val="none" w:sz="0" w:space="0" w:color="auto"/>
                    <w:left w:val="none" w:sz="0" w:space="0" w:color="auto"/>
                    <w:bottom w:val="none" w:sz="0" w:space="0" w:color="auto"/>
                    <w:right w:val="none" w:sz="0" w:space="0" w:color="auto"/>
                  </w:divBdr>
                  <w:divsChild>
                    <w:div w:id="1720397770">
                      <w:marLeft w:val="0"/>
                      <w:marRight w:val="0"/>
                      <w:marTop w:val="0"/>
                      <w:marBottom w:val="0"/>
                      <w:divBdr>
                        <w:top w:val="none" w:sz="0" w:space="0" w:color="auto"/>
                        <w:left w:val="none" w:sz="0" w:space="0" w:color="auto"/>
                        <w:bottom w:val="none" w:sz="0" w:space="0" w:color="auto"/>
                        <w:right w:val="none" w:sz="0" w:space="0" w:color="auto"/>
                      </w:divBdr>
                    </w:div>
                  </w:divsChild>
                </w:div>
                <w:div w:id="1897668891">
                  <w:marLeft w:val="0"/>
                  <w:marRight w:val="0"/>
                  <w:marTop w:val="0"/>
                  <w:marBottom w:val="0"/>
                  <w:divBdr>
                    <w:top w:val="none" w:sz="0" w:space="0" w:color="auto"/>
                    <w:left w:val="none" w:sz="0" w:space="0" w:color="auto"/>
                    <w:bottom w:val="none" w:sz="0" w:space="0" w:color="auto"/>
                    <w:right w:val="none" w:sz="0" w:space="0" w:color="auto"/>
                  </w:divBdr>
                  <w:divsChild>
                    <w:div w:id="2125270643">
                      <w:marLeft w:val="0"/>
                      <w:marRight w:val="0"/>
                      <w:marTop w:val="0"/>
                      <w:marBottom w:val="0"/>
                      <w:divBdr>
                        <w:top w:val="none" w:sz="0" w:space="0" w:color="auto"/>
                        <w:left w:val="none" w:sz="0" w:space="0" w:color="auto"/>
                        <w:bottom w:val="none" w:sz="0" w:space="0" w:color="auto"/>
                        <w:right w:val="none" w:sz="0" w:space="0" w:color="auto"/>
                      </w:divBdr>
                    </w:div>
                  </w:divsChild>
                </w:div>
                <w:div w:id="1903056747">
                  <w:marLeft w:val="0"/>
                  <w:marRight w:val="0"/>
                  <w:marTop w:val="0"/>
                  <w:marBottom w:val="0"/>
                  <w:divBdr>
                    <w:top w:val="none" w:sz="0" w:space="0" w:color="auto"/>
                    <w:left w:val="none" w:sz="0" w:space="0" w:color="auto"/>
                    <w:bottom w:val="none" w:sz="0" w:space="0" w:color="auto"/>
                    <w:right w:val="none" w:sz="0" w:space="0" w:color="auto"/>
                  </w:divBdr>
                  <w:divsChild>
                    <w:div w:id="1507133613">
                      <w:marLeft w:val="0"/>
                      <w:marRight w:val="0"/>
                      <w:marTop w:val="0"/>
                      <w:marBottom w:val="0"/>
                      <w:divBdr>
                        <w:top w:val="none" w:sz="0" w:space="0" w:color="auto"/>
                        <w:left w:val="none" w:sz="0" w:space="0" w:color="auto"/>
                        <w:bottom w:val="none" w:sz="0" w:space="0" w:color="auto"/>
                        <w:right w:val="none" w:sz="0" w:space="0" w:color="auto"/>
                      </w:divBdr>
                    </w:div>
                  </w:divsChild>
                </w:div>
                <w:div w:id="1920944818">
                  <w:marLeft w:val="0"/>
                  <w:marRight w:val="0"/>
                  <w:marTop w:val="0"/>
                  <w:marBottom w:val="0"/>
                  <w:divBdr>
                    <w:top w:val="none" w:sz="0" w:space="0" w:color="auto"/>
                    <w:left w:val="none" w:sz="0" w:space="0" w:color="auto"/>
                    <w:bottom w:val="none" w:sz="0" w:space="0" w:color="auto"/>
                    <w:right w:val="none" w:sz="0" w:space="0" w:color="auto"/>
                  </w:divBdr>
                  <w:divsChild>
                    <w:div w:id="1288581246">
                      <w:marLeft w:val="0"/>
                      <w:marRight w:val="0"/>
                      <w:marTop w:val="0"/>
                      <w:marBottom w:val="0"/>
                      <w:divBdr>
                        <w:top w:val="none" w:sz="0" w:space="0" w:color="auto"/>
                        <w:left w:val="none" w:sz="0" w:space="0" w:color="auto"/>
                        <w:bottom w:val="none" w:sz="0" w:space="0" w:color="auto"/>
                        <w:right w:val="none" w:sz="0" w:space="0" w:color="auto"/>
                      </w:divBdr>
                    </w:div>
                  </w:divsChild>
                </w:div>
                <w:div w:id="1932740178">
                  <w:marLeft w:val="0"/>
                  <w:marRight w:val="0"/>
                  <w:marTop w:val="0"/>
                  <w:marBottom w:val="0"/>
                  <w:divBdr>
                    <w:top w:val="none" w:sz="0" w:space="0" w:color="auto"/>
                    <w:left w:val="none" w:sz="0" w:space="0" w:color="auto"/>
                    <w:bottom w:val="none" w:sz="0" w:space="0" w:color="auto"/>
                    <w:right w:val="none" w:sz="0" w:space="0" w:color="auto"/>
                  </w:divBdr>
                  <w:divsChild>
                    <w:div w:id="1094790273">
                      <w:marLeft w:val="0"/>
                      <w:marRight w:val="0"/>
                      <w:marTop w:val="0"/>
                      <w:marBottom w:val="0"/>
                      <w:divBdr>
                        <w:top w:val="none" w:sz="0" w:space="0" w:color="auto"/>
                        <w:left w:val="none" w:sz="0" w:space="0" w:color="auto"/>
                        <w:bottom w:val="none" w:sz="0" w:space="0" w:color="auto"/>
                        <w:right w:val="none" w:sz="0" w:space="0" w:color="auto"/>
                      </w:divBdr>
                    </w:div>
                  </w:divsChild>
                </w:div>
                <w:div w:id="1933657473">
                  <w:marLeft w:val="0"/>
                  <w:marRight w:val="0"/>
                  <w:marTop w:val="0"/>
                  <w:marBottom w:val="0"/>
                  <w:divBdr>
                    <w:top w:val="none" w:sz="0" w:space="0" w:color="auto"/>
                    <w:left w:val="none" w:sz="0" w:space="0" w:color="auto"/>
                    <w:bottom w:val="none" w:sz="0" w:space="0" w:color="auto"/>
                    <w:right w:val="none" w:sz="0" w:space="0" w:color="auto"/>
                  </w:divBdr>
                  <w:divsChild>
                    <w:div w:id="679085236">
                      <w:marLeft w:val="0"/>
                      <w:marRight w:val="0"/>
                      <w:marTop w:val="0"/>
                      <w:marBottom w:val="0"/>
                      <w:divBdr>
                        <w:top w:val="none" w:sz="0" w:space="0" w:color="auto"/>
                        <w:left w:val="none" w:sz="0" w:space="0" w:color="auto"/>
                        <w:bottom w:val="none" w:sz="0" w:space="0" w:color="auto"/>
                        <w:right w:val="none" w:sz="0" w:space="0" w:color="auto"/>
                      </w:divBdr>
                    </w:div>
                  </w:divsChild>
                </w:div>
                <w:div w:id="1949697370">
                  <w:marLeft w:val="0"/>
                  <w:marRight w:val="0"/>
                  <w:marTop w:val="0"/>
                  <w:marBottom w:val="0"/>
                  <w:divBdr>
                    <w:top w:val="none" w:sz="0" w:space="0" w:color="auto"/>
                    <w:left w:val="none" w:sz="0" w:space="0" w:color="auto"/>
                    <w:bottom w:val="none" w:sz="0" w:space="0" w:color="auto"/>
                    <w:right w:val="none" w:sz="0" w:space="0" w:color="auto"/>
                  </w:divBdr>
                  <w:divsChild>
                    <w:div w:id="1036467657">
                      <w:marLeft w:val="0"/>
                      <w:marRight w:val="0"/>
                      <w:marTop w:val="0"/>
                      <w:marBottom w:val="0"/>
                      <w:divBdr>
                        <w:top w:val="none" w:sz="0" w:space="0" w:color="auto"/>
                        <w:left w:val="none" w:sz="0" w:space="0" w:color="auto"/>
                        <w:bottom w:val="none" w:sz="0" w:space="0" w:color="auto"/>
                        <w:right w:val="none" w:sz="0" w:space="0" w:color="auto"/>
                      </w:divBdr>
                    </w:div>
                  </w:divsChild>
                </w:div>
                <w:div w:id="2008629079">
                  <w:marLeft w:val="0"/>
                  <w:marRight w:val="0"/>
                  <w:marTop w:val="0"/>
                  <w:marBottom w:val="0"/>
                  <w:divBdr>
                    <w:top w:val="none" w:sz="0" w:space="0" w:color="auto"/>
                    <w:left w:val="none" w:sz="0" w:space="0" w:color="auto"/>
                    <w:bottom w:val="none" w:sz="0" w:space="0" w:color="auto"/>
                    <w:right w:val="none" w:sz="0" w:space="0" w:color="auto"/>
                  </w:divBdr>
                  <w:divsChild>
                    <w:div w:id="93061216">
                      <w:marLeft w:val="0"/>
                      <w:marRight w:val="0"/>
                      <w:marTop w:val="0"/>
                      <w:marBottom w:val="0"/>
                      <w:divBdr>
                        <w:top w:val="none" w:sz="0" w:space="0" w:color="auto"/>
                        <w:left w:val="none" w:sz="0" w:space="0" w:color="auto"/>
                        <w:bottom w:val="none" w:sz="0" w:space="0" w:color="auto"/>
                        <w:right w:val="none" w:sz="0" w:space="0" w:color="auto"/>
                      </w:divBdr>
                    </w:div>
                  </w:divsChild>
                </w:div>
                <w:div w:id="2028212243">
                  <w:marLeft w:val="0"/>
                  <w:marRight w:val="0"/>
                  <w:marTop w:val="0"/>
                  <w:marBottom w:val="0"/>
                  <w:divBdr>
                    <w:top w:val="none" w:sz="0" w:space="0" w:color="auto"/>
                    <w:left w:val="none" w:sz="0" w:space="0" w:color="auto"/>
                    <w:bottom w:val="none" w:sz="0" w:space="0" w:color="auto"/>
                    <w:right w:val="none" w:sz="0" w:space="0" w:color="auto"/>
                  </w:divBdr>
                  <w:divsChild>
                    <w:div w:id="553128754">
                      <w:marLeft w:val="0"/>
                      <w:marRight w:val="0"/>
                      <w:marTop w:val="0"/>
                      <w:marBottom w:val="0"/>
                      <w:divBdr>
                        <w:top w:val="none" w:sz="0" w:space="0" w:color="auto"/>
                        <w:left w:val="none" w:sz="0" w:space="0" w:color="auto"/>
                        <w:bottom w:val="none" w:sz="0" w:space="0" w:color="auto"/>
                        <w:right w:val="none" w:sz="0" w:space="0" w:color="auto"/>
                      </w:divBdr>
                    </w:div>
                  </w:divsChild>
                </w:div>
                <w:div w:id="2037270119">
                  <w:marLeft w:val="0"/>
                  <w:marRight w:val="0"/>
                  <w:marTop w:val="0"/>
                  <w:marBottom w:val="0"/>
                  <w:divBdr>
                    <w:top w:val="none" w:sz="0" w:space="0" w:color="auto"/>
                    <w:left w:val="none" w:sz="0" w:space="0" w:color="auto"/>
                    <w:bottom w:val="none" w:sz="0" w:space="0" w:color="auto"/>
                    <w:right w:val="none" w:sz="0" w:space="0" w:color="auto"/>
                  </w:divBdr>
                  <w:divsChild>
                    <w:div w:id="490098126">
                      <w:marLeft w:val="0"/>
                      <w:marRight w:val="0"/>
                      <w:marTop w:val="0"/>
                      <w:marBottom w:val="0"/>
                      <w:divBdr>
                        <w:top w:val="none" w:sz="0" w:space="0" w:color="auto"/>
                        <w:left w:val="none" w:sz="0" w:space="0" w:color="auto"/>
                        <w:bottom w:val="none" w:sz="0" w:space="0" w:color="auto"/>
                        <w:right w:val="none" w:sz="0" w:space="0" w:color="auto"/>
                      </w:divBdr>
                    </w:div>
                  </w:divsChild>
                </w:div>
                <w:div w:id="2056660291">
                  <w:marLeft w:val="0"/>
                  <w:marRight w:val="0"/>
                  <w:marTop w:val="0"/>
                  <w:marBottom w:val="0"/>
                  <w:divBdr>
                    <w:top w:val="none" w:sz="0" w:space="0" w:color="auto"/>
                    <w:left w:val="none" w:sz="0" w:space="0" w:color="auto"/>
                    <w:bottom w:val="none" w:sz="0" w:space="0" w:color="auto"/>
                    <w:right w:val="none" w:sz="0" w:space="0" w:color="auto"/>
                  </w:divBdr>
                  <w:divsChild>
                    <w:div w:id="2099715854">
                      <w:marLeft w:val="0"/>
                      <w:marRight w:val="0"/>
                      <w:marTop w:val="0"/>
                      <w:marBottom w:val="0"/>
                      <w:divBdr>
                        <w:top w:val="none" w:sz="0" w:space="0" w:color="auto"/>
                        <w:left w:val="none" w:sz="0" w:space="0" w:color="auto"/>
                        <w:bottom w:val="none" w:sz="0" w:space="0" w:color="auto"/>
                        <w:right w:val="none" w:sz="0" w:space="0" w:color="auto"/>
                      </w:divBdr>
                    </w:div>
                  </w:divsChild>
                </w:div>
                <w:div w:id="2097314867">
                  <w:marLeft w:val="0"/>
                  <w:marRight w:val="0"/>
                  <w:marTop w:val="0"/>
                  <w:marBottom w:val="0"/>
                  <w:divBdr>
                    <w:top w:val="none" w:sz="0" w:space="0" w:color="auto"/>
                    <w:left w:val="none" w:sz="0" w:space="0" w:color="auto"/>
                    <w:bottom w:val="none" w:sz="0" w:space="0" w:color="auto"/>
                    <w:right w:val="none" w:sz="0" w:space="0" w:color="auto"/>
                  </w:divBdr>
                  <w:divsChild>
                    <w:div w:id="164370387">
                      <w:marLeft w:val="0"/>
                      <w:marRight w:val="0"/>
                      <w:marTop w:val="0"/>
                      <w:marBottom w:val="0"/>
                      <w:divBdr>
                        <w:top w:val="none" w:sz="0" w:space="0" w:color="auto"/>
                        <w:left w:val="none" w:sz="0" w:space="0" w:color="auto"/>
                        <w:bottom w:val="none" w:sz="0" w:space="0" w:color="auto"/>
                        <w:right w:val="none" w:sz="0" w:space="0" w:color="auto"/>
                      </w:divBdr>
                    </w:div>
                  </w:divsChild>
                </w:div>
                <w:div w:id="2099521972">
                  <w:marLeft w:val="0"/>
                  <w:marRight w:val="0"/>
                  <w:marTop w:val="0"/>
                  <w:marBottom w:val="0"/>
                  <w:divBdr>
                    <w:top w:val="none" w:sz="0" w:space="0" w:color="auto"/>
                    <w:left w:val="none" w:sz="0" w:space="0" w:color="auto"/>
                    <w:bottom w:val="none" w:sz="0" w:space="0" w:color="auto"/>
                    <w:right w:val="none" w:sz="0" w:space="0" w:color="auto"/>
                  </w:divBdr>
                  <w:divsChild>
                    <w:div w:id="434713607">
                      <w:marLeft w:val="0"/>
                      <w:marRight w:val="0"/>
                      <w:marTop w:val="0"/>
                      <w:marBottom w:val="0"/>
                      <w:divBdr>
                        <w:top w:val="none" w:sz="0" w:space="0" w:color="auto"/>
                        <w:left w:val="none" w:sz="0" w:space="0" w:color="auto"/>
                        <w:bottom w:val="none" w:sz="0" w:space="0" w:color="auto"/>
                        <w:right w:val="none" w:sz="0" w:space="0" w:color="auto"/>
                      </w:divBdr>
                    </w:div>
                  </w:divsChild>
                </w:div>
                <w:div w:id="2112044516">
                  <w:marLeft w:val="0"/>
                  <w:marRight w:val="0"/>
                  <w:marTop w:val="0"/>
                  <w:marBottom w:val="0"/>
                  <w:divBdr>
                    <w:top w:val="none" w:sz="0" w:space="0" w:color="auto"/>
                    <w:left w:val="none" w:sz="0" w:space="0" w:color="auto"/>
                    <w:bottom w:val="none" w:sz="0" w:space="0" w:color="auto"/>
                    <w:right w:val="none" w:sz="0" w:space="0" w:color="auto"/>
                  </w:divBdr>
                  <w:divsChild>
                    <w:div w:id="1813281090">
                      <w:marLeft w:val="0"/>
                      <w:marRight w:val="0"/>
                      <w:marTop w:val="0"/>
                      <w:marBottom w:val="0"/>
                      <w:divBdr>
                        <w:top w:val="none" w:sz="0" w:space="0" w:color="auto"/>
                        <w:left w:val="none" w:sz="0" w:space="0" w:color="auto"/>
                        <w:bottom w:val="none" w:sz="0" w:space="0" w:color="auto"/>
                        <w:right w:val="none" w:sz="0" w:space="0" w:color="auto"/>
                      </w:divBdr>
                    </w:div>
                  </w:divsChild>
                </w:div>
                <w:div w:id="2139106420">
                  <w:marLeft w:val="0"/>
                  <w:marRight w:val="0"/>
                  <w:marTop w:val="0"/>
                  <w:marBottom w:val="0"/>
                  <w:divBdr>
                    <w:top w:val="none" w:sz="0" w:space="0" w:color="auto"/>
                    <w:left w:val="none" w:sz="0" w:space="0" w:color="auto"/>
                    <w:bottom w:val="none" w:sz="0" w:space="0" w:color="auto"/>
                    <w:right w:val="none" w:sz="0" w:space="0" w:color="auto"/>
                  </w:divBdr>
                  <w:divsChild>
                    <w:div w:id="4716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691736">
          <w:marLeft w:val="0"/>
          <w:marRight w:val="0"/>
          <w:marTop w:val="0"/>
          <w:marBottom w:val="0"/>
          <w:divBdr>
            <w:top w:val="none" w:sz="0" w:space="0" w:color="auto"/>
            <w:left w:val="none" w:sz="0" w:space="0" w:color="auto"/>
            <w:bottom w:val="none" w:sz="0" w:space="0" w:color="auto"/>
            <w:right w:val="none" w:sz="0" w:space="0" w:color="auto"/>
          </w:divBdr>
        </w:div>
        <w:div w:id="1994412303">
          <w:marLeft w:val="0"/>
          <w:marRight w:val="0"/>
          <w:marTop w:val="0"/>
          <w:marBottom w:val="0"/>
          <w:divBdr>
            <w:top w:val="none" w:sz="0" w:space="0" w:color="auto"/>
            <w:left w:val="none" w:sz="0" w:space="0" w:color="auto"/>
            <w:bottom w:val="none" w:sz="0" w:space="0" w:color="auto"/>
            <w:right w:val="none" w:sz="0" w:space="0" w:color="auto"/>
          </w:divBdr>
        </w:div>
        <w:div w:id="2100785273">
          <w:marLeft w:val="0"/>
          <w:marRight w:val="0"/>
          <w:marTop w:val="0"/>
          <w:marBottom w:val="0"/>
          <w:divBdr>
            <w:top w:val="none" w:sz="0" w:space="0" w:color="auto"/>
            <w:left w:val="none" w:sz="0" w:space="0" w:color="auto"/>
            <w:bottom w:val="none" w:sz="0" w:space="0" w:color="auto"/>
            <w:right w:val="none" w:sz="0" w:space="0" w:color="auto"/>
          </w:divBdr>
        </w:div>
      </w:divsChild>
    </w:div>
    <w:div w:id="1405293922">
      <w:bodyDiv w:val="1"/>
      <w:marLeft w:val="0"/>
      <w:marRight w:val="0"/>
      <w:marTop w:val="0"/>
      <w:marBottom w:val="0"/>
      <w:divBdr>
        <w:top w:val="none" w:sz="0" w:space="0" w:color="auto"/>
        <w:left w:val="none" w:sz="0" w:space="0" w:color="auto"/>
        <w:bottom w:val="none" w:sz="0" w:space="0" w:color="auto"/>
        <w:right w:val="none" w:sz="0" w:space="0" w:color="auto"/>
      </w:divBdr>
    </w:div>
    <w:div w:id="1457334826">
      <w:bodyDiv w:val="1"/>
      <w:marLeft w:val="0"/>
      <w:marRight w:val="0"/>
      <w:marTop w:val="0"/>
      <w:marBottom w:val="0"/>
      <w:divBdr>
        <w:top w:val="none" w:sz="0" w:space="0" w:color="auto"/>
        <w:left w:val="none" w:sz="0" w:space="0" w:color="auto"/>
        <w:bottom w:val="none" w:sz="0" w:space="0" w:color="auto"/>
        <w:right w:val="none" w:sz="0" w:space="0" w:color="auto"/>
      </w:divBdr>
    </w:div>
    <w:div w:id="1795712923">
      <w:bodyDiv w:val="1"/>
      <w:marLeft w:val="0"/>
      <w:marRight w:val="0"/>
      <w:marTop w:val="0"/>
      <w:marBottom w:val="0"/>
      <w:divBdr>
        <w:top w:val="none" w:sz="0" w:space="0" w:color="auto"/>
        <w:left w:val="none" w:sz="0" w:space="0" w:color="auto"/>
        <w:bottom w:val="none" w:sz="0" w:space="0" w:color="auto"/>
        <w:right w:val="none" w:sz="0" w:space="0" w:color="auto"/>
      </w:divBdr>
      <w:divsChild>
        <w:div w:id="361243969">
          <w:marLeft w:val="0"/>
          <w:marRight w:val="0"/>
          <w:marTop w:val="0"/>
          <w:marBottom w:val="0"/>
          <w:divBdr>
            <w:top w:val="none" w:sz="0" w:space="0" w:color="auto"/>
            <w:left w:val="none" w:sz="0" w:space="0" w:color="auto"/>
            <w:bottom w:val="none" w:sz="0" w:space="0" w:color="auto"/>
            <w:right w:val="none" w:sz="0" w:space="0" w:color="auto"/>
          </w:divBdr>
          <w:divsChild>
            <w:div w:id="196507530">
              <w:marLeft w:val="0"/>
              <w:marRight w:val="0"/>
              <w:marTop w:val="0"/>
              <w:marBottom w:val="0"/>
              <w:divBdr>
                <w:top w:val="none" w:sz="0" w:space="0" w:color="auto"/>
                <w:left w:val="none" w:sz="0" w:space="0" w:color="auto"/>
                <w:bottom w:val="none" w:sz="0" w:space="0" w:color="auto"/>
                <w:right w:val="none" w:sz="0" w:space="0" w:color="auto"/>
              </w:divBdr>
            </w:div>
            <w:div w:id="271129174">
              <w:marLeft w:val="0"/>
              <w:marRight w:val="0"/>
              <w:marTop w:val="0"/>
              <w:marBottom w:val="0"/>
              <w:divBdr>
                <w:top w:val="none" w:sz="0" w:space="0" w:color="auto"/>
                <w:left w:val="none" w:sz="0" w:space="0" w:color="auto"/>
                <w:bottom w:val="none" w:sz="0" w:space="0" w:color="auto"/>
                <w:right w:val="none" w:sz="0" w:space="0" w:color="auto"/>
              </w:divBdr>
            </w:div>
            <w:div w:id="583035324">
              <w:marLeft w:val="0"/>
              <w:marRight w:val="0"/>
              <w:marTop w:val="0"/>
              <w:marBottom w:val="0"/>
              <w:divBdr>
                <w:top w:val="none" w:sz="0" w:space="0" w:color="auto"/>
                <w:left w:val="none" w:sz="0" w:space="0" w:color="auto"/>
                <w:bottom w:val="none" w:sz="0" w:space="0" w:color="auto"/>
                <w:right w:val="none" w:sz="0" w:space="0" w:color="auto"/>
              </w:divBdr>
            </w:div>
            <w:div w:id="627515745">
              <w:marLeft w:val="0"/>
              <w:marRight w:val="0"/>
              <w:marTop w:val="0"/>
              <w:marBottom w:val="0"/>
              <w:divBdr>
                <w:top w:val="none" w:sz="0" w:space="0" w:color="auto"/>
                <w:left w:val="none" w:sz="0" w:space="0" w:color="auto"/>
                <w:bottom w:val="none" w:sz="0" w:space="0" w:color="auto"/>
                <w:right w:val="none" w:sz="0" w:space="0" w:color="auto"/>
              </w:divBdr>
            </w:div>
            <w:div w:id="667053347">
              <w:marLeft w:val="0"/>
              <w:marRight w:val="0"/>
              <w:marTop w:val="0"/>
              <w:marBottom w:val="0"/>
              <w:divBdr>
                <w:top w:val="none" w:sz="0" w:space="0" w:color="auto"/>
                <w:left w:val="none" w:sz="0" w:space="0" w:color="auto"/>
                <w:bottom w:val="none" w:sz="0" w:space="0" w:color="auto"/>
                <w:right w:val="none" w:sz="0" w:space="0" w:color="auto"/>
              </w:divBdr>
            </w:div>
            <w:div w:id="719086242">
              <w:marLeft w:val="0"/>
              <w:marRight w:val="0"/>
              <w:marTop w:val="0"/>
              <w:marBottom w:val="0"/>
              <w:divBdr>
                <w:top w:val="none" w:sz="0" w:space="0" w:color="auto"/>
                <w:left w:val="none" w:sz="0" w:space="0" w:color="auto"/>
                <w:bottom w:val="none" w:sz="0" w:space="0" w:color="auto"/>
                <w:right w:val="none" w:sz="0" w:space="0" w:color="auto"/>
              </w:divBdr>
            </w:div>
            <w:div w:id="798576190">
              <w:marLeft w:val="0"/>
              <w:marRight w:val="0"/>
              <w:marTop w:val="0"/>
              <w:marBottom w:val="0"/>
              <w:divBdr>
                <w:top w:val="none" w:sz="0" w:space="0" w:color="auto"/>
                <w:left w:val="none" w:sz="0" w:space="0" w:color="auto"/>
                <w:bottom w:val="none" w:sz="0" w:space="0" w:color="auto"/>
                <w:right w:val="none" w:sz="0" w:space="0" w:color="auto"/>
              </w:divBdr>
            </w:div>
            <w:div w:id="910193046">
              <w:marLeft w:val="0"/>
              <w:marRight w:val="0"/>
              <w:marTop w:val="0"/>
              <w:marBottom w:val="0"/>
              <w:divBdr>
                <w:top w:val="none" w:sz="0" w:space="0" w:color="auto"/>
                <w:left w:val="none" w:sz="0" w:space="0" w:color="auto"/>
                <w:bottom w:val="none" w:sz="0" w:space="0" w:color="auto"/>
                <w:right w:val="none" w:sz="0" w:space="0" w:color="auto"/>
              </w:divBdr>
            </w:div>
            <w:div w:id="926839770">
              <w:marLeft w:val="0"/>
              <w:marRight w:val="0"/>
              <w:marTop w:val="0"/>
              <w:marBottom w:val="0"/>
              <w:divBdr>
                <w:top w:val="none" w:sz="0" w:space="0" w:color="auto"/>
                <w:left w:val="none" w:sz="0" w:space="0" w:color="auto"/>
                <w:bottom w:val="none" w:sz="0" w:space="0" w:color="auto"/>
                <w:right w:val="none" w:sz="0" w:space="0" w:color="auto"/>
              </w:divBdr>
            </w:div>
            <w:div w:id="1118571861">
              <w:marLeft w:val="0"/>
              <w:marRight w:val="0"/>
              <w:marTop w:val="0"/>
              <w:marBottom w:val="0"/>
              <w:divBdr>
                <w:top w:val="none" w:sz="0" w:space="0" w:color="auto"/>
                <w:left w:val="none" w:sz="0" w:space="0" w:color="auto"/>
                <w:bottom w:val="none" w:sz="0" w:space="0" w:color="auto"/>
                <w:right w:val="none" w:sz="0" w:space="0" w:color="auto"/>
              </w:divBdr>
            </w:div>
            <w:div w:id="1206527163">
              <w:marLeft w:val="0"/>
              <w:marRight w:val="0"/>
              <w:marTop w:val="0"/>
              <w:marBottom w:val="0"/>
              <w:divBdr>
                <w:top w:val="none" w:sz="0" w:space="0" w:color="auto"/>
                <w:left w:val="none" w:sz="0" w:space="0" w:color="auto"/>
                <w:bottom w:val="none" w:sz="0" w:space="0" w:color="auto"/>
                <w:right w:val="none" w:sz="0" w:space="0" w:color="auto"/>
              </w:divBdr>
            </w:div>
            <w:div w:id="1581213671">
              <w:marLeft w:val="0"/>
              <w:marRight w:val="0"/>
              <w:marTop w:val="0"/>
              <w:marBottom w:val="0"/>
              <w:divBdr>
                <w:top w:val="none" w:sz="0" w:space="0" w:color="auto"/>
                <w:left w:val="none" w:sz="0" w:space="0" w:color="auto"/>
                <w:bottom w:val="none" w:sz="0" w:space="0" w:color="auto"/>
                <w:right w:val="none" w:sz="0" w:space="0" w:color="auto"/>
              </w:divBdr>
            </w:div>
            <w:div w:id="1589804986">
              <w:marLeft w:val="0"/>
              <w:marRight w:val="0"/>
              <w:marTop w:val="0"/>
              <w:marBottom w:val="0"/>
              <w:divBdr>
                <w:top w:val="none" w:sz="0" w:space="0" w:color="auto"/>
                <w:left w:val="none" w:sz="0" w:space="0" w:color="auto"/>
                <w:bottom w:val="none" w:sz="0" w:space="0" w:color="auto"/>
                <w:right w:val="none" w:sz="0" w:space="0" w:color="auto"/>
              </w:divBdr>
            </w:div>
            <w:div w:id="1792939205">
              <w:marLeft w:val="0"/>
              <w:marRight w:val="0"/>
              <w:marTop w:val="0"/>
              <w:marBottom w:val="0"/>
              <w:divBdr>
                <w:top w:val="none" w:sz="0" w:space="0" w:color="auto"/>
                <w:left w:val="none" w:sz="0" w:space="0" w:color="auto"/>
                <w:bottom w:val="none" w:sz="0" w:space="0" w:color="auto"/>
                <w:right w:val="none" w:sz="0" w:space="0" w:color="auto"/>
              </w:divBdr>
            </w:div>
            <w:div w:id="1810781185">
              <w:marLeft w:val="0"/>
              <w:marRight w:val="0"/>
              <w:marTop w:val="0"/>
              <w:marBottom w:val="0"/>
              <w:divBdr>
                <w:top w:val="none" w:sz="0" w:space="0" w:color="auto"/>
                <w:left w:val="none" w:sz="0" w:space="0" w:color="auto"/>
                <w:bottom w:val="none" w:sz="0" w:space="0" w:color="auto"/>
                <w:right w:val="none" w:sz="0" w:space="0" w:color="auto"/>
              </w:divBdr>
            </w:div>
            <w:div w:id="1986231587">
              <w:marLeft w:val="0"/>
              <w:marRight w:val="0"/>
              <w:marTop w:val="0"/>
              <w:marBottom w:val="0"/>
              <w:divBdr>
                <w:top w:val="none" w:sz="0" w:space="0" w:color="auto"/>
                <w:left w:val="none" w:sz="0" w:space="0" w:color="auto"/>
                <w:bottom w:val="none" w:sz="0" w:space="0" w:color="auto"/>
                <w:right w:val="none" w:sz="0" w:space="0" w:color="auto"/>
              </w:divBdr>
            </w:div>
          </w:divsChild>
        </w:div>
        <w:div w:id="446198253">
          <w:marLeft w:val="0"/>
          <w:marRight w:val="0"/>
          <w:marTop w:val="0"/>
          <w:marBottom w:val="0"/>
          <w:divBdr>
            <w:top w:val="none" w:sz="0" w:space="0" w:color="auto"/>
            <w:left w:val="none" w:sz="0" w:space="0" w:color="auto"/>
            <w:bottom w:val="none" w:sz="0" w:space="0" w:color="auto"/>
            <w:right w:val="none" w:sz="0" w:space="0" w:color="auto"/>
          </w:divBdr>
          <w:divsChild>
            <w:div w:id="797532090">
              <w:marLeft w:val="0"/>
              <w:marRight w:val="0"/>
              <w:marTop w:val="0"/>
              <w:marBottom w:val="0"/>
              <w:divBdr>
                <w:top w:val="none" w:sz="0" w:space="0" w:color="auto"/>
                <w:left w:val="none" w:sz="0" w:space="0" w:color="auto"/>
                <w:bottom w:val="none" w:sz="0" w:space="0" w:color="auto"/>
                <w:right w:val="none" w:sz="0" w:space="0" w:color="auto"/>
              </w:divBdr>
            </w:div>
            <w:div w:id="1474833839">
              <w:marLeft w:val="0"/>
              <w:marRight w:val="0"/>
              <w:marTop w:val="0"/>
              <w:marBottom w:val="0"/>
              <w:divBdr>
                <w:top w:val="none" w:sz="0" w:space="0" w:color="auto"/>
                <w:left w:val="none" w:sz="0" w:space="0" w:color="auto"/>
                <w:bottom w:val="none" w:sz="0" w:space="0" w:color="auto"/>
                <w:right w:val="none" w:sz="0" w:space="0" w:color="auto"/>
              </w:divBdr>
            </w:div>
            <w:div w:id="2005012725">
              <w:marLeft w:val="0"/>
              <w:marRight w:val="0"/>
              <w:marTop w:val="0"/>
              <w:marBottom w:val="0"/>
              <w:divBdr>
                <w:top w:val="none" w:sz="0" w:space="0" w:color="auto"/>
                <w:left w:val="none" w:sz="0" w:space="0" w:color="auto"/>
                <w:bottom w:val="none" w:sz="0" w:space="0" w:color="auto"/>
                <w:right w:val="none" w:sz="0" w:space="0" w:color="auto"/>
              </w:divBdr>
            </w:div>
          </w:divsChild>
        </w:div>
        <w:div w:id="471798101">
          <w:marLeft w:val="0"/>
          <w:marRight w:val="0"/>
          <w:marTop w:val="0"/>
          <w:marBottom w:val="0"/>
          <w:divBdr>
            <w:top w:val="none" w:sz="0" w:space="0" w:color="auto"/>
            <w:left w:val="none" w:sz="0" w:space="0" w:color="auto"/>
            <w:bottom w:val="none" w:sz="0" w:space="0" w:color="auto"/>
            <w:right w:val="none" w:sz="0" w:space="0" w:color="auto"/>
          </w:divBdr>
          <w:divsChild>
            <w:div w:id="1208372564">
              <w:marLeft w:val="-75"/>
              <w:marRight w:val="0"/>
              <w:marTop w:val="30"/>
              <w:marBottom w:val="30"/>
              <w:divBdr>
                <w:top w:val="none" w:sz="0" w:space="0" w:color="auto"/>
                <w:left w:val="none" w:sz="0" w:space="0" w:color="auto"/>
                <w:bottom w:val="none" w:sz="0" w:space="0" w:color="auto"/>
                <w:right w:val="none" w:sz="0" w:space="0" w:color="auto"/>
              </w:divBdr>
              <w:divsChild>
                <w:div w:id="5837766">
                  <w:marLeft w:val="0"/>
                  <w:marRight w:val="0"/>
                  <w:marTop w:val="0"/>
                  <w:marBottom w:val="0"/>
                  <w:divBdr>
                    <w:top w:val="none" w:sz="0" w:space="0" w:color="auto"/>
                    <w:left w:val="none" w:sz="0" w:space="0" w:color="auto"/>
                    <w:bottom w:val="none" w:sz="0" w:space="0" w:color="auto"/>
                    <w:right w:val="none" w:sz="0" w:space="0" w:color="auto"/>
                  </w:divBdr>
                  <w:divsChild>
                    <w:div w:id="740711864">
                      <w:marLeft w:val="0"/>
                      <w:marRight w:val="0"/>
                      <w:marTop w:val="0"/>
                      <w:marBottom w:val="0"/>
                      <w:divBdr>
                        <w:top w:val="none" w:sz="0" w:space="0" w:color="auto"/>
                        <w:left w:val="none" w:sz="0" w:space="0" w:color="auto"/>
                        <w:bottom w:val="none" w:sz="0" w:space="0" w:color="auto"/>
                        <w:right w:val="none" w:sz="0" w:space="0" w:color="auto"/>
                      </w:divBdr>
                    </w:div>
                  </w:divsChild>
                </w:div>
                <w:div w:id="8411256">
                  <w:marLeft w:val="0"/>
                  <w:marRight w:val="0"/>
                  <w:marTop w:val="0"/>
                  <w:marBottom w:val="0"/>
                  <w:divBdr>
                    <w:top w:val="none" w:sz="0" w:space="0" w:color="auto"/>
                    <w:left w:val="none" w:sz="0" w:space="0" w:color="auto"/>
                    <w:bottom w:val="none" w:sz="0" w:space="0" w:color="auto"/>
                    <w:right w:val="none" w:sz="0" w:space="0" w:color="auto"/>
                  </w:divBdr>
                  <w:divsChild>
                    <w:div w:id="1937202379">
                      <w:marLeft w:val="0"/>
                      <w:marRight w:val="0"/>
                      <w:marTop w:val="0"/>
                      <w:marBottom w:val="0"/>
                      <w:divBdr>
                        <w:top w:val="none" w:sz="0" w:space="0" w:color="auto"/>
                        <w:left w:val="none" w:sz="0" w:space="0" w:color="auto"/>
                        <w:bottom w:val="none" w:sz="0" w:space="0" w:color="auto"/>
                        <w:right w:val="none" w:sz="0" w:space="0" w:color="auto"/>
                      </w:divBdr>
                    </w:div>
                  </w:divsChild>
                </w:div>
                <w:div w:id="165558966">
                  <w:marLeft w:val="0"/>
                  <w:marRight w:val="0"/>
                  <w:marTop w:val="0"/>
                  <w:marBottom w:val="0"/>
                  <w:divBdr>
                    <w:top w:val="none" w:sz="0" w:space="0" w:color="auto"/>
                    <w:left w:val="none" w:sz="0" w:space="0" w:color="auto"/>
                    <w:bottom w:val="none" w:sz="0" w:space="0" w:color="auto"/>
                    <w:right w:val="none" w:sz="0" w:space="0" w:color="auto"/>
                  </w:divBdr>
                  <w:divsChild>
                    <w:div w:id="331228900">
                      <w:marLeft w:val="0"/>
                      <w:marRight w:val="0"/>
                      <w:marTop w:val="0"/>
                      <w:marBottom w:val="0"/>
                      <w:divBdr>
                        <w:top w:val="none" w:sz="0" w:space="0" w:color="auto"/>
                        <w:left w:val="none" w:sz="0" w:space="0" w:color="auto"/>
                        <w:bottom w:val="none" w:sz="0" w:space="0" w:color="auto"/>
                        <w:right w:val="none" w:sz="0" w:space="0" w:color="auto"/>
                      </w:divBdr>
                    </w:div>
                  </w:divsChild>
                </w:div>
                <w:div w:id="199780326">
                  <w:marLeft w:val="0"/>
                  <w:marRight w:val="0"/>
                  <w:marTop w:val="0"/>
                  <w:marBottom w:val="0"/>
                  <w:divBdr>
                    <w:top w:val="none" w:sz="0" w:space="0" w:color="auto"/>
                    <w:left w:val="none" w:sz="0" w:space="0" w:color="auto"/>
                    <w:bottom w:val="none" w:sz="0" w:space="0" w:color="auto"/>
                    <w:right w:val="none" w:sz="0" w:space="0" w:color="auto"/>
                  </w:divBdr>
                  <w:divsChild>
                    <w:div w:id="342318570">
                      <w:marLeft w:val="0"/>
                      <w:marRight w:val="0"/>
                      <w:marTop w:val="0"/>
                      <w:marBottom w:val="0"/>
                      <w:divBdr>
                        <w:top w:val="none" w:sz="0" w:space="0" w:color="auto"/>
                        <w:left w:val="none" w:sz="0" w:space="0" w:color="auto"/>
                        <w:bottom w:val="none" w:sz="0" w:space="0" w:color="auto"/>
                        <w:right w:val="none" w:sz="0" w:space="0" w:color="auto"/>
                      </w:divBdr>
                    </w:div>
                  </w:divsChild>
                </w:div>
                <w:div w:id="381684714">
                  <w:marLeft w:val="0"/>
                  <w:marRight w:val="0"/>
                  <w:marTop w:val="0"/>
                  <w:marBottom w:val="0"/>
                  <w:divBdr>
                    <w:top w:val="none" w:sz="0" w:space="0" w:color="auto"/>
                    <w:left w:val="none" w:sz="0" w:space="0" w:color="auto"/>
                    <w:bottom w:val="none" w:sz="0" w:space="0" w:color="auto"/>
                    <w:right w:val="none" w:sz="0" w:space="0" w:color="auto"/>
                  </w:divBdr>
                  <w:divsChild>
                    <w:div w:id="1513959051">
                      <w:marLeft w:val="0"/>
                      <w:marRight w:val="0"/>
                      <w:marTop w:val="0"/>
                      <w:marBottom w:val="0"/>
                      <w:divBdr>
                        <w:top w:val="none" w:sz="0" w:space="0" w:color="auto"/>
                        <w:left w:val="none" w:sz="0" w:space="0" w:color="auto"/>
                        <w:bottom w:val="none" w:sz="0" w:space="0" w:color="auto"/>
                        <w:right w:val="none" w:sz="0" w:space="0" w:color="auto"/>
                      </w:divBdr>
                    </w:div>
                  </w:divsChild>
                </w:div>
                <w:div w:id="561720725">
                  <w:marLeft w:val="0"/>
                  <w:marRight w:val="0"/>
                  <w:marTop w:val="0"/>
                  <w:marBottom w:val="0"/>
                  <w:divBdr>
                    <w:top w:val="none" w:sz="0" w:space="0" w:color="auto"/>
                    <w:left w:val="none" w:sz="0" w:space="0" w:color="auto"/>
                    <w:bottom w:val="none" w:sz="0" w:space="0" w:color="auto"/>
                    <w:right w:val="none" w:sz="0" w:space="0" w:color="auto"/>
                  </w:divBdr>
                  <w:divsChild>
                    <w:div w:id="890116359">
                      <w:marLeft w:val="0"/>
                      <w:marRight w:val="0"/>
                      <w:marTop w:val="0"/>
                      <w:marBottom w:val="0"/>
                      <w:divBdr>
                        <w:top w:val="none" w:sz="0" w:space="0" w:color="auto"/>
                        <w:left w:val="none" w:sz="0" w:space="0" w:color="auto"/>
                        <w:bottom w:val="none" w:sz="0" w:space="0" w:color="auto"/>
                        <w:right w:val="none" w:sz="0" w:space="0" w:color="auto"/>
                      </w:divBdr>
                    </w:div>
                  </w:divsChild>
                </w:div>
                <w:div w:id="568998009">
                  <w:marLeft w:val="0"/>
                  <w:marRight w:val="0"/>
                  <w:marTop w:val="0"/>
                  <w:marBottom w:val="0"/>
                  <w:divBdr>
                    <w:top w:val="none" w:sz="0" w:space="0" w:color="auto"/>
                    <w:left w:val="none" w:sz="0" w:space="0" w:color="auto"/>
                    <w:bottom w:val="none" w:sz="0" w:space="0" w:color="auto"/>
                    <w:right w:val="none" w:sz="0" w:space="0" w:color="auto"/>
                  </w:divBdr>
                  <w:divsChild>
                    <w:div w:id="852495392">
                      <w:marLeft w:val="0"/>
                      <w:marRight w:val="0"/>
                      <w:marTop w:val="0"/>
                      <w:marBottom w:val="0"/>
                      <w:divBdr>
                        <w:top w:val="none" w:sz="0" w:space="0" w:color="auto"/>
                        <w:left w:val="none" w:sz="0" w:space="0" w:color="auto"/>
                        <w:bottom w:val="none" w:sz="0" w:space="0" w:color="auto"/>
                        <w:right w:val="none" w:sz="0" w:space="0" w:color="auto"/>
                      </w:divBdr>
                    </w:div>
                  </w:divsChild>
                </w:div>
                <w:div w:id="585112080">
                  <w:marLeft w:val="0"/>
                  <w:marRight w:val="0"/>
                  <w:marTop w:val="0"/>
                  <w:marBottom w:val="0"/>
                  <w:divBdr>
                    <w:top w:val="none" w:sz="0" w:space="0" w:color="auto"/>
                    <w:left w:val="none" w:sz="0" w:space="0" w:color="auto"/>
                    <w:bottom w:val="none" w:sz="0" w:space="0" w:color="auto"/>
                    <w:right w:val="none" w:sz="0" w:space="0" w:color="auto"/>
                  </w:divBdr>
                  <w:divsChild>
                    <w:div w:id="1915121029">
                      <w:marLeft w:val="0"/>
                      <w:marRight w:val="0"/>
                      <w:marTop w:val="0"/>
                      <w:marBottom w:val="0"/>
                      <w:divBdr>
                        <w:top w:val="none" w:sz="0" w:space="0" w:color="auto"/>
                        <w:left w:val="none" w:sz="0" w:space="0" w:color="auto"/>
                        <w:bottom w:val="none" w:sz="0" w:space="0" w:color="auto"/>
                        <w:right w:val="none" w:sz="0" w:space="0" w:color="auto"/>
                      </w:divBdr>
                    </w:div>
                  </w:divsChild>
                </w:div>
                <w:div w:id="595209005">
                  <w:marLeft w:val="0"/>
                  <w:marRight w:val="0"/>
                  <w:marTop w:val="0"/>
                  <w:marBottom w:val="0"/>
                  <w:divBdr>
                    <w:top w:val="none" w:sz="0" w:space="0" w:color="auto"/>
                    <w:left w:val="none" w:sz="0" w:space="0" w:color="auto"/>
                    <w:bottom w:val="none" w:sz="0" w:space="0" w:color="auto"/>
                    <w:right w:val="none" w:sz="0" w:space="0" w:color="auto"/>
                  </w:divBdr>
                  <w:divsChild>
                    <w:div w:id="1007368600">
                      <w:marLeft w:val="0"/>
                      <w:marRight w:val="0"/>
                      <w:marTop w:val="0"/>
                      <w:marBottom w:val="0"/>
                      <w:divBdr>
                        <w:top w:val="none" w:sz="0" w:space="0" w:color="auto"/>
                        <w:left w:val="none" w:sz="0" w:space="0" w:color="auto"/>
                        <w:bottom w:val="none" w:sz="0" w:space="0" w:color="auto"/>
                        <w:right w:val="none" w:sz="0" w:space="0" w:color="auto"/>
                      </w:divBdr>
                    </w:div>
                  </w:divsChild>
                </w:div>
                <w:div w:id="641621178">
                  <w:marLeft w:val="0"/>
                  <w:marRight w:val="0"/>
                  <w:marTop w:val="0"/>
                  <w:marBottom w:val="0"/>
                  <w:divBdr>
                    <w:top w:val="none" w:sz="0" w:space="0" w:color="auto"/>
                    <w:left w:val="none" w:sz="0" w:space="0" w:color="auto"/>
                    <w:bottom w:val="none" w:sz="0" w:space="0" w:color="auto"/>
                    <w:right w:val="none" w:sz="0" w:space="0" w:color="auto"/>
                  </w:divBdr>
                  <w:divsChild>
                    <w:div w:id="1312976261">
                      <w:marLeft w:val="0"/>
                      <w:marRight w:val="0"/>
                      <w:marTop w:val="0"/>
                      <w:marBottom w:val="0"/>
                      <w:divBdr>
                        <w:top w:val="none" w:sz="0" w:space="0" w:color="auto"/>
                        <w:left w:val="none" w:sz="0" w:space="0" w:color="auto"/>
                        <w:bottom w:val="none" w:sz="0" w:space="0" w:color="auto"/>
                        <w:right w:val="none" w:sz="0" w:space="0" w:color="auto"/>
                      </w:divBdr>
                    </w:div>
                  </w:divsChild>
                </w:div>
                <w:div w:id="658968853">
                  <w:marLeft w:val="0"/>
                  <w:marRight w:val="0"/>
                  <w:marTop w:val="0"/>
                  <w:marBottom w:val="0"/>
                  <w:divBdr>
                    <w:top w:val="none" w:sz="0" w:space="0" w:color="auto"/>
                    <w:left w:val="none" w:sz="0" w:space="0" w:color="auto"/>
                    <w:bottom w:val="none" w:sz="0" w:space="0" w:color="auto"/>
                    <w:right w:val="none" w:sz="0" w:space="0" w:color="auto"/>
                  </w:divBdr>
                  <w:divsChild>
                    <w:div w:id="1623655188">
                      <w:marLeft w:val="0"/>
                      <w:marRight w:val="0"/>
                      <w:marTop w:val="0"/>
                      <w:marBottom w:val="0"/>
                      <w:divBdr>
                        <w:top w:val="none" w:sz="0" w:space="0" w:color="auto"/>
                        <w:left w:val="none" w:sz="0" w:space="0" w:color="auto"/>
                        <w:bottom w:val="none" w:sz="0" w:space="0" w:color="auto"/>
                        <w:right w:val="none" w:sz="0" w:space="0" w:color="auto"/>
                      </w:divBdr>
                    </w:div>
                  </w:divsChild>
                </w:div>
                <w:div w:id="718945103">
                  <w:marLeft w:val="0"/>
                  <w:marRight w:val="0"/>
                  <w:marTop w:val="0"/>
                  <w:marBottom w:val="0"/>
                  <w:divBdr>
                    <w:top w:val="none" w:sz="0" w:space="0" w:color="auto"/>
                    <w:left w:val="none" w:sz="0" w:space="0" w:color="auto"/>
                    <w:bottom w:val="none" w:sz="0" w:space="0" w:color="auto"/>
                    <w:right w:val="none" w:sz="0" w:space="0" w:color="auto"/>
                  </w:divBdr>
                  <w:divsChild>
                    <w:div w:id="1851945693">
                      <w:marLeft w:val="0"/>
                      <w:marRight w:val="0"/>
                      <w:marTop w:val="0"/>
                      <w:marBottom w:val="0"/>
                      <w:divBdr>
                        <w:top w:val="none" w:sz="0" w:space="0" w:color="auto"/>
                        <w:left w:val="none" w:sz="0" w:space="0" w:color="auto"/>
                        <w:bottom w:val="none" w:sz="0" w:space="0" w:color="auto"/>
                        <w:right w:val="none" w:sz="0" w:space="0" w:color="auto"/>
                      </w:divBdr>
                    </w:div>
                  </w:divsChild>
                </w:div>
                <w:div w:id="980116505">
                  <w:marLeft w:val="0"/>
                  <w:marRight w:val="0"/>
                  <w:marTop w:val="0"/>
                  <w:marBottom w:val="0"/>
                  <w:divBdr>
                    <w:top w:val="none" w:sz="0" w:space="0" w:color="auto"/>
                    <w:left w:val="none" w:sz="0" w:space="0" w:color="auto"/>
                    <w:bottom w:val="none" w:sz="0" w:space="0" w:color="auto"/>
                    <w:right w:val="none" w:sz="0" w:space="0" w:color="auto"/>
                  </w:divBdr>
                  <w:divsChild>
                    <w:div w:id="1270619433">
                      <w:marLeft w:val="0"/>
                      <w:marRight w:val="0"/>
                      <w:marTop w:val="0"/>
                      <w:marBottom w:val="0"/>
                      <w:divBdr>
                        <w:top w:val="none" w:sz="0" w:space="0" w:color="auto"/>
                        <w:left w:val="none" w:sz="0" w:space="0" w:color="auto"/>
                        <w:bottom w:val="none" w:sz="0" w:space="0" w:color="auto"/>
                        <w:right w:val="none" w:sz="0" w:space="0" w:color="auto"/>
                      </w:divBdr>
                    </w:div>
                  </w:divsChild>
                </w:div>
                <w:div w:id="1067991418">
                  <w:marLeft w:val="0"/>
                  <w:marRight w:val="0"/>
                  <w:marTop w:val="0"/>
                  <w:marBottom w:val="0"/>
                  <w:divBdr>
                    <w:top w:val="none" w:sz="0" w:space="0" w:color="auto"/>
                    <w:left w:val="none" w:sz="0" w:space="0" w:color="auto"/>
                    <w:bottom w:val="none" w:sz="0" w:space="0" w:color="auto"/>
                    <w:right w:val="none" w:sz="0" w:space="0" w:color="auto"/>
                  </w:divBdr>
                  <w:divsChild>
                    <w:div w:id="701177429">
                      <w:marLeft w:val="0"/>
                      <w:marRight w:val="0"/>
                      <w:marTop w:val="0"/>
                      <w:marBottom w:val="0"/>
                      <w:divBdr>
                        <w:top w:val="none" w:sz="0" w:space="0" w:color="auto"/>
                        <w:left w:val="none" w:sz="0" w:space="0" w:color="auto"/>
                        <w:bottom w:val="none" w:sz="0" w:space="0" w:color="auto"/>
                        <w:right w:val="none" w:sz="0" w:space="0" w:color="auto"/>
                      </w:divBdr>
                    </w:div>
                  </w:divsChild>
                </w:div>
                <w:div w:id="1078942875">
                  <w:marLeft w:val="0"/>
                  <w:marRight w:val="0"/>
                  <w:marTop w:val="0"/>
                  <w:marBottom w:val="0"/>
                  <w:divBdr>
                    <w:top w:val="none" w:sz="0" w:space="0" w:color="auto"/>
                    <w:left w:val="none" w:sz="0" w:space="0" w:color="auto"/>
                    <w:bottom w:val="none" w:sz="0" w:space="0" w:color="auto"/>
                    <w:right w:val="none" w:sz="0" w:space="0" w:color="auto"/>
                  </w:divBdr>
                  <w:divsChild>
                    <w:div w:id="1508910785">
                      <w:marLeft w:val="0"/>
                      <w:marRight w:val="0"/>
                      <w:marTop w:val="0"/>
                      <w:marBottom w:val="0"/>
                      <w:divBdr>
                        <w:top w:val="none" w:sz="0" w:space="0" w:color="auto"/>
                        <w:left w:val="none" w:sz="0" w:space="0" w:color="auto"/>
                        <w:bottom w:val="none" w:sz="0" w:space="0" w:color="auto"/>
                        <w:right w:val="none" w:sz="0" w:space="0" w:color="auto"/>
                      </w:divBdr>
                    </w:div>
                  </w:divsChild>
                </w:div>
                <w:div w:id="1298684627">
                  <w:marLeft w:val="0"/>
                  <w:marRight w:val="0"/>
                  <w:marTop w:val="0"/>
                  <w:marBottom w:val="0"/>
                  <w:divBdr>
                    <w:top w:val="none" w:sz="0" w:space="0" w:color="auto"/>
                    <w:left w:val="none" w:sz="0" w:space="0" w:color="auto"/>
                    <w:bottom w:val="none" w:sz="0" w:space="0" w:color="auto"/>
                    <w:right w:val="none" w:sz="0" w:space="0" w:color="auto"/>
                  </w:divBdr>
                  <w:divsChild>
                    <w:div w:id="1620918999">
                      <w:marLeft w:val="0"/>
                      <w:marRight w:val="0"/>
                      <w:marTop w:val="0"/>
                      <w:marBottom w:val="0"/>
                      <w:divBdr>
                        <w:top w:val="none" w:sz="0" w:space="0" w:color="auto"/>
                        <w:left w:val="none" w:sz="0" w:space="0" w:color="auto"/>
                        <w:bottom w:val="none" w:sz="0" w:space="0" w:color="auto"/>
                        <w:right w:val="none" w:sz="0" w:space="0" w:color="auto"/>
                      </w:divBdr>
                    </w:div>
                  </w:divsChild>
                </w:div>
                <w:div w:id="1425372383">
                  <w:marLeft w:val="0"/>
                  <w:marRight w:val="0"/>
                  <w:marTop w:val="0"/>
                  <w:marBottom w:val="0"/>
                  <w:divBdr>
                    <w:top w:val="none" w:sz="0" w:space="0" w:color="auto"/>
                    <w:left w:val="none" w:sz="0" w:space="0" w:color="auto"/>
                    <w:bottom w:val="none" w:sz="0" w:space="0" w:color="auto"/>
                    <w:right w:val="none" w:sz="0" w:space="0" w:color="auto"/>
                  </w:divBdr>
                  <w:divsChild>
                    <w:div w:id="1049114650">
                      <w:marLeft w:val="0"/>
                      <w:marRight w:val="0"/>
                      <w:marTop w:val="0"/>
                      <w:marBottom w:val="0"/>
                      <w:divBdr>
                        <w:top w:val="none" w:sz="0" w:space="0" w:color="auto"/>
                        <w:left w:val="none" w:sz="0" w:space="0" w:color="auto"/>
                        <w:bottom w:val="none" w:sz="0" w:space="0" w:color="auto"/>
                        <w:right w:val="none" w:sz="0" w:space="0" w:color="auto"/>
                      </w:divBdr>
                    </w:div>
                  </w:divsChild>
                </w:div>
                <w:div w:id="1682467569">
                  <w:marLeft w:val="0"/>
                  <w:marRight w:val="0"/>
                  <w:marTop w:val="0"/>
                  <w:marBottom w:val="0"/>
                  <w:divBdr>
                    <w:top w:val="none" w:sz="0" w:space="0" w:color="auto"/>
                    <w:left w:val="none" w:sz="0" w:space="0" w:color="auto"/>
                    <w:bottom w:val="none" w:sz="0" w:space="0" w:color="auto"/>
                    <w:right w:val="none" w:sz="0" w:space="0" w:color="auto"/>
                  </w:divBdr>
                  <w:divsChild>
                    <w:div w:id="1930380712">
                      <w:marLeft w:val="0"/>
                      <w:marRight w:val="0"/>
                      <w:marTop w:val="0"/>
                      <w:marBottom w:val="0"/>
                      <w:divBdr>
                        <w:top w:val="none" w:sz="0" w:space="0" w:color="auto"/>
                        <w:left w:val="none" w:sz="0" w:space="0" w:color="auto"/>
                        <w:bottom w:val="none" w:sz="0" w:space="0" w:color="auto"/>
                        <w:right w:val="none" w:sz="0" w:space="0" w:color="auto"/>
                      </w:divBdr>
                    </w:div>
                  </w:divsChild>
                </w:div>
                <w:div w:id="1885631061">
                  <w:marLeft w:val="0"/>
                  <w:marRight w:val="0"/>
                  <w:marTop w:val="0"/>
                  <w:marBottom w:val="0"/>
                  <w:divBdr>
                    <w:top w:val="none" w:sz="0" w:space="0" w:color="auto"/>
                    <w:left w:val="none" w:sz="0" w:space="0" w:color="auto"/>
                    <w:bottom w:val="none" w:sz="0" w:space="0" w:color="auto"/>
                    <w:right w:val="none" w:sz="0" w:space="0" w:color="auto"/>
                  </w:divBdr>
                  <w:divsChild>
                    <w:div w:id="417287760">
                      <w:marLeft w:val="0"/>
                      <w:marRight w:val="0"/>
                      <w:marTop w:val="0"/>
                      <w:marBottom w:val="0"/>
                      <w:divBdr>
                        <w:top w:val="none" w:sz="0" w:space="0" w:color="auto"/>
                        <w:left w:val="none" w:sz="0" w:space="0" w:color="auto"/>
                        <w:bottom w:val="none" w:sz="0" w:space="0" w:color="auto"/>
                        <w:right w:val="none" w:sz="0" w:space="0" w:color="auto"/>
                      </w:divBdr>
                    </w:div>
                  </w:divsChild>
                </w:div>
                <w:div w:id="1984500662">
                  <w:marLeft w:val="0"/>
                  <w:marRight w:val="0"/>
                  <w:marTop w:val="0"/>
                  <w:marBottom w:val="0"/>
                  <w:divBdr>
                    <w:top w:val="none" w:sz="0" w:space="0" w:color="auto"/>
                    <w:left w:val="none" w:sz="0" w:space="0" w:color="auto"/>
                    <w:bottom w:val="none" w:sz="0" w:space="0" w:color="auto"/>
                    <w:right w:val="none" w:sz="0" w:space="0" w:color="auto"/>
                  </w:divBdr>
                  <w:divsChild>
                    <w:div w:id="1017123007">
                      <w:marLeft w:val="0"/>
                      <w:marRight w:val="0"/>
                      <w:marTop w:val="0"/>
                      <w:marBottom w:val="0"/>
                      <w:divBdr>
                        <w:top w:val="none" w:sz="0" w:space="0" w:color="auto"/>
                        <w:left w:val="none" w:sz="0" w:space="0" w:color="auto"/>
                        <w:bottom w:val="none" w:sz="0" w:space="0" w:color="auto"/>
                        <w:right w:val="none" w:sz="0" w:space="0" w:color="auto"/>
                      </w:divBdr>
                    </w:div>
                  </w:divsChild>
                </w:div>
                <w:div w:id="2003972755">
                  <w:marLeft w:val="0"/>
                  <w:marRight w:val="0"/>
                  <w:marTop w:val="0"/>
                  <w:marBottom w:val="0"/>
                  <w:divBdr>
                    <w:top w:val="none" w:sz="0" w:space="0" w:color="auto"/>
                    <w:left w:val="none" w:sz="0" w:space="0" w:color="auto"/>
                    <w:bottom w:val="none" w:sz="0" w:space="0" w:color="auto"/>
                    <w:right w:val="none" w:sz="0" w:space="0" w:color="auto"/>
                  </w:divBdr>
                  <w:divsChild>
                    <w:div w:id="1859660316">
                      <w:marLeft w:val="0"/>
                      <w:marRight w:val="0"/>
                      <w:marTop w:val="0"/>
                      <w:marBottom w:val="0"/>
                      <w:divBdr>
                        <w:top w:val="none" w:sz="0" w:space="0" w:color="auto"/>
                        <w:left w:val="none" w:sz="0" w:space="0" w:color="auto"/>
                        <w:bottom w:val="none" w:sz="0" w:space="0" w:color="auto"/>
                        <w:right w:val="none" w:sz="0" w:space="0" w:color="auto"/>
                      </w:divBdr>
                    </w:div>
                  </w:divsChild>
                </w:div>
                <w:div w:id="2066096562">
                  <w:marLeft w:val="0"/>
                  <w:marRight w:val="0"/>
                  <w:marTop w:val="0"/>
                  <w:marBottom w:val="0"/>
                  <w:divBdr>
                    <w:top w:val="none" w:sz="0" w:space="0" w:color="auto"/>
                    <w:left w:val="none" w:sz="0" w:space="0" w:color="auto"/>
                    <w:bottom w:val="none" w:sz="0" w:space="0" w:color="auto"/>
                    <w:right w:val="none" w:sz="0" w:space="0" w:color="auto"/>
                  </w:divBdr>
                  <w:divsChild>
                    <w:div w:id="79194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79019">
          <w:marLeft w:val="0"/>
          <w:marRight w:val="0"/>
          <w:marTop w:val="0"/>
          <w:marBottom w:val="0"/>
          <w:divBdr>
            <w:top w:val="none" w:sz="0" w:space="0" w:color="auto"/>
            <w:left w:val="none" w:sz="0" w:space="0" w:color="auto"/>
            <w:bottom w:val="none" w:sz="0" w:space="0" w:color="auto"/>
            <w:right w:val="none" w:sz="0" w:space="0" w:color="auto"/>
          </w:divBdr>
          <w:divsChild>
            <w:div w:id="34278486">
              <w:marLeft w:val="0"/>
              <w:marRight w:val="0"/>
              <w:marTop w:val="0"/>
              <w:marBottom w:val="0"/>
              <w:divBdr>
                <w:top w:val="none" w:sz="0" w:space="0" w:color="auto"/>
                <w:left w:val="none" w:sz="0" w:space="0" w:color="auto"/>
                <w:bottom w:val="none" w:sz="0" w:space="0" w:color="auto"/>
                <w:right w:val="none" w:sz="0" w:space="0" w:color="auto"/>
              </w:divBdr>
            </w:div>
            <w:div w:id="66467565">
              <w:marLeft w:val="0"/>
              <w:marRight w:val="0"/>
              <w:marTop w:val="0"/>
              <w:marBottom w:val="0"/>
              <w:divBdr>
                <w:top w:val="none" w:sz="0" w:space="0" w:color="auto"/>
                <w:left w:val="none" w:sz="0" w:space="0" w:color="auto"/>
                <w:bottom w:val="none" w:sz="0" w:space="0" w:color="auto"/>
                <w:right w:val="none" w:sz="0" w:space="0" w:color="auto"/>
              </w:divBdr>
            </w:div>
            <w:div w:id="236400484">
              <w:marLeft w:val="0"/>
              <w:marRight w:val="0"/>
              <w:marTop w:val="0"/>
              <w:marBottom w:val="0"/>
              <w:divBdr>
                <w:top w:val="none" w:sz="0" w:space="0" w:color="auto"/>
                <w:left w:val="none" w:sz="0" w:space="0" w:color="auto"/>
                <w:bottom w:val="none" w:sz="0" w:space="0" w:color="auto"/>
                <w:right w:val="none" w:sz="0" w:space="0" w:color="auto"/>
              </w:divBdr>
            </w:div>
            <w:div w:id="367268238">
              <w:marLeft w:val="0"/>
              <w:marRight w:val="0"/>
              <w:marTop w:val="0"/>
              <w:marBottom w:val="0"/>
              <w:divBdr>
                <w:top w:val="none" w:sz="0" w:space="0" w:color="auto"/>
                <w:left w:val="none" w:sz="0" w:space="0" w:color="auto"/>
                <w:bottom w:val="none" w:sz="0" w:space="0" w:color="auto"/>
                <w:right w:val="none" w:sz="0" w:space="0" w:color="auto"/>
              </w:divBdr>
            </w:div>
            <w:div w:id="790513492">
              <w:marLeft w:val="0"/>
              <w:marRight w:val="0"/>
              <w:marTop w:val="0"/>
              <w:marBottom w:val="0"/>
              <w:divBdr>
                <w:top w:val="none" w:sz="0" w:space="0" w:color="auto"/>
                <w:left w:val="none" w:sz="0" w:space="0" w:color="auto"/>
                <w:bottom w:val="none" w:sz="0" w:space="0" w:color="auto"/>
                <w:right w:val="none" w:sz="0" w:space="0" w:color="auto"/>
              </w:divBdr>
            </w:div>
            <w:div w:id="888343932">
              <w:marLeft w:val="0"/>
              <w:marRight w:val="0"/>
              <w:marTop w:val="0"/>
              <w:marBottom w:val="0"/>
              <w:divBdr>
                <w:top w:val="none" w:sz="0" w:space="0" w:color="auto"/>
                <w:left w:val="none" w:sz="0" w:space="0" w:color="auto"/>
                <w:bottom w:val="none" w:sz="0" w:space="0" w:color="auto"/>
                <w:right w:val="none" w:sz="0" w:space="0" w:color="auto"/>
              </w:divBdr>
            </w:div>
            <w:div w:id="930889543">
              <w:marLeft w:val="0"/>
              <w:marRight w:val="0"/>
              <w:marTop w:val="0"/>
              <w:marBottom w:val="0"/>
              <w:divBdr>
                <w:top w:val="none" w:sz="0" w:space="0" w:color="auto"/>
                <w:left w:val="none" w:sz="0" w:space="0" w:color="auto"/>
                <w:bottom w:val="none" w:sz="0" w:space="0" w:color="auto"/>
                <w:right w:val="none" w:sz="0" w:space="0" w:color="auto"/>
              </w:divBdr>
            </w:div>
            <w:div w:id="1168714988">
              <w:marLeft w:val="0"/>
              <w:marRight w:val="0"/>
              <w:marTop w:val="0"/>
              <w:marBottom w:val="0"/>
              <w:divBdr>
                <w:top w:val="none" w:sz="0" w:space="0" w:color="auto"/>
                <w:left w:val="none" w:sz="0" w:space="0" w:color="auto"/>
                <w:bottom w:val="none" w:sz="0" w:space="0" w:color="auto"/>
                <w:right w:val="none" w:sz="0" w:space="0" w:color="auto"/>
              </w:divBdr>
            </w:div>
            <w:div w:id="1257203626">
              <w:marLeft w:val="0"/>
              <w:marRight w:val="0"/>
              <w:marTop w:val="0"/>
              <w:marBottom w:val="0"/>
              <w:divBdr>
                <w:top w:val="none" w:sz="0" w:space="0" w:color="auto"/>
                <w:left w:val="none" w:sz="0" w:space="0" w:color="auto"/>
                <w:bottom w:val="none" w:sz="0" w:space="0" w:color="auto"/>
                <w:right w:val="none" w:sz="0" w:space="0" w:color="auto"/>
              </w:divBdr>
            </w:div>
            <w:div w:id="1294671827">
              <w:marLeft w:val="0"/>
              <w:marRight w:val="0"/>
              <w:marTop w:val="0"/>
              <w:marBottom w:val="0"/>
              <w:divBdr>
                <w:top w:val="none" w:sz="0" w:space="0" w:color="auto"/>
                <w:left w:val="none" w:sz="0" w:space="0" w:color="auto"/>
                <w:bottom w:val="none" w:sz="0" w:space="0" w:color="auto"/>
                <w:right w:val="none" w:sz="0" w:space="0" w:color="auto"/>
              </w:divBdr>
            </w:div>
            <w:div w:id="1551071225">
              <w:marLeft w:val="0"/>
              <w:marRight w:val="0"/>
              <w:marTop w:val="0"/>
              <w:marBottom w:val="0"/>
              <w:divBdr>
                <w:top w:val="none" w:sz="0" w:space="0" w:color="auto"/>
                <w:left w:val="none" w:sz="0" w:space="0" w:color="auto"/>
                <w:bottom w:val="none" w:sz="0" w:space="0" w:color="auto"/>
                <w:right w:val="none" w:sz="0" w:space="0" w:color="auto"/>
              </w:divBdr>
            </w:div>
            <w:div w:id="1560167239">
              <w:marLeft w:val="0"/>
              <w:marRight w:val="0"/>
              <w:marTop w:val="0"/>
              <w:marBottom w:val="0"/>
              <w:divBdr>
                <w:top w:val="none" w:sz="0" w:space="0" w:color="auto"/>
                <w:left w:val="none" w:sz="0" w:space="0" w:color="auto"/>
                <w:bottom w:val="none" w:sz="0" w:space="0" w:color="auto"/>
                <w:right w:val="none" w:sz="0" w:space="0" w:color="auto"/>
              </w:divBdr>
            </w:div>
            <w:div w:id="2009402874">
              <w:marLeft w:val="0"/>
              <w:marRight w:val="0"/>
              <w:marTop w:val="0"/>
              <w:marBottom w:val="0"/>
              <w:divBdr>
                <w:top w:val="none" w:sz="0" w:space="0" w:color="auto"/>
                <w:left w:val="none" w:sz="0" w:space="0" w:color="auto"/>
                <w:bottom w:val="none" w:sz="0" w:space="0" w:color="auto"/>
                <w:right w:val="none" w:sz="0" w:space="0" w:color="auto"/>
              </w:divBdr>
            </w:div>
            <w:div w:id="2126073436">
              <w:marLeft w:val="0"/>
              <w:marRight w:val="0"/>
              <w:marTop w:val="0"/>
              <w:marBottom w:val="0"/>
              <w:divBdr>
                <w:top w:val="none" w:sz="0" w:space="0" w:color="auto"/>
                <w:left w:val="none" w:sz="0" w:space="0" w:color="auto"/>
                <w:bottom w:val="none" w:sz="0" w:space="0" w:color="auto"/>
                <w:right w:val="none" w:sz="0" w:space="0" w:color="auto"/>
              </w:divBdr>
            </w:div>
          </w:divsChild>
        </w:div>
        <w:div w:id="553348483">
          <w:marLeft w:val="0"/>
          <w:marRight w:val="0"/>
          <w:marTop w:val="0"/>
          <w:marBottom w:val="0"/>
          <w:divBdr>
            <w:top w:val="none" w:sz="0" w:space="0" w:color="auto"/>
            <w:left w:val="none" w:sz="0" w:space="0" w:color="auto"/>
            <w:bottom w:val="none" w:sz="0" w:space="0" w:color="auto"/>
            <w:right w:val="none" w:sz="0" w:space="0" w:color="auto"/>
          </w:divBdr>
          <w:divsChild>
            <w:div w:id="96996470">
              <w:marLeft w:val="0"/>
              <w:marRight w:val="0"/>
              <w:marTop w:val="0"/>
              <w:marBottom w:val="0"/>
              <w:divBdr>
                <w:top w:val="none" w:sz="0" w:space="0" w:color="auto"/>
                <w:left w:val="none" w:sz="0" w:space="0" w:color="auto"/>
                <w:bottom w:val="none" w:sz="0" w:space="0" w:color="auto"/>
                <w:right w:val="none" w:sz="0" w:space="0" w:color="auto"/>
              </w:divBdr>
            </w:div>
            <w:div w:id="100150706">
              <w:marLeft w:val="0"/>
              <w:marRight w:val="0"/>
              <w:marTop w:val="0"/>
              <w:marBottom w:val="0"/>
              <w:divBdr>
                <w:top w:val="none" w:sz="0" w:space="0" w:color="auto"/>
                <w:left w:val="none" w:sz="0" w:space="0" w:color="auto"/>
                <w:bottom w:val="none" w:sz="0" w:space="0" w:color="auto"/>
                <w:right w:val="none" w:sz="0" w:space="0" w:color="auto"/>
              </w:divBdr>
            </w:div>
            <w:div w:id="169875008">
              <w:marLeft w:val="0"/>
              <w:marRight w:val="0"/>
              <w:marTop w:val="0"/>
              <w:marBottom w:val="0"/>
              <w:divBdr>
                <w:top w:val="none" w:sz="0" w:space="0" w:color="auto"/>
                <w:left w:val="none" w:sz="0" w:space="0" w:color="auto"/>
                <w:bottom w:val="none" w:sz="0" w:space="0" w:color="auto"/>
                <w:right w:val="none" w:sz="0" w:space="0" w:color="auto"/>
              </w:divBdr>
            </w:div>
            <w:div w:id="172114858">
              <w:marLeft w:val="0"/>
              <w:marRight w:val="0"/>
              <w:marTop w:val="0"/>
              <w:marBottom w:val="0"/>
              <w:divBdr>
                <w:top w:val="none" w:sz="0" w:space="0" w:color="auto"/>
                <w:left w:val="none" w:sz="0" w:space="0" w:color="auto"/>
                <w:bottom w:val="none" w:sz="0" w:space="0" w:color="auto"/>
                <w:right w:val="none" w:sz="0" w:space="0" w:color="auto"/>
              </w:divBdr>
            </w:div>
            <w:div w:id="345642376">
              <w:marLeft w:val="0"/>
              <w:marRight w:val="0"/>
              <w:marTop w:val="0"/>
              <w:marBottom w:val="0"/>
              <w:divBdr>
                <w:top w:val="none" w:sz="0" w:space="0" w:color="auto"/>
                <w:left w:val="none" w:sz="0" w:space="0" w:color="auto"/>
                <w:bottom w:val="none" w:sz="0" w:space="0" w:color="auto"/>
                <w:right w:val="none" w:sz="0" w:space="0" w:color="auto"/>
              </w:divBdr>
            </w:div>
            <w:div w:id="626356388">
              <w:marLeft w:val="0"/>
              <w:marRight w:val="0"/>
              <w:marTop w:val="0"/>
              <w:marBottom w:val="0"/>
              <w:divBdr>
                <w:top w:val="none" w:sz="0" w:space="0" w:color="auto"/>
                <w:left w:val="none" w:sz="0" w:space="0" w:color="auto"/>
                <w:bottom w:val="none" w:sz="0" w:space="0" w:color="auto"/>
                <w:right w:val="none" w:sz="0" w:space="0" w:color="auto"/>
              </w:divBdr>
            </w:div>
            <w:div w:id="767771870">
              <w:marLeft w:val="0"/>
              <w:marRight w:val="0"/>
              <w:marTop w:val="0"/>
              <w:marBottom w:val="0"/>
              <w:divBdr>
                <w:top w:val="none" w:sz="0" w:space="0" w:color="auto"/>
                <w:left w:val="none" w:sz="0" w:space="0" w:color="auto"/>
                <w:bottom w:val="none" w:sz="0" w:space="0" w:color="auto"/>
                <w:right w:val="none" w:sz="0" w:space="0" w:color="auto"/>
              </w:divBdr>
            </w:div>
            <w:div w:id="782069349">
              <w:marLeft w:val="0"/>
              <w:marRight w:val="0"/>
              <w:marTop w:val="0"/>
              <w:marBottom w:val="0"/>
              <w:divBdr>
                <w:top w:val="none" w:sz="0" w:space="0" w:color="auto"/>
                <w:left w:val="none" w:sz="0" w:space="0" w:color="auto"/>
                <w:bottom w:val="none" w:sz="0" w:space="0" w:color="auto"/>
                <w:right w:val="none" w:sz="0" w:space="0" w:color="auto"/>
              </w:divBdr>
            </w:div>
            <w:div w:id="1087727513">
              <w:marLeft w:val="0"/>
              <w:marRight w:val="0"/>
              <w:marTop w:val="0"/>
              <w:marBottom w:val="0"/>
              <w:divBdr>
                <w:top w:val="none" w:sz="0" w:space="0" w:color="auto"/>
                <w:left w:val="none" w:sz="0" w:space="0" w:color="auto"/>
                <w:bottom w:val="none" w:sz="0" w:space="0" w:color="auto"/>
                <w:right w:val="none" w:sz="0" w:space="0" w:color="auto"/>
              </w:divBdr>
            </w:div>
            <w:div w:id="1454861925">
              <w:marLeft w:val="0"/>
              <w:marRight w:val="0"/>
              <w:marTop w:val="0"/>
              <w:marBottom w:val="0"/>
              <w:divBdr>
                <w:top w:val="none" w:sz="0" w:space="0" w:color="auto"/>
                <w:left w:val="none" w:sz="0" w:space="0" w:color="auto"/>
                <w:bottom w:val="none" w:sz="0" w:space="0" w:color="auto"/>
                <w:right w:val="none" w:sz="0" w:space="0" w:color="auto"/>
              </w:divBdr>
            </w:div>
            <w:div w:id="1555390046">
              <w:marLeft w:val="0"/>
              <w:marRight w:val="0"/>
              <w:marTop w:val="0"/>
              <w:marBottom w:val="0"/>
              <w:divBdr>
                <w:top w:val="none" w:sz="0" w:space="0" w:color="auto"/>
                <w:left w:val="none" w:sz="0" w:space="0" w:color="auto"/>
                <w:bottom w:val="none" w:sz="0" w:space="0" w:color="auto"/>
                <w:right w:val="none" w:sz="0" w:space="0" w:color="auto"/>
              </w:divBdr>
            </w:div>
            <w:div w:id="1705591809">
              <w:marLeft w:val="0"/>
              <w:marRight w:val="0"/>
              <w:marTop w:val="0"/>
              <w:marBottom w:val="0"/>
              <w:divBdr>
                <w:top w:val="none" w:sz="0" w:space="0" w:color="auto"/>
                <w:left w:val="none" w:sz="0" w:space="0" w:color="auto"/>
                <w:bottom w:val="none" w:sz="0" w:space="0" w:color="auto"/>
                <w:right w:val="none" w:sz="0" w:space="0" w:color="auto"/>
              </w:divBdr>
            </w:div>
            <w:div w:id="1778020896">
              <w:marLeft w:val="0"/>
              <w:marRight w:val="0"/>
              <w:marTop w:val="0"/>
              <w:marBottom w:val="0"/>
              <w:divBdr>
                <w:top w:val="none" w:sz="0" w:space="0" w:color="auto"/>
                <w:left w:val="none" w:sz="0" w:space="0" w:color="auto"/>
                <w:bottom w:val="none" w:sz="0" w:space="0" w:color="auto"/>
                <w:right w:val="none" w:sz="0" w:space="0" w:color="auto"/>
              </w:divBdr>
            </w:div>
            <w:div w:id="1862014587">
              <w:marLeft w:val="0"/>
              <w:marRight w:val="0"/>
              <w:marTop w:val="0"/>
              <w:marBottom w:val="0"/>
              <w:divBdr>
                <w:top w:val="none" w:sz="0" w:space="0" w:color="auto"/>
                <w:left w:val="none" w:sz="0" w:space="0" w:color="auto"/>
                <w:bottom w:val="none" w:sz="0" w:space="0" w:color="auto"/>
                <w:right w:val="none" w:sz="0" w:space="0" w:color="auto"/>
              </w:divBdr>
            </w:div>
            <w:div w:id="1896042654">
              <w:marLeft w:val="0"/>
              <w:marRight w:val="0"/>
              <w:marTop w:val="0"/>
              <w:marBottom w:val="0"/>
              <w:divBdr>
                <w:top w:val="none" w:sz="0" w:space="0" w:color="auto"/>
                <w:left w:val="none" w:sz="0" w:space="0" w:color="auto"/>
                <w:bottom w:val="none" w:sz="0" w:space="0" w:color="auto"/>
                <w:right w:val="none" w:sz="0" w:space="0" w:color="auto"/>
              </w:divBdr>
            </w:div>
            <w:div w:id="214233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8827">
      <w:bodyDiv w:val="1"/>
      <w:marLeft w:val="0"/>
      <w:marRight w:val="0"/>
      <w:marTop w:val="0"/>
      <w:marBottom w:val="0"/>
      <w:divBdr>
        <w:top w:val="none" w:sz="0" w:space="0" w:color="auto"/>
        <w:left w:val="none" w:sz="0" w:space="0" w:color="auto"/>
        <w:bottom w:val="none" w:sz="0" w:space="0" w:color="auto"/>
        <w:right w:val="none" w:sz="0" w:space="0" w:color="auto"/>
      </w:divBdr>
    </w:div>
    <w:div w:id="1902715178">
      <w:bodyDiv w:val="1"/>
      <w:marLeft w:val="0"/>
      <w:marRight w:val="0"/>
      <w:marTop w:val="0"/>
      <w:marBottom w:val="0"/>
      <w:divBdr>
        <w:top w:val="none" w:sz="0" w:space="0" w:color="auto"/>
        <w:left w:val="none" w:sz="0" w:space="0" w:color="auto"/>
        <w:bottom w:val="none" w:sz="0" w:space="0" w:color="auto"/>
        <w:right w:val="none" w:sz="0" w:space="0" w:color="auto"/>
      </w:divBdr>
      <w:divsChild>
        <w:div w:id="166556049">
          <w:marLeft w:val="0"/>
          <w:marRight w:val="0"/>
          <w:marTop w:val="0"/>
          <w:marBottom w:val="0"/>
          <w:divBdr>
            <w:top w:val="none" w:sz="0" w:space="0" w:color="auto"/>
            <w:left w:val="none" w:sz="0" w:space="0" w:color="auto"/>
            <w:bottom w:val="none" w:sz="0" w:space="0" w:color="auto"/>
            <w:right w:val="none" w:sz="0" w:space="0" w:color="auto"/>
          </w:divBdr>
        </w:div>
        <w:div w:id="201985014">
          <w:marLeft w:val="0"/>
          <w:marRight w:val="0"/>
          <w:marTop w:val="0"/>
          <w:marBottom w:val="0"/>
          <w:divBdr>
            <w:top w:val="none" w:sz="0" w:space="0" w:color="auto"/>
            <w:left w:val="none" w:sz="0" w:space="0" w:color="auto"/>
            <w:bottom w:val="none" w:sz="0" w:space="0" w:color="auto"/>
            <w:right w:val="none" w:sz="0" w:space="0" w:color="auto"/>
          </w:divBdr>
        </w:div>
        <w:div w:id="264658621">
          <w:marLeft w:val="0"/>
          <w:marRight w:val="0"/>
          <w:marTop w:val="0"/>
          <w:marBottom w:val="0"/>
          <w:divBdr>
            <w:top w:val="none" w:sz="0" w:space="0" w:color="auto"/>
            <w:left w:val="none" w:sz="0" w:space="0" w:color="auto"/>
            <w:bottom w:val="none" w:sz="0" w:space="0" w:color="auto"/>
            <w:right w:val="none" w:sz="0" w:space="0" w:color="auto"/>
          </w:divBdr>
        </w:div>
        <w:div w:id="511528764">
          <w:marLeft w:val="0"/>
          <w:marRight w:val="0"/>
          <w:marTop w:val="0"/>
          <w:marBottom w:val="0"/>
          <w:divBdr>
            <w:top w:val="none" w:sz="0" w:space="0" w:color="auto"/>
            <w:left w:val="none" w:sz="0" w:space="0" w:color="auto"/>
            <w:bottom w:val="none" w:sz="0" w:space="0" w:color="auto"/>
            <w:right w:val="none" w:sz="0" w:space="0" w:color="auto"/>
          </w:divBdr>
        </w:div>
        <w:div w:id="1104032501">
          <w:marLeft w:val="0"/>
          <w:marRight w:val="0"/>
          <w:marTop w:val="0"/>
          <w:marBottom w:val="0"/>
          <w:divBdr>
            <w:top w:val="none" w:sz="0" w:space="0" w:color="auto"/>
            <w:left w:val="none" w:sz="0" w:space="0" w:color="auto"/>
            <w:bottom w:val="none" w:sz="0" w:space="0" w:color="auto"/>
            <w:right w:val="none" w:sz="0" w:space="0" w:color="auto"/>
          </w:divBdr>
        </w:div>
        <w:div w:id="1495103756">
          <w:marLeft w:val="0"/>
          <w:marRight w:val="0"/>
          <w:marTop w:val="0"/>
          <w:marBottom w:val="0"/>
          <w:divBdr>
            <w:top w:val="none" w:sz="0" w:space="0" w:color="auto"/>
            <w:left w:val="none" w:sz="0" w:space="0" w:color="auto"/>
            <w:bottom w:val="none" w:sz="0" w:space="0" w:color="auto"/>
            <w:right w:val="none" w:sz="0" w:space="0" w:color="auto"/>
          </w:divBdr>
        </w:div>
        <w:div w:id="1692949003">
          <w:marLeft w:val="0"/>
          <w:marRight w:val="0"/>
          <w:marTop w:val="0"/>
          <w:marBottom w:val="0"/>
          <w:divBdr>
            <w:top w:val="none" w:sz="0" w:space="0" w:color="auto"/>
            <w:left w:val="none" w:sz="0" w:space="0" w:color="auto"/>
            <w:bottom w:val="none" w:sz="0" w:space="0" w:color="auto"/>
            <w:right w:val="none" w:sz="0" w:space="0" w:color="auto"/>
          </w:divBdr>
        </w:div>
        <w:div w:id="1708527627">
          <w:marLeft w:val="0"/>
          <w:marRight w:val="0"/>
          <w:marTop w:val="0"/>
          <w:marBottom w:val="0"/>
          <w:divBdr>
            <w:top w:val="none" w:sz="0" w:space="0" w:color="auto"/>
            <w:left w:val="none" w:sz="0" w:space="0" w:color="auto"/>
            <w:bottom w:val="none" w:sz="0" w:space="0" w:color="auto"/>
            <w:right w:val="none" w:sz="0" w:space="0" w:color="auto"/>
          </w:divBdr>
        </w:div>
        <w:div w:id="1712456033">
          <w:marLeft w:val="0"/>
          <w:marRight w:val="0"/>
          <w:marTop w:val="0"/>
          <w:marBottom w:val="0"/>
          <w:divBdr>
            <w:top w:val="none" w:sz="0" w:space="0" w:color="auto"/>
            <w:left w:val="none" w:sz="0" w:space="0" w:color="auto"/>
            <w:bottom w:val="none" w:sz="0" w:space="0" w:color="auto"/>
            <w:right w:val="none" w:sz="0" w:space="0" w:color="auto"/>
          </w:divBdr>
        </w:div>
        <w:div w:id="1966958464">
          <w:marLeft w:val="0"/>
          <w:marRight w:val="0"/>
          <w:marTop w:val="0"/>
          <w:marBottom w:val="0"/>
          <w:divBdr>
            <w:top w:val="none" w:sz="0" w:space="0" w:color="auto"/>
            <w:left w:val="none" w:sz="0" w:space="0" w:color="auto"/>
            <w:bottom w:val="none" w:sz="0" w:space="0" w:color="auto"/>
            <w:right w:val="none" w:sz="0" w:space="0" w:color="auto"/>
          </w:divBdr>
        </w:div>
        <w:div w:id="2030180076">
          <w:marLeft w:val="0"/>
          <w:marRight w:val="0"/>
          <w:marTop w:val="0"/>
          <w:marBottom w:val="0"/>
          <w:divBdr>
            <w:top w:val="none" w:sz="0" w:space="0" w:color="auto"/>
            <w:left w:val="none" w:sz="0" w:space="0" w:color="auto"/>
            <w:bottom w:val="none" w:sz="0" w:space="0" w:color="auto"/>
            <w:right w:val="none" w:sz="0" w:space="0" w:color="auto"/>
          </w:divBdr>
        </w:div>
      </w:divsChild>
    </w:div>
    <w:div w:id="1913612182">
      <w:bodyDiv w:val="1"/>
      <w:marLeft w:val="0"/>
      <w:marRight w:val="0"/>
      <w:marTop w:val="0"/>
      <w:marBottom w:val="0"/>
      <w:divBdr>
        <w:top w:val="none" w:sz="0" w:space="0" w:color="auto"/>
        <w:left w:val="none" w:sz="0" w:space="0" w:color="auto"/>
        <w:bottom w:val="none" w:sz="0" w:space="0" w:color="auto"/>
        <w:right w:val="none" w:sz="0" w:space="0" w:color="auto"/>
      </w:divBdr>
    </w:div>
    <w:div w:id="2085490897">
      <w:bodyDiv w:val="1"/>
      <w:marLeft w:val="0"/>
      <w:marRight w:val="0"/>
      <w:marTop w:val="0"/>
      <w:marBottom w:val="0"/>
      <w:divBdr>
        <w:top w:val="none" w:sz="0" w:space="0" w:color="auto"/>
        <w:left w:val="none" w:sz="0" w:space="0" w:color="auto"/>
        <w:bottom w:val="none" w:sz="0" w:space="0" w:color="auto"/>
        <w:right w:val="none" w:sz="0" w:space="0" w:color="auto"/>
      </w:divBdr>
      <w:divsChild>
        <w:div w:id="426653644">
          <w:marLeft w:val="0"/>
          <w:marRight w:val="0"/>
          <w:marTop w:val="0"/>
          <w:marBottom w:val="0"/>
          <w:divBdr>
            <w:top w:val="none" w:sz="0" w:space="0" w:color="auto"/>
            <w:left w:val="none" w:sz="0" w:space="0" w:color="auto"/>
            <w:bottom w:val="none" w:sz="0" w:space="0" w:color="auto"/>
            <w:right w:val="none" w:sz="0" w:space="0" w:color="auto"/>
          </w:divBdr>
          <w:divsChild>
            <w:div w:id="168058625">
              <w:marLeft w:val="0"/>
              <w:marRight w:val="0"/>
              <w:marTop w:val="0"/>
              <w:marBottom w:val="0"/>
              <w:divBdr>
                <w:top w:val="none" w:sz="0" w:space="0" w:color="auto"/>
                <w:left w:val="none" w:sz="0" w:space="0" w:color="auto"/>
                <w:bottom w:val="none" w:sz="0" w:space="0" w:color="auto"/>
                <w:right w:val="none" w:sz="0" w:space="0" w:color="auto"/>
              </w:divBdr>
            </w:div>
            <w:div w:id="763645904">
              <w:marLeft w:val="0"/>
              <w:marRight w:val="0"/>
              <w:marTop w:val="0"/>
              <w:marBottom w:val="0"/>
              <w:divBdr>
                <w:top w:val="none" w:sz="0" w:space="0" w:color="auto"/>
                <w:left w:val="none" w:sz="0" w:space="0" w:color="auto"/>
                <w:bottom w:val="none" w:sz="0" w:space="0" w:color="auto"/>
                <w:right w:val="none" w:sz="0" w:space="0" w:color="auto"/>
              </w:divBdr>
            </w:div>
            <w:div w:id="998922490">
              <w:marLeft w:val="0"/>
              <w:marRight w:val="0"/>
              <w:marTop w:val="0"/>
              <w:marBottom w:val="0"/>
              <w:divBdr>
                <w:top w:val="none" w:sz="0" w:space="0" w:color="auto"/>
                <w:left w:val="none" w:sz="0" w:space="0" w:color="auto"/>
                <w:bottom w:val="none" w:sz="0" w:space="0" w:color="auto"/>
                <w:right w:val="none" w:sz="0" w:space="0" w:color="auto"/>
              </w:divBdr>
            </w:div>
            <w:div w:id="1248929397">
              <w:marLeft w:val="0"/>
              <w:marRight w:val="0"/>
              <w:marTop w:val="0"/>
              <w:marBottom w:val="0"/>
              <w:divBdr>
                <w:top w:val="none" w:sz="0" w:space="0" w:color="auto"/>
                <w:left w:val="none" w:sz="0" w:space="0" w:color="auto"/>
                <w:bottom w:val="none" w:sz="0" w:space="0" w:color="auto"/>
                <w:right w:val="none" w:sz="0" w:space="0" w:color="auto"/>
              </w:divBdr>
            </w:div>
            <w:div w:id="1523593416">
              <w:marLeft w:val="0"/>
              <w:marRight w:val="0"/>
              <w:marTop w:val="0"/>
              <w:marBottom w:val="0"/>
              <w:divBdr>
                <w:top w:val="none" w:sz="0" w:space="0" w:color="auto"/>
                <w:left w:val="none" w:sz="0" w:space="0" w:color="auto"/>
                <w:bottom w:val="none" w:sz="0" w:space="0" w:color="auto"/>
                <w:right w:val="none" w:sz="0" w:space="0" w:color="auto"/>
              </w:divBdr>
            </w:div>
            <w:div w:id="1974142154">
              <w:marLeft w:val="0"/>
              <w:marRight w:val="0"/>
              <w:marTop w:val="0"/>
              <w:marBottom w:val="0"/>
              <w:divBdr>
                <w:top w:val="none" w:sz="0" w:space="0" w:color="auto"/>
                <w:left w:val="none" w:sz="0" w:space="0" w:color="auto"/>
                <w:bottom w:val="none" w:sz="0" w:space="0" w:color="auto"/>
                <w:right w:val="none" w:sz="0" w:space="0" w:color="auto"/>
              </w:divBdr>
            </w:div>
            <w:div w:id="2040541132">
              <w:marLeft w:val="0"/>
              <w:marRight w:val="0"/>
              <w:marTop w:val="0"/>
              <w:marBottom w:val="0"/>
              <w:divBdr>
                <w:top w:val="none" w:sz="0" w:space="0" w:color="auto"/>
                <w:left w:val="none" w:sz="0" w:space="0" w:color="auto"/>
                <w:bottom w:val="none" w:sz="0" w:space="0" w:color="auto"/>
                <w:right w:val="none" w:sz="0" w:space="0" w:color="auto"/>
              </w:divBdr>
            </w:div>
          </w:divsChild>
        </w:div>
        <w:div w:id="948896373">
          <w:marLeft w:val="0"/>
          <w:marRight w:val="0"/>
          <w:marTop w:val="0"/>
          <w:marBottom w:val="0"/>
          <w:divBdr>
            <w:top w:val="none" w:sz="0" w:space="0" w:color="auto"/>
            <w:left w:val="none" w:sz="0" w:space="0" w:color="auto"/>
            <w:bottom w:val="none" w:sz="0" w:space="0" w:color="auto"/>
            <w:right w:val="none" w:sz="0" w:space="0" w:color="auto"/>
          </w:divBdr>
          <w:divsChild>
            <w:div w:id="21169472">
              <w:marLeft w:val="0"/>
              <w:marRight w:val="0"/>
              <w:marTop w:val="0"/>
              <w:marBottom w:val="0"/>
              <w:divBdr>
                <w:top w:val="none" w:sz="0" w:space="0" w:color="auto"/>
                <w:left w:val="none" w:sz="0" w:space="0" w:color="auto"/>
                <w:bottom w:val="none" w:sz="0" w:space="0" w:color="auto"/>
                <w:right w:val="none" w:sz="0" w:space="0" w:color="auto"/>
              </w:divBdr>
            </w:div>
            <w:div w:id="33887640">
              <w:marLeft w:val="0"/>
              <w:marRight w:val="0"/>
              <w:marTop w:val="0"/>
              <w:marBottom w:val="0"/>
              <w:divBdr>
                <w:top w:val="none" w:sz="0" w:space="0" w:color="auto"/>
                <w:left w:val="none" w:sz="0" w:space="0" w:color="auto"/>
                <w:bottom w:val="none" w:sz="0" w:space="0" w:color="auto"/>
                <w:right w:val="none" w:sz="0" w:space="0" w:color="auto"/>
              </w:divBdr>
            </w:div>
            <w:div w:id="56368176">
              <w:marLeft w:val="0"/>
              <w:marRight w:val="0"/>
              <w:marTop w:val="0"/>
              <w:marBottom w:val="0"/>
              <w:divBdr>
                <w:top w:val="none" w:sz="0" w:space="0" w:color="auto"/>
                <w:left w:val="none" w:sz="0" w:space="0" w:color="auto"/>
                <w:bottom w:val="none" w:sz="0" w:space="0" w:color="auto"/>
                <w:right w:val="none" w:sz="0" w:space="0" w:color="auto"/>
              </w:divBdr>
            </w:div>
            <w:div w:id="138697255">
              <w:marLeft w:val="0"/>
              <w:marRight w:val="0"/>
              <w:marTop w:val="0"/>
              <w:marBottom w:val="0"/>
              <w:divBdr>
                <w:top w:val="none" w:sz="0" w:space="0" w:color="auto"/>
                <w:left w:val="none" w:sz="0" w:space="0" w:color="auto"/>
                <w:bottom w:val="none" w:sz="0" w:space="0" w:color="auto"/>
                <w:right w:val="none" w:sz="0" w:space="0" w:color="auto"/>
              </w:divBdr>
            </w:div>
            <w:div w:id="228813164">
              <w:marLeft w:val="0"/>
              <w:marRight w:val="0"/>
              <w:marTop w:val="0"/>
              <w:marBottom w:val="0"/>
              <w:divBdr>
                <w:top w:val="none" w:sz="0" w:space="0" w:color="auto"/>
                <w:left w:val="none" w:sz="0" w:space="0" w:color="auto"/>
                <w:bottom w:val="none" w:sz="0" w:space="0" w:color="auto"/>
                <w:right w:val="none" w:sz="0" w:space="0" w:color="auto"/>
              </w:divBdr>
            </w:div>
            <w:div w:id="412817586">
              <w:marLeft w:val="0"/>
              <w:marRight w:val="0"/>
              <w:marTop w:val="0"/>
              <w:marBottom w:val="0"/>
              <w:divBdr>
                <w:top w:val="none" w:sz="0" w:space="0" w:color="auto"/>
                <w:left w:val="none" w:sz="0" w:space="0" w:color="auto"/>
                <w:bottom w:val="none" w:sz="0" w:space="0" w:color="auto"/>
                <w:right w:val="none" w:sz="0" w:space="0" w:color="auto"/>
              </w:divBdr>
            </w:div>
            <w:div w:id="1475102054">
              <w:marLeft w:val="0"/>
              <w:marRight w:val="0"/>
              <w:marTop w:val="0"/>
              <w:marBottom w:val="0"/>
              <w:divBdr>
                <w:top w:val="none" w:sz="0" w:space="0" w:color="auto"/>
                <w:left w:val="none" w:sz="0" w:space="0" w:color="auto"/>
                <w:bottom w:val="none" w:sz="0" w:space="0" w:color="auto"/>
                <w:right w:val="none" w:sz="0" w:space="0" w:color="auto"/>
              </w:divBdr>
            </w:div>
            <w:div w:id="1517882515">
              <w:marLeft w:val="0"/>
              <w:marRight w:val="0"/>
              <w:marTop w:val="0"/>
              <w:marBottom w:val="0"/>
              <w:divBdr>
                <w:top w:val="none" w:sz="0" w:space="0" w:color="auto"/>
                <w:left w:val="none" w:sz="0" w:space="0" w:color="auto"/>
                <w:bottom w:val="none" w:sz="0" w:space="0" w:color="auto"/>
                <w:right w:val="none" w:sz="0" w:space="0" w:color="auto"/>
              </w:divBdr>
            </w:div>
            <w:div w:id="1555241127">
              <w:marLeft w:val="0"/>
              <w:marRight w:val="0"/>
              <w:marTop w:val="0"/>
              <w:marBottom w:val="0"/>
              <w:divBdr>
                <w:top w:val="none" w:sz="0" w:space="0" w:color="auto"/>
                <w:left w:val="none" w:sz="0" w:space="0" w:color="auto"/>
                <w:bottom w:val="none" w:sz="0" w:space="0" w:color="auto"/>
                <w:right w:val="none" w:sz="0" w:space="0" w:color="auto"/>
              </w:divBdr>
            </w:div>
            <w:div w:id="1679501665">
              <w:marLeft w:val="0"/>
              <w:marRight w:val="0"/>
              <w:marTop w:val="0"/>
              <w:marBottom w:val="0"/>
              <w:divBdr>
                <w:top w:val="none" w:sz="0" w:space="0" w:color="auto"/>
                <w:left w:val="none" w:sz="0" w:space="0" w:color="auto"/>
                <w:bottom w:val="none" w:sz="0" w:space="0" w:color="auto"/>
                <w:right w:val="none" w:sz="0" w:space="0" w:color="auto"/>
              </w:divBdr>
            </w:div>
            <w:div w:id="1861233904">
              <w:marLeft w:val="0"/>
              <w:marRight w:val="0"/>
              <w:marTop w:val="0"/>
              <w:marBottom w:val="0"/>
              <w:divBdr>
                <w:top w:val="none" w:sz="0" w:space="0" w:color="auto"/>
                <w:left w:val="none" w:sz="0" w:space="0" w:color="auto"/>
                <w:bottom w:val="none" w:sz="0" w:space="0" w:color="auto"/>
                <w:right w:val="none" w:sz="0" w:space="0" w:color="auto"/>
              </w:divBdr>
            </w:div>
            <w:div w:id="1878203959">
              <w:marLeft w:val="0"/>
              <w:marRight w:val="0"/>
              <w:marTop w:val="0"/>
              <w:marBottom w:val="0"/>
              <w:divBdr>
                <w:top w:val="none" w:sz="0" w:space="0" w:color="auto"/>
                <w:left w:val="none" w:sz="0" w:space="0" w:color="auto"/>
                <w:bottom w:val="none" w:sz="0" w:space="0" w:color="auto"/>
                <w:right w:val="none" w:sz="0" w:space="0" w:color="auto"/>
              </w:divBdr>
            </w:div>
            <w:div w:id="1978489833">
              <w:marLeft w:val="0"/>
              <w:marRight w:val="0"/>
              <w:marTop w:val="0"/>
              <w:marBottom w:val="0"/>
              <w:divBdr>
                <w:top w:val="none" w:sz="0" w:space="0" w:color="auto"/>
                <w:left w:val="none" w:sz="0" w:space="0" w:color="auto"/>
                <w:bottom w:val="none" w:sz="0" w:space="0" w:color="auto"/>
                <w:right w:val="none" w:sz="0" w:space="0" w:color="auto"/>
              </w:divBdr>
            </w:div>
          </w:divsChild>
        </w:div>
        <w:div w:id="1139542268">
          <w:marLeft w:val="0"/>
          <w:marRight w:val="0"/>
          <w:marTop w:val="0"/>
          <w:marBottom w:val="0"/>
          <w:divBdr>
            <w:top w:val="none" w:sz="0" w:space="0" w:color="auto"/>
            <w:left w:val="none" w:sz="0" w:space="0" w:color="auto"/>
            <w:bottom w:val="none" w:sz="0" w:space="0" w:color="auto"/>
            <w:right w:val="none" w:sz="0" w:space="0" w:color="auto"/>
          </w:divBdr>
        </w:div>
        <w:div w:id="1197700913">
          <w:marLeft w:val="0"/>
          <w:marRight w:val="0"/>
          <w:marTop w:val="0"/>
          <w:marBottom w:val="0"/>
          <w:divBdr>
            <w:top w:val="none" w:sz="0" w:space="0" w:color="auto"/>
            <w:left w:val="none" w:sz="0" w:space="0" w:color="auto"/>
            <w:bottom w:val="none" w:sz="0" w:space="0" w:color="auto"/>
            <w:right w:val="none" w:sz="0" w:space="0" w:color="auto"/>
          </w:divBdr>
        </w:div>
        <w:div w:id="1203247449">
          <w:marLeft w:val="0"/>
          <w:marRight w:val="0"/>
          <w:marTop w:val="0"/>
          <w:marBottom w:val="0"/>
          <w:divBdr>
            <w:top w:val="none" w:sz="0" w:space="0" w:color="auto"/>
            <w:left w:val="none" w:sz="0" w:space="0" w:color="auto"/>
            <w:bottom w:val="none" w:sz="0" w:space="0" w:color="auto"/>
            <w:right w:val="none" w:sz="0" w:space="0" w:color="auto"/>
          </w:divBdr>
        </w:div>
        <w:div w:id="1239486231">
          <w:marLeft w:val="0"/>
          <w:marRight w:val="0"/>
          <w:marTop w:val="0"/>
          <w:marBottom w:val="0"/>
          <w:divBdr>
            <w:top w:val="none" w:sz="0" w:space="0" w:color="auto"/>
            <w:left w:val="none" w:sz="0" w:space="0" w:color="auto"/>
            <w:bottom w:val="none" w:sz="0" w:space="0" w:color="auto"/>
            <w:right w:val="none" w:sz="0" w:space="0" w:color="auto"/>
          </w:divBdr>
          <w:divsChild>
            <w:div w:id="195312061">
              <w:marLeft w:val="0"/>
              <w:marRight w:val="0"/>
              <w:marTop w:val="0"/>
              <w:marBottom w:val="0"/>
              <w:divBdr>
                <w:top w:val="none" w:sz="0" w:space="0" w:color="auto"/>
                <w:left w:val="none" w:sz="0" w:space="0" w:color="auto"/>
                <w:bottom w:val="none" w:sz="0" w:space="0" w:color="auto"/>
                <w:right w:val="none" w:sz="0" w:space="0" w:color="auto"/>
              </w:divBdr>
            </w:div>
            <w:div w:id="272714269">
              <w:marLeft w:val="0"/>
              <w:marRight w:val="0"/>
              <w:marTop w:val="0"/>
              <w:marBottom w:val="0"/>
              <w:divBdr>
                <w:top w:val="none" w:sz="0" w:space="0" w:color="auto"/>
                <w:left w:val="none" w:sz="0" w:space="0" w:color="auto"/>
                <w:bottom w:val="none" w:sz="0" w:space="0" w:color="auto"/>
                <w:right w:val="none" w:sz="0" w:space="0" w:color="auto"/>
              </w:divBdr>
            </w:div>
            <w:div w:id="332535948">
              <w:marLeft w:val="0"/>
              <w:marRight w:val="0"/>
              <w:marTop w:val="0"/>
              <w:marBottom w:val="0"/>
              <w:divBdr>
                <w:top w:val="none" w:sz="0" w:space="0" w:color="auto"/>
                <w:left w:val="none" w:sz="0" w:space="0" w:color="auto"/>
                <w:bottom w:val="none" w:sz="0" w:space="0" w:color="auto"/>
                <w:right w:val="none" w:sz="0" w:space="0" w:color="auto"/>
              </w:divBdr>
            </w:div>
            <w:div w:id="387538712">
              <w:marLeft w:val="0"/>
              <w:marRight w:val="0"/>
              <w:marTop w:val="0"/>
              <w:marBottom w:val="0"/>
              <w:divBdr>
                <w:top w:val="none" w:sz="0" w:space="0" w:color="auto"/>
                <w:left w:val="none" w:sz="0" w:space="0" w:color="auto"/>
                <w:bottom w:val="none" w:sz="0" w:space="0" w:color="auto"/>
                <w:right w:val="none" w:sz="0" w:space="0" w:color="auto"/>
              </w:divBdr>
            </w:div>
            <w:div w:id="465588379">
              <w:marLeft w:val="0"/>
              <w:marRight w:val="0"/>
              <w:marTop w:val="0"/>
              <w:marBottom w:val="0"/>
              <w:divBdr>
                <w:top w:val="none" w:sz="0" w:space="0" w:color="auto"/>
                <w:left w:val="none" w:sz="0" w:space="0" w:color="auto"/>
                <w:bottom w:val="none" w:sz="0" w:space="0" w:color="auto"/>
                <w:right w:val="none" w:sz="0" w:space="0" w:color="auto"/>
              </w:divBdr>
            </w:div>
            <w:div w:id="549803996">
              <w:marLeft w:val="0"/>
              <w:marRight w:val="0"/>
              <w:marTop w:val="0"/>
              <w:marBottom w:val="0"/>
              <w:divBdr>
                <w:top w:val="none" w:sz="0" w:space="0" w:color="auto"/>
                <w:left w:val="none" w:sz="0" w:space="0" w:color="auto"/>
                <w:bottom w:val="none" w:sz="0" w:space="0" w:color="auto"/>
                <w:right w:val="none" w:sz="0" w:space="0" w:color="auto"/>
              </w:divBdr>
            </w:div>
            <w:div w:id="589655934">
              <w:marLeft w:val="0"/>
              <w:marRight w:val="0"/>
              <w:marTop w:val="0"/>
              <w:marBottom w:val="0"/>
              <w:divBdr>
                <w:top w:val="none" w:sz="0" w:space="0" w:color="auto"/>
                <w:left w:val="none" w:sz="0" w:space="0" w:color="auto"/>
                <w:bottom w:val="none" w:sz="0" w:space="0" w:color="auto"/>
                <w:right w:val="none" w:sz="0" w:space="0" w:color="auto"/>
              </w:divBdr>
            </w:div>
            <w:div w:id="1208378235">
              <w:marLeft w:val="0"/>
              <w:marRight w:val="0"/>
              <w:marTop w:val="0"/>
              <w:marBottom w:val="0"/>
              <w:divBdr>
                <w:top w:val="none" w:sz="0" w:space="0" w:color="auto"/>
                <w:left w:val="none" w:sz="0" w:space="0" w:color="auto"/>
                <w:bottom w:val="none" w:sz="0" w:space="0" w:color="auto"/>
                <w:right w:val="none" w:sz="0" w:space="0" w:color="auto"/>
              </w:divBdr>
            </w:div>
            <w:div w:id="1569069405">
              <w:marLeft w:val="0"/>
              <w:marRight w:val="0"/>
              <w:marTop w:val="0"/>
              <w:marBottom w:val="0"/>
              <w:divBdr>
                <w:top w:val="none" w:sz="0" w:space="0" w:color="auto"/>
                <w:left w:val="none" w:sz="0" w:space="0" w:color="auto"/>
                <w:bottom w:val="none" w:sz="0" w:space="0" w:color="auto"/>
                <w:right w:val="none" w:sz="0" w:space="0" w:color="auto"/>
              </w:divBdr>
            </w:div>
            <w:div w:id="1763993296">
              <w:marLeft w:val="0"/>
              <w:marRight w:val="0"/>
              <w:marTop w:val="0"/>
              <w:marBottom w:val="0"/>
              <w:divBdr>
                <w:top w:val="none" w:sz="0" w:space="0" w:color="auto"/>
                <w:left w:val="none" w:sz="0" w:space="0" w:color="auto"/>
                <w:bottom w:val="none" w:sz="0" w:space="0" w:color="auto"/>
                <w:right w:val="none" w:sz="0" w:space="0" w:color="auto"/>
              </w:divBdr>
            </w:div>
            <w:div w:id="187958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3.xml"/><Relationship Id="rId42" Type="http://schemas.openxmlformats.org/officeDocument/2006/relationships/footer" Target="footer16.xml"/><Relationship Id="rId47" Type="http://schemas.openxmlformats.org/officeDocument/2006/relationships/image" Target="media/image10.jpeg"/><Relationship Id="rId63" Type="http://schemas.openxmlformats.org/officeDocument/2006/relationships/header" Target="header15.xml"/><Relationship Id="rId68" Type="http://schemas.openxmlformats.org/officeDocument/2006/relationships/header" Target="header18.xml"/><Relationship Id="rId84" Type="http://schemas.openxmlformats.org/officeDocument/2006/relationships/hyperlink" Target="https://geotracker.waterboards.ca.gov/map/?global_id=T0601700073" TargetMode="External"/><Relationship Id="rId89" Type="http://schemas.openxmlformats.org/officeDocument/2006/relationships/hyperlink" Target="https://colusacountydpw.maps.arcgis.com/apps/webappviewer/index.html?id=ba6fd932ef964ce7b9f17e6fdfd2f6f2" TargetMode="External"/><Relationship Id="rId16" Type="http://schemas.openxmlformats.org/officeDocument/2006/relationships/image" Target="media/image1.png"/><Relationship Id="rId11" Type="http://schemas.openxmlformats.org/officeDocument/2006/relationships/hyperlink" Target="https://gcc02.safelinks.protection.outlook.com/?url=https%3A%2F%2Fwater.ca.gov%2FNews%2FPublic-Notices%2F2024%2FJun-24%2FButte-Slough-Outfall-Gates-IS-MND&amp;data=05%7C02%7CKristin.Ford%40water.ca.gov%7C4f6d2a87cbd74b2b574708dc8b076f63%7Cb71d56524b834257afcd7fd177884564%7C0%7C0%7C638538111263915797%7CUnknown%7CTWFpbGZsb3d8eyJWIjoiMC4wLjAwMDAiLCJQIjoiV2luMzIiLCJBTiI6Ik1haWwiLCJXVCI6Mn0%3D%7C0%7C%7C%7C&amp;sdata=76PqtGRPYtFdkIq9n5f%2B1nVaKvQYdIAn9bD6pw1ipFE%3D&amp;reserved=0" TargetMode="External"/><Relationship Id="rId32" Type="http://schemas.openxmlformats.org/officeDocument/2006/relationships/footer" Target="footer10.xml"/><Relationship Id="rId37" Type="http://schemas.openxmlformats.org/officeDocument/2006/relationships/footer" Target="footer13.xml"/><Relationship Id="rId53" Type="http://schemas.openxmlformats.org/officeDocument/2006/relationships/image" Target="media/image11.jpg"/><Relationship Id="rId58" Type="http://schemas.openxmlformats.org/officeDocument/2006/relationships/hyperlink" Target="http://www.airquality.org/businesses/ceqa-land-use-planning/mitigation" TargetMode="External"/><Relationship Id="rId74" Type="http://schemas.openxmlformats.org/officeDocument/2006/relationships/hyperlink" Target="https://ww2.arb.ca.gov/resources/documents/maps-state-and-federal-area-designations" TargetMode="External"/><Relationship Id="rId79" Type="http://schemas.openxmlformats.org/officeDocument/2006/relationships/hyperlink" Target="https://www.rcrcnet.org/sites/default/files/useruploads/Documents/Advocacy/Economic_Development/County_Profiles/2018%20Colusa%20Economic%20&amp;%20Demographic%20Profile.pdf" TargetMode="External"/><Relationship Id="rId102" Type="http://schemas.openxmlformats.org/officeDocument/2006/relationships/footer" Target="footer27.xml"/><Relationship Id="rId5" Type="http://schemas.openxmlformats.org/officeDocument/2006/relationships/numbering" Target="numbering.xml"/><Relationship Id="rId90" Type="http://schemas.openxmlformats.org/officeDocument/2006/relationships/hyperlink" Target="https://suttercounty.maps.arcgis.com/apps/InformationLookup/index.html?appid=d0590c528e2c46f991c0912161a913dc" TargetMode="External"/><Relationship Id="rId95" Type="http://schemas.openxmlformats.org/officeDocument/2006/relationships/header" Target="header21.xml"/><Relationship Id="rId22" Type="http://schemas.openxmlformats.org/officeDocument/2006/relationships/footer" Target="footer6.xml"/><Relationship Id="rId27" Type="http://schemas.openxmlformats.org/officeDocument/2006/relationships/header" Target="header6.xml"/><Relationship Id="rId43" Type="http://schemas.openxmlformats.org/officeDocument/2006/relationships/footer" Target="footer17.xml"/><Relationship Id="rId48" Type="http://schemas.openxmlformats.org/officeDocument/2006/relationships/footer" Target="footer20.xml"/><Relationship Id="rId64" Type="http://schemas.openxmlformats.org/officeDocument/2006/relationships/footer" Target="footer23.xml"/><Relationship Id="rId69" Type="http://schemas.openxmlformats.org/officeDocument/2006/relationships/hyperlink" Target="https://dot.ca.gov/programs/design/lap-landscape-architecture-and-community-livability/lap-liv-i-scenic-highways" TargetMode="External"/><Relationship Id="rId80" Type="http://schemas.openxmlformats.org/officeDocument/2006/relationships/hyperlink" Target="https://www.suttercountymuseum.org/resources/media/1964Jan.pdf" TargetMode="External"/><Relationship Id="rId85" Type="http://schemas.openxmlformats.org/officeDocument/2006/relationships/hyperlink" Target="https://calepa.ca.gov/wp-content/uploads/sites/6/2016/10/SiteCleanup-CorteseList-CDOCAOList.xlsx"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5.jpeg"/><Relationship Id="rId38" Type="http://schemas.openxmlformats.org/officeDocument/2006/relationships/image" Target="media/image7.jpeg"/><Relationship Id="rId59" Type="http://schemas.openxmlformats.org/officeDocument/2006/relationships/header" Target="header13.xml"/><Relationship Id="rId103" Type="http://schemas.openxmlformats.org/officeDocument/2006/relationships/header" Target="header27.xml"/><Relationship Id="rId20" Type="http://schemas.openxmlformats.org/officeDocument/2006/relationships/header" Target="header2.xml"/><Relationship Id="rId41" Type="http://schemas.openxmlformats.org/officeDocument/2006/relationships/image" Target="media/image8.jpeg"/><Relationship Id="rId54" Type="http://schemas.openxmlformats.org/officeDocument/2006/relationships/header" Target="header11.xml"/><Relationship Id="rId62" Type="http://schemas.openxmlformats.org/officeDocument/2006/relationships/image" Target="media/image13.jpeg"/><Relationship Id="rId70" Type="http://schemas.openxmlformats.org/officeDocument/2006/relationships/hyperlink" Target="https://gis.conservation.ca.gov/server/rest/services/DLRP/CaliforniaWilliamsonActEnrollment_2022/MapServer" TargetMode="External"/><Relationship Id="rId75" Type="http://schemas.openxmlformats.org/officeDocument/2006/relationships/hyperlink" Target="https://www.fraqmd.org/files/7d9804672/Area+Designations.pdf" TargetMode="External"/><Relationship Id="rId83" Type="http://schemas.openxmlformats.org/officeDocument/2006/relationships/hyperlink" Target="https://calepa.ca.gov/wp-content/uploads/sites/6/2016/10/SiteCleanup-CorteseList-CurrentList.pdf" TargetMode="External"/><Relationship Id="rId88" Type="http://schemas.openxmlformats.org/officeDocument/2006/relationships/hyperlink" Target="https://www.epa.gov/enviro/sems-search" TargetMode="External"/><Relationship Id="rId91" Type="http://schemas.openxmlformats.org/officeDocument/2006/relationships/hyperlink" Target="https://www.census.gov/quickfacts/fact/table/suttercountycalifornia,colusacountycalifornia/PST120222" TargetMode="External"/><Relationship Id="rId96"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image" Target="media/image3.jpeg"/><Relationship Id="rId36" Type="http://schemas.openxmlformats.org/officeDocument/2006/relationships/footer" Target="footer12.xml"/><Relationship Id="rId49" Type="http://schemas.openxmlformats.org/officeDocument/2006/relationships/header" Target="header7.xml"/><Relationship Id="rId57" Type="http://schemas.openxmlformats.org/officeDocument/2006/relationships/image" Target="media/image12.jpg"/><Relationship Id="rId106" Type="http://schemas.microsoft.com/office/2019/05/relationships/documenttasks" Target="documenttasks/documenttasks1.xml"/><Relationship Id="rId10" Type="http://schemas.openxmlformats.org/officeDocument/2006/relationships/endnotes" Target="endnotes.xml"/><Relationship Id="rId31" Type="http://schemas.openxmlformats.org/officeDocument/2006/relationships/image" Target="media/image4.jpeg"/><Relationship Id="rId44" Type="http://schemas.openxmlformats.org/officeDocument/2006/relationships/image" Target="media/image9.jpeg"/><Relationship Id="rId52" Type="http://schemas.openxmlformats.org/officeDocument/2006/relationships/header" Target="header10.xml"/><Relationship Id="rId60" Type="http://schemas.openxmlformats.org/officeDocument/2006/relationships/footer" Target="footer22.xml"/><Relationship Id="rId65" Type="http://schemas.openxmlformats.org/officeDocument/2006/relationships/header" Target="header16.xml"/><Relationship Id="rId73" Type="http://schemas.openxmlformats.org/officeDocument/2006/relationships/hyperlink" Target="https://suttercounty.maps.arcgis.com/apps/InformationLookup/index.html?appid=d0590c528e2c46f991c0912161a913dc" TargetMode="External"/><Relationship Id="rId78" Type="http://schemas.openxmlformats.org/officeDocument/2006/relationships/hyperlink" Target="https://ohp.parks.ca.gov/?page_id=30338" TargetMode="External"/><Relationship Id="rId81" Type="http://schemas.openxmlformats.org/officeDocument/2006/relationships/hyperlink" Target="http://www.ecdms.energy.ca.gov/elecbycounty.aspx" TargetMode="External"/><Relationship Id="rId86" Type="http://schemas.openxmlformats.org/officeDocument/2006/relationships/hyperlink" Target="ftp://ftp.consrv.ca.gov/pub/dmg/pubs/ofr/ofr_2000-019.pdf" TargetMode="External"/><Relationship Id="rId94" Type="http://schemas.openxmlformats.org/officeDocument/2006/relationships/footer" Target="footer25.xml"/><Relationship Id="rId99" Type="http://schemas.openxmlformats.org/officeDocument/2006/relationships/header" Target="header24.xml"/><Relationship Id="rId101" Type="http://schemas.openxmlformats.org/officeDocument/2006/relationships/header" Target="header2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footer" Target="footer14.xml"/><Relationship Id="rId34" Type="http://schemas.openxmlformats.org/officeDocument/2006/relationships/footer" Target="footer11.xml"/><Relationship Id="rId50" Type="http://schemas.openxmlformats.org/officeDocument/2006/relationships/header" Target="header8.xml"/><Relationship Id="rId55" Type="http://schemas.openxmlformats.org/officeDocument/2006/relationships/footer" Target="footer21.xml"/><Relationship Id="rId76" Type="http://schemas.openxmlformats.org/officeDocument/2006/relationships/hyperlink" Target="https://www.airquality.org/LandUseTransportation/Documents/SacMetroFriantDraftFinalPublic2020-06-15.pdf" TargetMode="External"/><Relationship Id="rId97" Type="http://schemas.openxmlformats.org/officeDocument/2006/relationships/header" Target="header23.xm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colusacountydpw.maps.arcgis.com/apps/webappviewer/index.html?id=ba6fd932ef964ce7b9f17e6fdfd2f6f2" TargetMode="External"/><Relationship Id="rId92" Type="http://schemas.openxmlformats.org/officeDocument/2006/relationships/header" Target="header19.xml"/><Relationship Id="rId2" Type="http://schemas.openxmlformats.org/officeDocument/2006/relationships/customXml" Target="../customXml/item2.xml"/><Relationship Id="rId29" Type="http://schemas.openxmlformats.org/officeDocument/2006/relationships/footer" Target="footer8.xml"/><Relationship Id="rId24" Type="http://schemas.openxmlformats.org/officeDocument/2006/relationships/image" Target="media/image2.jpeg"/><Relationship Id="rId40" Type="http://schemas.openxmlformats.org/officeDocument/2006/relationships/footer" Target="footer15.xml"/><Relationship Id="rId45" Type="http://schemas.openxmlformats.org/officeDocument/2006/relationships/footer" Target="footer18.xml"/><Relationship Id="rId66" Type="http://schemas.openxmlformats.org/officeDocument/2006/relationships/header" Target="header17.xml"/><Relationship Id="rId87" Type="http://schemas.openxmlformats.org/officeDocument/2006/relationships/hyperlink" Target="https://ww2.arb.ca.gov/sites/default/files/classic/toxics/asbestos/ofr_2000-019.pdf" TargetMode="External"/><Relationship Id="rId61" Type="http://schemas.openxmlformats.org/officeDocument/2006/relationships/header" Target="header14.xml"/><Relationship Id="rId82" Type="http://schemas.openxmlformats.org/officeDocument/2006/relationships/hyperlink" Target="https://calepa.ca.gov/sitecleanup/corteselist/section-65962-5a/" TargetMode="External"/><Relationship Id="rId19" Type="http://schemas.openxmlformats.org/officeDocument/2006/relationships/footer" Target="footer5.xml"/><Relationship Id="rId14" Type="http://schemas.openxmlformats.org/officeDocument/2006/relationships/hyperlink" Target="http://www.airquality.org/businesses/ceqa-land-use-planning/mitigation" TargetMode="External"/><Relationship Id="rId30" Type="http://schemas.openxmlformats.org/officeDocument/2006/relationships/footer" Target="footer9.xml"/><Relationship Id="rId35" Type="http://schemas.openxmlformats.org/officeDocument/2006/relationships/image" Target="media/image6.jpeg"/><Relationship Id="rId56" Type="http://schemas.openxmlformats.org/officeDocument/2006/relationships/header" Target="header12.xml"/><Relationship Id="rId77" Type="http://schemas.openxmlformats.org/officeDocument/2006/relationships/hyperlink" Target="https://www.countyofcolusa.org/229/History" TargetMode="External"/><Relationship Id="rId100" Type="http://schemas.openxmlformats.org/officeDocument/2006/relationships/header" Target="header25.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9.xml"/><Relationship Id="rId72" Type="http://schemas.openxmlformats.org/officeDocument/2006/relationships/hyperlink" Target="https://www.suttercounty.org/home/showpublisheddocument/2770/637555789545730000" TargetMode="External"/><Relationship Id="rId93" Type="http://schemas.openxmlformats.org/officeDocument/2006/relationships/header" Target="header20.xml"/><Relationship Id="rId98" Type="http://schemas.openxmlformats.org/officeDocument/2006/relationships/footer" Target="footer26.xml"/><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footer" Target="footer19.xml"/><Relationship Id="rId67" Type="http://schemas.openxmlformats.org/officeDocument/2006/relationships/footer" Target="footer24.xml"/></Relationships>
</file>

<file path=word/documenttasks/documenttasks1.xml><?xml version="1.0" encoding="utf-8"?>
<t:Tasks xmlns:t="http://schemas.microsoft.com/office/tasks/2019/documenttasks" xmlns:oel="http://schemas.microsoft.com/office/2019/extlst">
  <t:Task id="{3686361D-824E-479C-9620-35A5FCA1A010}">
    <t:Anchor>
      <t:Comment id="1769181739"/>
    </t:Anchor>
    <t:History>
      <t:Event id="{24A9FEA1-D486-4932-AF2E-C49137C8C152}" time="2024-05-14T17:04:15.987Z">
        <t:Attribution userId="S::melmoh3362@geiconsultants.com::7bdc5455-89c6-451a-aff4-e71d30c705ca" userProvider="AD" userName="Melinda Mohamed"/>
        <t:Anchor>
          <t:Comment id="1769181739"/>
        </t:Anchor>
        <t:Create/>
      </t:Event>
      <t:Event id="{A961F63B-1EA8-4279-8D29-9409A973FD41}" time="2024-05-14T17:04:15.987Z">
        <t:Attribution userId="S::melmoh3362@geiconsultants.com::7bdc5455-89c6-451a-aff4-e71d30c705ca" userProvider="AD" userName="Melinda Mohamed"/>
        <t:Anchor>
          <t:Comment id="1769181739"/>
        </t:Anchor>
        <t:Assign userId="S::raywei2601@geiconsultants.com::725aa563-7b19-49bf-9ca5-f4990cd2863d" userProvider="AD" userName="Weiss, Ray"/>
      </t:Event>
      <t:Event id="{9E6C1C23-A536-42C4-8B74-685287B641FB}" time="2024-05-14T17:04:15.987Z">
        <t:Attribution userId="S::melmoh3362@geiconsultants.com::7bdc5455-89c6-451a-aff4-e71d30c705ca" userProvider="AD" userName="Melinda Mohamed"/>
        <t:Anchor>
          <t:Comment id="1769181739"/>
        </t:Anchor>
        <t:SetTitle title="@Weiss, Ray Just as a heads up, this number does not match what GIS calculated for us in the BA. I’m not sure if this might be a holdover from an earlier version of project plans? Ours are 0.52 acre for the western side and 0.54 acre for the eastern sid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E04CB11BB3DB848A86A0B6A6623BBC9" ma:contentTypeVersion="15" ma:contentTypeDescription="Create a new document." ma:contentTypeScope="" ma:versionID="cf84827d8d93c931b2dfcd9b312adde2">
  <xsd:schema xmlns:xsd="http://www.w3.org/2001/XMLSchema" xmlns:xs="http://www.w3.org/2001/XMLSchema" xmlns:p="http://schemas.microsoft.com/office/2006/metadata/properties" xmlns:ns2="24fc813d-3595-4759-a3a2-462c1d800d1e" xmlns:ns3="95931037-8a77-4113-8edb-5bcf718b4508" targetNamespace="http://schemas.microsoft.com/office/2006/metadata/properties" ma:root="true" ma:fieldsID="63407dd56f5b8f4faacb7a2247ffb977" ns2:_="" ns3:_="">
    <xsd:import namespace="24fc813d-3595-4759-a3a2-462c1d800d1e"/>
    <xsd:import namespace="95931037-8a77-4113-8edb-5bcf718b45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c813d-3595-4759-a3a2-462c1d800d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a282d6c-52ee-4069-b23a-3ae5d54b807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931037-8a77-4113-8edb-5bcf718b45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5ee517c-b84b-4106-8630-43c75f524986}" ma:internalName="TaxCatchAll" ma:showField="CatchAllData" ma:web="95931037-8a77-4113-8edb-5bcf718b4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5931037-8a77-4113-8edb-5bcf718b4508">
      <UserInfo>
        <DisplayName>Sutton, Drew</DisplayName>
        <AccountId>22</AccountId>
        <AccountType/>
      </UserInfo>
      <UserInfo>
        <DisplayName>Myers, Marguerite</DisplayName>
        <AccountId>12</AccountId>
        <AccountType/>
      </UserInfo>
      <UserInfo>
        <DisplayName>Brudvik, Kyle</DisplayName>
        <AccountId>27</AccountId>
        <AccountType/>
      </UserInfo>
      <UserInfo>
        <DisplayName>King, Anne</DisplayName>
        <AccountId>28</AccountId>
        <AccountType/>
      </UserInfo>
      <UserInfo>
        <DisplayName>Burns, Chrissy</DisplayName>
        <AccountId>17</AccountId>
        <AccountType/>
      </UserInfo>
      <UserInfo>
        <DisplayName>Mohamed, Melinda</DisplayName>
        <AccountId>15</AccountId>
        <AccountType/>
      </UserInfo>
      <UserInfo>
        <DisplayName>Jolley, Ryan</DisplayName>
        <AccountId>26</AccountId>
        <AccountType/>
      </UserInfo>
      <UserInfo>
        <DisplayName>Ashenfelter, Mark</DisplayName>
        <AccountId>18</AccountId>
        <AccountType/>
      </UserInfo>
      <UserInfo>
        <DisplayName>Wolpert, Amy</DisplayName>
        <AccountId>29</AccountId>
        <AccountType/>
      </UserInfo>
      <UserInfo>
        <DisplayName>Martinez, Jesse</DisplayName>
        <AccountId>32</AccountId>
        <AccountType/>
      </UserInfo>
      <UserInfo>
        <DisplayName>Jurich, Denise</DisplayName>
        <AccountId>33</AccountId>
        <AccountType/>
      </UserInfo>
      <UserInfo>
        <DisplayName>Snyder, Ryan</DisplayName>
        <AccountId>35</AccountId>
        <AccountType/>
      </UserInfo>
      <UserInfo>
        <DisplayName>Htain, Eric</DisplayName>
        <AccountId>34</AccountId>
        <AccountType/>
      </UserInfo>
      <UserInfo>
        <DisplayName>Roy, Sarah</DisplayName>
        <AccountId>37</AccountId>
        <AccountType/>
      </UserInfo>
    </SharedWithUsers>
    <lcf76f155ced4ddcb4097134ff3c332f xmlns="24fc813d-3595-4759-a3a2-462c1d800d1e">
      <Terms xmlns="http://schemas.microsoft.com/office/infopath/2007/PartnerControls"/>
    </lcf76f155ced4ddcb4097134ff3c332f>
    <TaxCatchAll xmlns="95931037-8a77-4113-8edb-5bcf718b4508" xsi:nil="true"/>
  </documentManagement>
</p:properties>
</file>

<file path=customXml/itemProps1.xml><?xml version="1.0" encoding="utf-8"?>
<ds:datastoreItem xmlns:ds="http://schemas.openxmlformats.org/officeDocument/2006/customXml" ds:itemID="{40F9AD6F-8A3A-4738-A24B-A2B5C8C1E1AA}">
  <ds:schemaRefs>
    <ds:schemaRef ds:uri="http://schemas.microsoft.com/sharepoint/v3/contenttype/forms"/>
  </ds:schemaRefs>
</ds:datastoreItem>
</file>

<file path=customXml/itemProps2.xml><?xml version="1.0" encoding="utf-8"?>
<ds:datastoreItem xmlns:ds="http://schemas.openxmlformats.org/officeDocument/2006/customXml" ds:itemID="{E7A05A01-B9F2-47E3-BC96-35F9B6A62C8C}">
  <ds:schemaRefs>
    <ds:schemaRef ds:uri="http://schemas.openxmlformats.org/officeDocument/2006/bibliography"/>
  </ds:schemaRefs>
</ds:datastoreItem>
</file>

<file path=customXml/itemProps3.xml><?xml version="1.0" encoding="utf-8"?>
<ds:datastoreItem xmlns:ds="http://schemas.openxmlformats.org/officeDocument/2006/customXml" ds:itemID="{DDB61155-64F6-47BA-9769-EDBC6FCD8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c813d-3595-4759-a3a2-462c1d800d1e"/>
    <ds:schemaRef ds:uri="95931037-8a77-4113-8edb-5bcf718b4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837EA4-06DB-440A-A298-22316B965B44}">
  <ds:schemaRefs>
    <ds:schemaRef ds:uri="http://schemas.microsoft.com/office/2006/metadata/properties"/>
    <ds:schemaRef ds:uri="http://schemas.microsoft.com/office/infopath/2007/PartnerControls"/>
    <ds:schemaRef ds:uri="95931037-8a77-4113-8edb-5bcf718b4508"/>
    <ds:schemaRef ds:uri="24fc813d-3595-4759-a3a2-462c1d800d1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197</Pages>
  <Words>64097</Words>
  <Characters>390092</Characters>
  <Application>Microsoft Office Word</Application>
  <DocSecurity>0</DocSecurity>
  <Lines>3250</Lines>
  <Paragraphs>906</Paragraphs>
  <ScaleCrop>false</ScaleCrop>
  <HeadingPairs>
    <vt:vector size="2" baseType="variant">
      <vt:variant>
        <vt:lpstr>Title</vt:lpstr>
      </vt:variant>
      <vt:variant>
        <vt:i4>1</vt:i4>
      </vt:variant>
    </vt:vector>
  </HeadingPairs>
  <TitlesOfParts>
    <vt:vector size="1" baseType="lpstr">
      <vt:lpstr>CONTENTS</vt:lpstr>
    </vt:vector>
  </TitlesOfParts>
  <Company>GEI Consultants, Inc.</Company>
  <LinksUpToDate>false</LinksUpToDate>
  <CharactersWithSpaces>453283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Case, Charisse</dc:creator>
  <cp:keywords/>
  <dc:description/>
  <cp:lastModifiedBy>Weiss, Ray</cp:lastModifiedBy>
  <cp:revision>2</cp:revision>
  <cp:lastPrinted>2016-06-24T02:35:00Z</cp:lastPrinted>
  <dcterms:created xsi:type="dcterms:W3CDTF">2024-06-24T16:35:00Z</dcterms:created>
  <dcterms:modified xsi:type="dcterms:W3CDTF">2024-06-24T16:35:00Z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0x0101005E04CB11BB3DB848A86A0B6A6623BBC9</vt:lpwstr>
  </property>
  <property fmtid="{D5CDD505-2E9C-101B-9397-08002B2CF9AE}" pid="3" name="MediaServiceImageTags">
    <vt:lpwstr/>
  </property>
</Properties>
</file>