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CE767" w14:textId="77777777" w:rsidR="00CD57DD" w:rsidRDefault="00CD57DD" w:rsidP="00CD57DD">
      <w:pPr>
        <w:ind w:right="-36"/>
        <w:jc w:val="center"/>
        <w:rPr>
          <w:rFonts w:ascii="Arial" w:hAnsi="Arial"/>
          <w:sz w:val="28"/>
        </w:rPr>
      </w:pPr>
      <w:r>
        <w:rPr>
          <w:rFonts w:ascii="Arial" w:hAnsi="Arial"/>
          <w:sz w:val="28"/>
        </w:rPr>
        <w:t>CITY OF VISALIA</w:t>
      </w:r>
    </w:p>
    <w:p w14:paraId="27E6061A" w14:textId="77777777" w:rsidR="00CD57DD" w:rsidRDefault="00CD57DD" w:rsidP="00CD57DD">
      <w:pPr>
        <w:ind w:right="-36"/>
        <w:jc w:val="center"/>
        <w:rPr>
          <w:rFonts w:ascii="Arial" w:hAnsi="Arial"/>
          <w:sz w:val="28"/>
        </w:rPr>
      </w:pPr>
      <w:r>
        <w:rPr>
          <w:rFonts w:ascii="Arial" w:hAnsi="Arial"/>
          <w:sz w:val="28"/>
        </w:rPr>
        <w:t>315 E. ACEQUIA AVENUE</w:t>
      </w:r>
    </w:p>
    <w:p w14:paraId="3E84E950" w14:textId="77777777" w:rsidR="00CD57DD" w:rsidRDefault="00CD57DD" w:rsidP="00CD57DD">
      <w:pPr>
        <w:ind w:right="-36"/>
        <w:jc w:val="center"/>
        <w:rPr>
          <w:rFonts w:ascii="Arial" w:hAnsi="Arial"/>
          <w:sz w:val="28"/>
        </w:rPr>
      </w:pPr>
      <w:r>
        <w:rPr>
          <w:rFonts w:ascii="Arial" w:hAnsi="Arial"/>
          <w:sz w:val="28"/>
        </w:rPr>
        <w:t>VISALIA, CA  93291</w:t>
      </w:r>
    </w:p>
    <w:p w14:paraId="0BF7820D" w14:textId="77777777" w:rsidR="00CD57DD" w:rsidRDefault="00CD57DD" w:rsidP="00CD57DD">
      <w:pPr>
        <w:ind w:right="-36"/>
        <w:jc w:val="center"/>
        <w:rPr>
          <w:rFonts w:ascii="Arial" w:hAnsi="Arial"/>
          <w:sz w:val="28"/>
        </w:rPr>
      </w:pPr>
    </w:p>
    <w:p w14:paraId="3144D3FC" w14:textId="77777777" w:rsidR="00CD57DD" w:rsidRDefault="00CD57DD" w:rsidP="00CD57DD">
      <w:pPr>
        <w:ind w:right="-43"/>
        <w:jc w:val="center"/>
        <w:rPr>
          <w:rFonts w:ascii="Book Antiqua" w:hAnsi="Book Antiqua"/>
          <w:b/>
          <w:sz w:val="28"/>
          <w:u w:val="single"/>
        </w:rPr>
      </w:pPr>
      <w:r>
        <w:rPr>
          <w:rFonts w:ascii="Book Antiqua" w:hAnsi="Book Antiqua"/>
          <w:b/>
          <w:sz w:val="28"/>
          <w:u w:val="single"/>
        </w:rPr>
        <w:t>NOTICE OF A PROPOSED</w:t>
      </w:r>
    </w:p>
    <w:p w14:paraId="38854B48" w14:textId="77777777" w:rsidR="00CD57DD" w:rsidRDefault="00CD57DD" w:rsidP="00CD57DD">
      <w:pPr>
        <w:ind w:right="-36"/>
        <w:jc w:val="center"/>
        <w:rPr>
          <w:rFonts w:ascii="Book Antiqua" w:hAnsi="Book Antiqua"/>
          <w:b/>
          <w:sz w:val="28"/>
          <w:u w:val="single"/>
        </w:rPr>
      </w:pPr>
      <w:r>
        <w:rPr>
          <w:rFonts w:ascii="Book Antiqua" w:hAnsi="Book Antiqua"/>
          <w:b/>
          <w:sz w:val="28"/>
          <w:u w:val="single"/>
        </w:rPr>
        <w:t>INITIAL STUDY AND MITIGATED NEGATIVE DECLARATION</w:t>
      </w:r>
    </w:p>
    <w:p w14:paraId="6CA5CFBC" w14:textId="77777777" w:rsidR="00CD57DD" w:rsidRPr="00D86A34" w:rsidRDefault="00CD57DD" w:rsidP="00CD57DD">
      <w:pPr>
        <w:ind w:right="-36"/>
        <w:jc w:val="center"/>
        <w:rPr>
          <w:rFonts w:ascii="Arial" w:hAnsi="Arial" w:cs="Arial"/>
          <w:b/>
          <w:sz w:val="28"/>
          <w:u w:val="single"/>
        </w:rPr>
      </w:pPr>
    </w:p>
    <w:p w14:paraId="301F638C" w14:textId="77777777" w:rsidR="00CD57DD" w:rsidRPr="002C19D7" w:rsidRDefault="00CD57DD" w:rsidP="00CD57DD">
      <w:pPr>
        <w:ind w:right="432"/>
        <w:jc w:val="both"/>
        <w:rPr>
          <w:rFonts w:ascii="Arial" w:hAnsi="Arial" w:cs="Arial"/>
          <w:sz w:val="22"/>
          <w:szCs w:val="22"/>
        </w:rPr>
      </w:pPr>
      <w:r w:rsidRPr="00D86A34">
        <w:rPr>
          <w:rFonts w:ascii="Arial" w:hAnsi="Arial" w:cs="Arial"/>
          <w:sz w:val="22"/>
          <w:szCs w:val="22"/>
          <w:u w:val="single"/>
        </w:rPr>
        <w:t xml:space="preserve">Project </w:t>
      </w:r>
      <w:r w:rsidRPr="002C19D7">
        <w:rPr>
          <w:rFonts w:ascii="Arial" w:hAnsi="Arial" w:cs="Arial"/>
          <w:sz w:val="22"/>
          <w:szCs w:val="22"/>
          <w:u w:val="single"/>
        </w:rPr>
        <w:t>Title</w:t>
      </w:r>
      <w:r w:rsidRPr="002C19D7">
        <w:rPr>
          <w:rFonts w:ascii="Arial" w:hAnsi="Arial" w:cs="Arial"/>
          <w:sz w:val="22"/>
          <w:szCs w:val="22"/>
        </w:rPr>
        <w:t>: Conditional Use Permit No. 2023-24</w:t>
      </w:r>
      <w:r>
        <w:rPr>
          <w:rFonts w:ascii="Arial" w:hAnsi="Arial" w:cs="Arial"/>
          <w:sz w:val="22"/>
          <w:szCs w:val="22"/>
        </w:rPr>
        <w:t xml:space="preserve"> and Tentative Parcel Map No. 2023-08</w:t>
      </w:r>
    </w:p>
    <w:p w14:paraId="3F3ABC43" w14:textId="77777777" w:rsidR="00CD57DD" w:rsidRPr="002C19D7" w:rsidRDefault="00CD57DD" w:rsidP="00CD57DD">
      <w:pPr>
        <w:ind w:right="432"/>
        <w:jc w:val="both"/>
        <w:rPr>
          <w:rFonts w:ascii="Arial" w:hAnsi="Arial" w:cs="Arial"/>
          <w:sz w:val="22"/>
          <w:szCs w:val="22"/>
          <w:u w:val="single"/>
        </w:rPr>
      </w:pPr>
    </w:p>
    <w:p w14:paraId="4B553E57" w14:textId="77777777" w:rsidR="00CD57DD" w:rsidRPr="002C19D7" w:rsidRDefault="00CD57DD" w:rsidP="00CD57DD">
      <w:pPr>
        <w:jc w:val="both"/>
        <w:rPr>
          <w:rFonts w:ascii="Arial" w:hAnsi="Arial" w:cs="Arial"/>
          <w:sz w:val="22"/>
          <w:szCs w:val="22"/>
        </w:rPr>
      </w:pPr>
      <w:r w:rsidRPr="002C19D7">
        <w:rPr>
          <w:rFonts w:ascii="Arial" w:hAnsi="Arial" w:cs="Arial"/>
          <w:sz w:val="22"/>
          <w:szCs w:val="22"/>
          <w:u w:val="single"/>
        </w:rPr>
        <w:t>Project Description</w:t>
      </w:r>
      <w:r w:rsidRPr="002C19D7">
        <w:rPr>
          <w:rFonts w:ascii="Arial" w:hAnsi="Arial" w:cs="Arial"/>
          <w:sz w:val="22"/>
          <w:szCs w:val="22"/>
        </w:rPr>
        <w:t>: Conditional Use Permit No. 2023-24</w:t>
      </w:r>
      <w:r>
        <w:rPr>
          <w:rFonts w:ascii="Arial" w:hAnsi="Arial" w:cs="Arial"/>
          <w:sz w:val="22"/>
          <w:szCs w:val="22"/>
        </w:rPr>
        <w:t xml:space="preserve"> is a</w:t>
      </w:r>
      <w:r w:rsidRPr="002C19D7">
        <w:rPr>
          <w:rFonts w:ascii="Arial" w:hAnsi="Arial" w:cs="Arial"/>
          <w:sz w:val="22"/>
          <w:szCs w:val="22"/>
        </w:rPr>
        <w:t xml:space="preserve"> request by Freeline Architecture to develop a 2.03-acre parcel with a new 4,300 square foot drive-thru carwash building with an attached covered pay kiosk and two detached vacuum canopy structures and in the C-MU (Commercial Mixed Use) zone. </w:t>
      </w:r>
      <w:r>
        <w:rPr>
          <w:rFonts w:ascii="Arial" w:hAnsi="Arial" w:cs="Arial"/>
          <w:sz w:val="22"/>
          <w:szCs w:val="22"/>
        </w:rPr>
        <w:t xml:space="preserve"> </w:t>
      </w:r>
      <w:bookmarkStart w:id="0" w:name="_Hlk159921171"/>
      <w:r w:rsidRPr="005710F9">
        <w:rPr>
          <w:rFonts w:ascii="Arial" w:hAnsi="Arial" w:cs="Arial"/>
          <w:sz w:val="22"/>
          <w:szCs w:val="22"/>
        </w:rPr>
        <w:t>Tentative Parcel Map No. 2023-08</w:t>
      </w:r>
      <w:r>
        <w:rPr>
          <w:rFonts w:ascii="Arial" w:hAnsi="Arial" w:cs="Arial"/>
          <w:sz w:val="22"/>
          <w:szCs w:val="22"/>
        </w:rPr>
        <w:t xml:space="preserve"> is a</w:t>
      </w:r>
      <w:r w:rsidRPr="005710F9">
        <w:rPr>
          <w:rFonts w:ascii="Arial" w:hAnsi="Arial" w:cs="Arial"/>
          <w:sz w:val="22"/>
          <w:szCs w:val="22"/>
        </w:rPr>
        <w:t xml:space="preserve"> request by Vice Consulting Engineers to subdivide a 3.7-acre commercial parcel into two commercial parcels to facilitate future commercial development.</w:t>
      </w:r>
      <w:bookmarkEnd w:id="0"/>
    </w:p>
    <w:p w14:paraId="20456DF1" w14:textId="77777777" w:rsidR="00CD57DD" w:rsidRPr="002C19D7" w:rsidRDefault="00CD57DD" w:rsidP="00CD57DD">
      <w:pPr>
        <w:jc w:val="both"/>
        <w:rPr>
          <w:rFonts w:ascii="Arial" w:hAnsi="Arial" w:cs="Arial"/>
          <w:sz w:val="22"/>
          <w:szCs w:val="22"/>
        </w:rPr>
      </w:pPr>
    </w:p>
    <w:p w14:paraId="22978454" w14:textId="77777777" w:rsidR="00CD57DD" w:rsidRPr="002C19D7" w:rsidRDefault="00CD57DD" w:rsidP="00CD57DD">
      <w:pPr>
        <w:ind w:right="36"/>
        <w:jc w:val="both"/>
        <w:rPr>
          <w:rFonts w:ascii="Arial" w:hAnsi="Arial" w:cs="Arial"/>
          <w:sz w:val="22"/>
          <w:szCs w:val="22"/>
        </w:rPr>
      </w:pPr>
      <w:r w:rsidRPr="002C19D7">
        <w:rPr>
          <w:rFonts w:ascii="Arial" w:hAnsi="Arial" w:cs="Arial"/>
          <w:sz w:val="22"/>
          <w:szCs w:val="22"/>
          <w:u w:val="single"/>
        </w:rPr>
        <w:t>Project Location</w:t>
      </w:r>
      <w:r w:rsidRPr="002C19D7">
        <w:rPr>
          <w:rFonts w:ascii="Arial" w:hAnsi="Arial" w:cs="Arial"/>
          <w:sz w:val="22"/>
          <w:szCs w:val="22"/>
        </w:rPr>
        <w:t xml:space="preserve">: The site is located on the south side of W. Caldwell Ave. approximately 350-ft. to the east of the Caldwell / Demaree intersection. (APN: </w:t>
      </w:r>
      <w:r>
        <w:rPr>
          <w:rFonts w:ascii="Arial" w:hAnsi="Arial" w:cs="Arial"/>
          <w:sz w:val="22"/>
          <w:szCs w:val="22"/>
        </w:rPr>
        <w:t>121-580-001</w:t>
      </w:r>
      <w:r w:rsidRPr="002C19D7">
        <w:rPr>
          <w:rFonts w:ascii="Arial" w:hAnsi="Arial" w:cs="Arial"/>
          <w:sz w:val="22"/>
          <w:szCs w:val="22"/>
        </w:rPr>
        <w:t>).</w:t>
      </w:r>
    </w:p>
    <w:p w14:paraId="29BC52D3" w14:textId="77777777" w:rsidR="00CD57DD" w:rsidRPr="002C19D7" w:rsidRDefault="00CD57DD" w:rsidP="00CD57DD">
      <w:pPr>
        <w:ind w:right="36"/>
        <w:jc w:val="both"/>
        <w:rPr>
          <w:rFonts w:ascii="Arial" w:hAnsi="Arial" w:cs="Arial"/>
          <w:sz w:val="22"/>
          <w:szCs w:val="22"/>
        </w:rPr>
      </w:pPr>
    </w:p>
    <w:p w14:paraId="38C226FE" w14:textId="77777777" w:rsidR="00CD57DD" w:rsidRPr="002C19D7" w:rsidRDefault="00CD57DD" w:rsidP="00CD57DD">
      <w:pPr>
        <w:ind w:right="-36"/>
        <w:jc w:val="both"/>
        <w:rPr>
          <w:rFonts w:ascii="Arial" w:hAnsi="Arial" w:cs="Arial"/>
          <w:sz w:val="22"/>
          <w:szCs w:val="22"/>
        </w:rPr>
      </w:pPr>
      <w:r w:rsidRPr="002C19D7">
        <w:rPr>
          <w:rFonts w:ascii="Arial" w:hAnsi="Arial" w:cs="Arial"/>
          <w:sz w:val="22"/>
          <w:szCs w:val="22"/>
          <w:u w:val="single"/>
        </w:rPr>
        <w:t>Contact Person</w:t>
      </w:r>
      <w:r w:rsidRPr="002C19D7">
        <w:rPr>
          <w:rFonts w:ascii="Arial" w:hAnsi="Arial" w:cs="Arial"/>
          <w:sz w:val="22"/>
          <w:szCs w:val="22"/>
        </w:rPr>
        <w:t xml:space="preserve">: Josh Dan, </w:t>
      </w:r>
      <w:r>
        <w:rPr>
          <w:rFonts w:ascii="Arial" w:hAnsi="Arial" w:cs="Arial"/>
          <w:sz w:val="22"/>
          <w:szCs w:val="22"/>
        </w:rPr>
        <w:t>Senior</w:t>
      </w:r>
      <w:r w:rsidRPr="002C19D7">
        <w:rPr>
          <w:rFonts w:ascii="Arial" w:hAnsi="Arial" w:cs="Arial"/>
          <w:sz w:val="22"/>
          <w:szCs w:val="22"/>
        </w:rPr>
        <w:t xml:space="preserve"> Planner     </w:t>
      </w:r>
      <w:r w:rsidRPr="002C19D7">
        <w:rPr>
          <w:rFonts w:ascii="Arial" w:hAnsi="Arial" w:cs="Arial"/>
          <w:sz w:val="22"/>
          <w:szCs w:val="22"/>
          <w:u w:val="words"/>
        </w:rPr>
        <w:t>Phone</w:t>
      </w:r>
      <w:r w:rsidRPr="002C19D7">
        <w:rPr>
          <w:rFonts w:ascii="Arial" w:hAnsi="Arial" w:cs="Arial"/>
          <w:sz w:val="22"/>
          <w:szCs w:val="22"/>
        </w:rPr>
        <w:t>: 559-713-4003</w:t>
      </w:r>
      <w:r w:rsidRPr="002C19D7">
        <w:rPr>
          <w:rFonts w:ascii="Arial" w:hAnsi="Arial" w:cs="Arial"/>
          <w:sz w:val="22"/>
          <w:szCs w:val="22"/>
        </w:rPr>
        <w:tab/>
      </w:r>
      <w:r w:rsidRPr="002C19D7">
        <w:rPr>
          <w:rFonts w:ascii="Arial" w:hAnsi="Arial" w:cs="Arial"/>
          <w:sz w:val="22"/>
          <w:szCs w:val="22"/>
          <w:u w:val="single"/>
        </w:rPr>
        <w:t>Email</w:t>
      </w:r>
      <w:r w:rsidRPr="002C19D7">
        <w:rPr>
          <w:rFonts w:ascii="Arial" w:hAnsi="Arial" w:cs="Arial"/>
          <w:sz w:val="22"/>
          <w:szCs w:val="22"/>
        </w:rPr>
        <w:t xml:space="preserve">: </w:t>
      </w:r>
      <w:proofErr w:type="spellStart"/>
      <w:r w:rsidRPr="002C19D7">
        <w:rPr>
          <w:rFonts w:ascii="Arial" w:hAnsi="Arial" w:cs="Arial"/>
          <w:sz w:val="22"/>
          <w:szCs w:val="22"/>
        </w:rPr>
        <w:t>josh.dan@visalia.city</w:t>
      </w:r>
      <w:proofErr w:type="spellEnd"/>
    </w:p>
    <w:p w14:paraId="0B5EBCE9" w14:textId="77777777" w:rsidR="00CD57DD" w:rsidRPr="002C19D7" w:rsidRDefault="00CD57DD" w:rsidP="00CD57DD">
      <w:pPr>
        <w:ind w:right="-36"/>
        <w:jc w:val="both"/>
        <w:rPr>
          <w:rFonts w:ascii="Arial" w:hAnsi="Arial" w:cs="Arial"/>
          <w:sz w:val="22"/>
          <w:szCs w:val="22"/>
          <w:u w:val="single"/>
        </w:rPr>
      </w:pPr>
    </w:p>
    <w:p w14:paraId="4C81F9EE" w14:textId="77777777" w:rsidR="00CD57DD" w:rsidRPr="002C19D7" w:rsidRDefault="00CD57DD" w:rsidP="00CD57DD">
      <w:pPr>
        <w:ind w:right="-36"/>
        <w:jc w:val="both"/>
        <w:rPr>
          <w:rFonts w:ascii="Arial" w:hAnsi="Arial" w:cs="Arial"/>
          <w:sz w:val="22"/>
          <w:szCs w:val="22"/>
        </w:rPr>
      </w:pPr>
      <w:r w:rsidRPr="002C19D7">
        <w:rPr>
          <w:rFonts w:ascii="Arial" w:hAnsi="Arial" w:cs="Arial"/>
          <w:sz w:val="22"/>
          <w:szCs w:val="22"/>
          <w:u w:val="single"/>
        </w:rPr>
        <w:t>Time and Place of Public Hearing</w:t>
      </w:r>
      <w:r w:rsidRPr="002C19D7">
        <w:rPr>
          <w:rFonts w:ascii="Arial" w:hAnsi="Arial" w:cs="Arial"/>
          <w:sz w:val="22"/>
          <w:szCs w:val="22"/>
        </w:rPr>
        <w:t xml:space="preserve">: A public hearing will be held before the Planning Commission on Monday, March </w:t>
      </w:r>
      <w:r>
        <w:rPr>
          <w:rFonts w:ascii="Arial" w:hAnsi="Arial" w:cs="Arial"/>
          <w:sz w:val="22"/>
          <w:szCs w:val="22"/>
        </w:rPr>
        <w:t>25</w:t>
      </w:r>
      <w:r w:rsidRPr="002C19D7">
        <w:rPr>
          <w:rFonts w:ascii="Arial" w:hAnsi="Arial" w:cs="Arial"/>
          <w:sz w:val="22"/>
          <w:szCs w:val="22"/>
        </w:rPr>
        <w:t>, 202</w:t>
      </w:r>
      <w:r>
        <w:rPr>
          <w:rFonts w:ascii="Arial" w:hAnsi="Arial" w:cs="Arial"/>
          <w:sz w:val="22"/>
          <w:szCs w:val="22"/>
        </w:rPr>
        <w:t>4</w:t>
      </w:r>
      <w:r w:rsidRPr="002C19D7">
        <w:rPr>
          <w:rFonts w:ascii="Arial" w:hAnsi="Arial" w:cs="Arial"/>
          <w:sz w:val="22"/>
          <w:szCs w:val="22"/>
        </w:rPr>
        <w:t>, at 7:00 p.m. in the City Hall Council Chambers located at 707 W. Acequia Avenue, Visalia, California.</w:t>
      </w:r>
    </w:p>
    <w:p w14:paraId="315DFDA6" w14:textId="77777777" w:rsidR="00CD57DD" w:rsidRPr="00D86A34" w:rsidRDefault="00CD57DD" w:rsidP="00CD57DD">
      <w:pPr>
        <w:ind w:right="-36"/>
        <w:jc w:val="both"/>
        <w:rPr>
          <w:rFonts w:ascii="Arial" w:hAnsi="Arial" w:cs="Arial"/>
          <w:sz w:val="22"/>
          <w:szCs w:val="22"/>
        </w:rPr>
      </w:pPr>
    </w:p>
    <w:p w14:paraId="7DD88924" w14:textId="77777777" w:rsidR="00CD57DD" w:rsidRPr="00D86A34" w:rsidRDefault="00CD57DD" w:rsidP="00CD57DD">
      <w:pPr>
        <w:ind w:right="-36"/>
        <w:jc w:val="both"/>
        <w:rPr>
          <w:rFonts w:ascii="Arial" w:hAnsi="Arial" w:cs="Arial"/>
          <w:sz w:val="22"/>
          <w:szCs w:val="22"/>
        </w:rPr>
      </w:pPr>
      <w:r w:rsidRPr="00D86A34">
        <w:rPr>
          <w:rFonts w:ascii="Arial" w:hAnsi="Arial" w:cs="Arial"/>
          <w:sz w:val="22"/>
          <w:szCs w:val="22"/>
        </w:rPr>
        <w:t>Pursuant to City Ordinance No. 2388, the Environmental Coordinator of the City of Visalia has reviewed the proposed project described herein and has found that the project will not result in any significant effect upon the environment because of the reasons listed below:</w:t>
      </w:r>
    </w:p>
    <w:p w14:paraId="771220FC" w14:textId="77777777" w:rsidR="00CD57DD" w:rsidRPr="00111D17" w:rsidRDefault="00CD57DD" w:rsidP="00CD57DD">
      <w:pPr>
        <w:ind w:right="-36"/>
        <w:jc w:val="both"/>
        <w:rPr>
          <w:rFonts w:ascii="Arial" w:hAnsi="Arial"/>
          <w:sz w:val="22"/>
          <w:szCs w:val="22"/>
        </w:rPr>
      </w:pPr>
    </w:p>
    <w:p w14:paraId="0D886DF1" w14:textId="77777777" w:rsidR="00CD57DD" w:rsidRDefault="00CD57DD" w:rsidP="00CD57DD">
      <w:pPr>
        <w:ind w:right="-36"/>
        <w:jc w:val="both"/>
        <w:rPr>
          <w:rFonts w:ascii="Arial" w:hAnsi="Arial"/>
          <w:sz w:val="22"/>
          <w:szCs w:val="22"/>
        </w:rPr>
      </w:pPr>
      <w:r w:rsidRPr="00970597">
        <w:rPr>
          <w:rFonts w:ascii="Arial" w:hAnsi="Arial"/>
          <w:sz w:val="22"/>
          <w:szCs w:val="22"/>
          <w:u w:val="single"/>
        </w:rPr>
        <w:t xml:space="preserve">Reasons for </w:t>
      </w:r>
      <w:r>
        <w:rPr>
          <w:rFonts w:ascii="Arial" w:hAnsi="Arial"/>
          <w:sz w:val="22"/>
          <w:szCs w:val="22"/>
          <w:u w:val="single"/>
        </w:rPr>
        <w:t xml:space="preserve">Mitigated </w:t>
      </w:r>
      <w:r w:rsidRPr="00970597">
        <w:rPr>
          <w:rFonts w:ascii="Arial" w:hAnsi="Arial"/>
          <w:sz w:val="22"/>
          <w:szCs w:val="22"/>
          <w:u w:val="single"/>
        </w:rPr>
        <w:t>Negative Declaration</w:t>
      </w:r>
      <w:r w:rsidRPr="00970597">
        <w:rPr>
          <w:rFonts w:ascii="Arial" w:hAnsi="Arial"/>
          <w:sz w:val="22"/>
          <w:szCs w:val="22"/>
        </w:rPr>
        <w:t>: Initial Study No. 20</w:t>
      </w:r>
      <w:r>
        <w:rPr>
          <w:rFonts w:ascii="Arial" w:hAnsi="Arial"/>
          <w:sz w:val="22"/>
          <w:szCs w:val="22"/>
        </w:rPr>
        <w:t>23</w:t>
      </w:r>
      <w:r w:rsidRPr="00970597">
        <w:rPr>
          <w:rFonts w:ascii="Arial" w:hAnsi="Arial"/>
          <w:sz w:val="22"/>
          <w:szCs w:val="22"/>
        </w:rPr>
        <w:t>-</w:t>
      </w:r>
      <w:r>
        <w:rPr>
          <w:rFonts w:ascii="Arial" w:hAnsi="Arial"/>
          <w:sz w:val="22"/>
          <w:szCs w:val="22"/>
        </w:rPr>
        <w:t>36</w:t>
      </w:r>
      <w:r w:rsidRPr="00970597">
        <w:rPr>
          <w:rFonts w:ascii="Arial" w:hAnsi="Arial"/>
          <w:sz w:val="22"/>
          <w:szCs w:val="22"/>
        </w:rPr>
        <w:t xml:space="preserve"> ha</w:t>
      </w:r>
      <w:r>
        <w:rPr>
          <w:rFonts w:ascii="Arial" w:hAnsi="Arial"/>
          <w:sz w:val="22"/>
          <w:szCs w:val="22"/>
        </w:rPr>
        <w:t>s</w:t>
      </w:r>
      <w:r w:rsidRPr="00970597">
        <w:rPr>
          <w:rFonts w:ascii="Arial" w:hAnsi="Arial"/>
          <w:sz w:val="22"/>
          <w:szCs w:val="22"/>
        </w:rPr>
        <w:t xml:space="preserve"> </w:t>
      </w:r>
      <w:r w:rsidRPr="00685E2B">
        <w:rPr>
          <w:rFonts w:ascii="Arial" w:hAnsi="Arial"/>
          <w:sz w:val="22"/>
          <w:szCs w:val="22"/>
        </w:rPr>
        <w:t xml:space="preserve">identified environmental impact(s) that may occur because of the project; however, with the implementation of mitigation measures identified, impact(s) will be reduced to a level that is less than significant.  </w:t>
      </w:r>
      <w:r w:rsidRPr="00970597">
        <w:rPr>
          <w:rFonts w:ascii="Arial" w:hAnsi="Arial"/>
          <w:sz w:val="22"/>
          <w:szCs w:val="22"/>
        </w:rPr>
        <w:t>Copies of the initial study and other documents relating to the subject project may be examined by interested parties at the Planning Division in City Hall East, at 315 East Acequia Avenue, Visalia, CA</w:t>
      </w:r>
      <w:r>
        <w:rPr>
          <w:rFonts w:ascii="Arial" w:hAnsi="Arial"/>
          <w:sz w:val="22"/>
          <w:szCs w:val="22"/>
        </w:rPr>
        <w:t xml:space="preserve">, and on the City website at </w:t>
      </w:r>
      <w:hyperlink r:id="rId6" w:history="1">
        <w:r w:rsidRPr="007F470A">
          <w:rPr>
            <w:rStyle w:val="Hyperlink"/>
            <w:rFonts w:ascii="Arial" w:hAnsi="Arial"/>
            <w:sz w:val="22"/>
            <w:szCs w:val="22"/>
          </w:rPr>
          <w:t>https://www.visalia.city/depts/community_development/planning/ceqa_environmental_review.asp</w:t>
        </w:r>
      </w:hyperlink>
      <w:r>
        <w:rPr>
          <w:rFonts w:ascii="Arial" w:hAnsi="Arial"/>
          <w:sz w:val="22"/>
          <w:szCs w:val="22"/>
        </w:rPr>
        <w:t>.</w:t>
      </w:r>
    </w:p>
    <w:p w14:paraId="45EE7CE9" w14:textId="77777777" w:rsidR="00CD57DD" w:rsidRPr="00970597" w:rsidRDefault="00CD57DD" w:rsidP="00CD57DD">
      <w:pPr>
        <w:ind w:right="-36"/>
        <w:jc w:val="both"/>
        <w:rPr>
          <w:rFonts w:ascii="Arial" w:hAnsi="Arial"/>
          <w:sz w:val="22"/>
          <w:szCs w:val="22"/>
        </w:rPr>
      </w:pPr>
    </w:p>
    <w:p w14:paraId="693ABF9F" w14:textId="1FEE8CB7" w:rsidR="00CD57DD" w:rsidRDefault="00670A22" w:rsidP="00CD57DD">
      <w:pPr>
        <w:ind w:right="-36"/>
        <w:jc w:val="both"/>
        <w:rPr>
          <w:rFonts w:ascii="Arial" w:hAnsi="Arial"/>
          <w:sz w:val="22"/>
          <w:szCs w:val="22"/>
        </w:rPr>
      </w:pPr>
      <w:r>
        <w:rPr>
          <w:rFonts w:ascii="Arial" w:hAnsi="Arial"/>
          <w:noProof/>
          <w:sz w:val="22"/>
          <w:szCs w:val="22"/>
          <w14:ligatures w14:val="standardContextual"/>
        </w:rPr>
        <w:drawing>
          <wp:anchor distT="0" distB="0" distL="114300" distR="114300" simplePos="0" relativeHeight="251658240" behindDoc="0" locked="0" layoutInCell="1" allowOverlap="1" wp14:anchorId="042CA840" wp14:editId="6BF6874A">
            <wp:simplePos x="0" y="0"/>
            <wp:positionH relativeFrom="column">
              <wp:posOffset>3255645</wp:posOffset>
            </wp:positionH>
            <wp:positionV relativeFrom="paragraph">
              <wp:posOffset>273512</wp:posOffset>
            </wp:positionV>
            <wp:extent cx="2286000" cy="485775"/>
            <wp:effectExtent l="0" t="0" r="0" b="9525"/>
            <wp:wrapNone/>
            <wp:docPr id="1495356536"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56536" name="Picture 1" descr="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286000" cy="485775"/>
                    </a:xfrm>
                    <a:prstGeom prst="rect">
                      <a:avLst/>
                    </a:prstGeom>
                  </pic:spPr>
                </pic:pic>
              </a:graphicData>
            </a:graphic>
            <wp14:sizeRelH relativeFrom="page">
              <wp14:pctWidth>0</wp14:pctWidth>
            </wp14:sizeRelH>
            <wp14:sizeRelV relativeFrom="page">
              <wp14:pctHeight>0</wp14:pctHeight>
            </wp14:sizeRelV>
          </wp:anchor>
        </w:drawing>
      </w:r>
      <w:r w:rsidR="00CD57DD" w:rsidRPr="00970597">
        <w:rPr>
          <w:rFonts w:ascii="Arial" w:hAnsi="Arial"/>
          <w:sz w:val="22"/>
          <w:szCs w:val="22"/>
        </w:rPr>
        <w:t xml:space="preserve">Comments on this proposed </w:t>
      </w:r>
      <w:r w:rsidR="00CD57DD">
        <w:rPr>
          <w:rFonts w:ascii="Arial" w:hAnsi="Arial"/>
          <w:sz w:val="22"/>
          <w:szCs w:val="22"/>
        </w:rPr>
        <w:t xml:space="preserve">Mitigated </w:t>
      </w:r>
      <w:r w:rsidR="00CD57DD" w:rsidRPr="00970597">
        <w:rPr>
          <w:rFonts w:ascii="Arial" w:hAnsi="Arial"/>
          <w:sz w:val="22"/>
          <w:szCs w:val="22"/>
        </w:rPr>
        <w:t xml:space="preserve">Negative Declaration will be accepted from </w:t>
      </w:r>
      <w:r w:rsidR="00CD57DD">
        <w:rPr>
          <w:rFonts w:ascii="Arial" w:hAnsi="Arial"/>
          <w:sz w:val="22"/>
          <w:szCs w:val="22"/>
        </w:rPr>
        <w:t>February 29</w:t>
      </w:r>
      <w:r w:rsidR="00CD57DD" w:rsidRPr="00970597">
        <w:rPr>
          <w:rFonts w:ascii="Arial" w:hAnsi="Arial"/>
          <w:sz w:val="22"/>
          <w:szCs w:val="22"/>
        </w:rPr>
        <w:t>, 20</w:t>
      </w:r>
      <w:r w:rsidR="00CD57DD">
        <w:rPr>
          <w:rFonts w:ascii="Arial" w:hAnsi="Arial"/>
          <w:sz w:val="22"/>
          <w:szCs w:val="22"/>
        </w:rPr>
        <w:t>24</w:t>
      </w:r>
      <w:r w:rsidR="00CD57DD" w:rsidRPr="00970597">
        <w:rPr>
          <w:rFonts w:ascii="Arial" w:hAnsi="Arial"/>
          <w:sz w:val="22"/>
          <w:szCs w:val="22"/>
        </w:rPr>
        <w:t>, to</w:t>
      </w:r>
      <w:r w:rsidR="00CD57DD">
        <w:rPr>
          <w:rFonts w:ascii="Arial" w:hAnsi="Arial"/>
          <w:sz w:val="22"/>
          <w:szCs w:val="22"/>
        </w:rPr>
        <w:t xml:space="preserve"> March 20</w:t>
      </w:r>
      <w:r w:rsidR="00CD57DD" w:rsidRPr="00970597">
        <w:rPr>
          <w:rFonts w:ascii="Arial" w:hAnsi="Arial"/>
          <w:sz w:val="22"/>
          <w:szCs w:val="22"/>
        </w:rPr>
        <w:t>, 20</w:t>
      </w:r>
      <w:r w:rsidR="00CD57DD">
        <w:rPr>
          <w:rFonts w:ascii="Arial" w:hAnsi="Arial"/>
          <w:sz w:val="22"/>
          <w:szCs w:val="22"/>
        </w:rPr>
        <w:t>24</w:t>
      </w:r>
      <w:r w:rsidR="00CD57DD" w:rsidRPr="00970597">
        <w:rPr>
          <w:rFonts w:ascii="Arial" w:hAnsi="Arial"/>
          <w:sz w:val="22"/>
          <w:szCs w:val="22"/>
        </w:rPr>
        <w:t>.</w:t>
      </w:r>
    </w:p>
    <w:p w14:paraId="0DD633D2" w14:textId="74182456" w:rsidR="00CD57DD" w:rsidRPr="00970597" w:rsidRDefault="00CD57DD" w:rsidP="00CD57DD">
      <w:pPr>
        <w:ind w:right="-36"/>
        <w:jc w:val="both"/>
        <w:rPr>
          <w:rFonts w:ascii="Arial" w:hAnsi="Arial"/>
          <w:sz w:val="22"/>
          <w:szCs w:val="22"/>
        </w:rPr>
      </w:pPr>
    </w:p>
    <w:p w14:paraId="6D8EB8D5" w14:textId="58D935B7" w:rsidR="00CD57DD" w:rsidRDefault="00CD57DD" w:rsidP="00CD57DD">
      <w:pPr>
        <w:ind w:right="-36"/>
        <w:jc w:val="both"/>
        <w:rPr>
          <w:rFonts w:ascii="Arial" w:hAnsi="Arial"/>
          <w:sz w:val="22"/>
          <w:szCs w:val="22"/>
        </w:rPr>
      </w:pPr>
      <w:r w:rsidRPr="00970597">
        <w:rPr>
          <w:rFonts w:ascii="Arial" w:hAnsi="Arial"/>
          <w:sz w:val="22"/>
          <w:szCs w:val="22"/>
        </w:rPr>
        <w:t xml:space="preserve">Date: </w:t>
      </w:r>
      <w:r w:rsidR="00670A22">
        <w:rPr>
          <w:rFonts w:ascii="Arial" w:hAnsi="Arial"/>
          <w:sz w:val="22"/>
          <w:szCs w:val="22"/>
        </w:rPr>
        <w:t xml:space="preserve">February 28, </w:t>
      </w:r>
      <w:proofErr w:type="gramStart"/>
      <w:r w:rsidR="00670A22">
        <w:rPr>
          <w:rFonts w:ascii="Arial" w:hAnsi="Arial"/>
          <w:sz w:val="22"/>
          <w:szCs w:val="22"/>
        </w:rPr>
        <w:t>2024</w:t>
      </w:r>
      <w:proofErr w:type="gramEnd"/>
      <w:r w:rsidRPr="00970597">
        <w:rPr>
          <w:rFonts w:ascii="Arial" w:hAnsi="Arial"/>
          <w:sz w:val="22"/>
          <w:szCs w:val="22"/>
        </w:rPr>
        <w:t xml:space="preserve">    </w:t>
      </w:r>
      <w:r w:rsidRPr="00970597">
        <w:rPr>
          <w:rFonts w:ascii="Arial" w:hAnsi="Arial"/>
          <w:sz w:val="22"/>
          <w:szCs w:val="22"/>
        </w:rPr>
        <w:tab/>
      </w:r>
      <w:r w:rsidRPr="00970597">
        <w:rPr>
          <w:rFonts w:ascii="Arial" w:hAnsi="Arial"/>
          <w:sz w:val="22"/>
          <w:szCs w:val="22"/>
        </w:rPr>
        <w:tab/>
      </w:r>
      <w:r w:rsidRPr="00970597">
        <w:rPr>
          <w:rFonts w:ascii="Arial" w:hAnsi="Arial"/>
          <w:sz w:val="22"/>
          <w:szCs w:val="22"/>
        </w:rPr>
        <w:tab/>
        <w:t xml:space="preserve">Signed: </w:t>
      </w:r>
    </w:p>
    <w:p w14:paraId="2C369F97" w14:textId="77777777" w:rsidR="00670A22" w:rsidRPr="00970597" w:rsidRDefault="00670A22" w:rsidP="00CD57DD">
      <w:pPr>
        <w:ind w:right="-36"/>
        <w:jc w:val="both"/>
        <w:rPr>
          <w:rFonts w:ascii="Arial" w:hAnsi="Arial"/>
          <w:sz w:val="22"/>
          <w:szCs w:val="22"/>
        </w:rPr>
      </w:pPr>
    </w:p>
    <w:p w14:paraId="1755B067" w14:textId="0A8698D6" w:rsidR="00CD57DD" w:rsidRPr="00970597" w:rsidRDefault="00CD57DD" w:rsidP="00CD57DD">
      <w:pPr>
        <w:ind w:right="-36"/>
        <w:jc w:val="both"/>
        <w:rPr>
          <w:rFonts w:ascii="Arial" w:hAnsi="Arial"/>
          <w:sz w:val="22"/>
          <w:szCs w:val="22"/>
        </w:rPr>
      </w:pPr>
      <w:r w:rsidRPr="00970597">
        <w:rPr>
          <w:rFonts w:ascii="Arial" w:hAnsi="Arial"/>
          <w:sz w:val="22"/>
          <w:szCs w:val="22"/>
        </w:rPr>
        <w:tab/>
      </w:r>
      <w:r w:rsidRPr="00970597">
        <w:rPr>
          <w:rFonts w:ascii="Arial" w:hAnsi="Arial"/>
          <w:sz w:val="22"/>
          <w:szCs w:val="22"/>
        </w:rPr>
        <w:tab/>
      </w:r>
      <w:r w:rsidRPr="00970597">
        <w:rPr>
          <w:rFonts w:ascii="Arial" w:hAnsi="Arial"/>
          <w:sz w:val="22"/>
          <w:szCs w:val="22"/>
        </w:rPr>
        <w:tab/>
      </w:r>
      <w:r w:rsidRPr="00970597">
        <w:rPr>
          <w:rFonts w:ascii="Arial" w:hAnsi="Arial"/>
          <w:sz w:val="22"/>
          <w:szCs w:val="22"/>
        </w:rPr>
        <w:tab/>
      </w:r>
      <w:r w:rsidRPr="00970597">
        <w:rPr>
          <w:rFonts w:ascii="Arial" w:hAnsi="Arial"/>
          <w:sz w:val="22"/>
          <w:szCs w:val="22"/>
        </w:rPr>
        <w:tab/>
      </w:r>
      <w:r w:rsidRPr="00970597">
        <w:rPr>
          <w:rFonts w:ascii="Arial" w:hAnsi="Arial"/>
          <w:sz w:val="22"/>
          <w:szCs w:val="22"/>
        </w:rPr>
        <w:tab/>
      </w:r>
      <w:r w:rsidRPr="00970597">
        <w:rPr>
          <w:rFonts w:ascii="Arial" w:hAnsi="Arial"/>
          <w:sz w:val="22"/>
          <w:szCs w:val="22"/>
        </w:rPr>
        <w:tab/>
      </w:r>
      <w:r>
        <w:rPr>
          <w:rFonts w:ascii="Arial" w:hAnsi="Arial"/>
          <w:sz w:val="22"/>
          <w:szCs w:val="22"/>
        </w:rPr>
        <w:t>Brandon Smith</w:t>
      </w:r>
      <w:r w:rsidRPr="00970597">
        <w:rPr>
          <w:rFonts w:ascii="Arial" w:hAnsi="Arial"/>
          <w:sz w:val="22"/>
          <w:szCs w:val="22"/>
        </w:rPr>
        <w:t xml:space="preserve">, AICP                         </w:t>
      </w:r>
      <w:r w:rsidRPr="00970597">
        <w:rPr>
          <w:rFonts w:ascii="Arial" w:hAnsi="Arial"/>
          <w:sz w:val="22"/>
          <w:szCs w:val="22"/>
        </w:rPr>
        <w:tab/>
        <w:t xml:space="preserve">      </w:t>
      </w:r>
    </w:p>
    <w:p w14:paraId="4D5D1DFC" w14:textId="77777777" w:rsidR="00CD57DD" w:rsidRPr="00970597" w:rsidRDefault="00CD57DD" w:rsidP="00CD57DD">
      <w:pPr>
        <w:ind w:right="-36"/>
        <w:jc w:val="both"/>
        <w:rPr>
          <w:rFonts w:ascii="Arial" w:hAnsi="Arial"/>
          <w:sz w:val="22"/>
          <w:szCs w:val="22"/>
        </w:rPr>
      </w:pPr>
      <w:r w:rsidRPr="00970597">
        <w:rPr>
          <w:rFonts w:ascii="Arial" w:hAnsi="Arial"/>
          <w:sz w:val="22"/>
          <w:szCs w:val="22"/>
        </w:rPr>
        <w:t xml:space="preserve">                                </w:t>
      </w:r>
      <w:r w:rsidRPr="00970597">
        <w:rPr>
          <w:rFonts w:ascii="Arial" w:hAnsi="Arial"/>
          <w:sz w:val="22"/>
          <w:szCs w:val="22"/>
        </w:rPr>
        <w:tab/>
        <w:t xml:space="preserve">      </w:t>
      </w:r>
      <w:r w:rsidRPr="00970597">
        <w:rPr>
          <w:rFonts w:ascii="Arial" w:hAnsi="Arial"/>
          <w:sz w:val="22"/>
          <w:szCs w:val="22"/>
        </w:rPr>
        <w:tab/>
        <w:t xml:space="preserve"> </w:t>
      </w:r>
      <w:r w:rsidRPr="00970597">
        <w:rPr>
          <w:rFonts w:ascii="Arial" w:hAnsi="Arial"/>
          <w:sz w:val="22"/>
          <w:szCs w:val="22"/>
        </w:rPr>
        <w:tab/>
      </w:r>
      <w:r w:rsidRPr="00970597">
        <w:rPr>
          <w:rFonts w:ascii="Arial" w:hAnsi="Arial"/>
          <w:sz w:val="22"/>
          <w:szCs w:val="22"/>
        </w:rPr>
        <w:tab/>
        <w:t xml:space="preserve"> </w:t>
      </w:r>
      <w:r w:rsidRPr="00970597">
        <w:rPr>
          <w:rFonts w:ascii="Arial" w:hAnsi="Arial"/>
          <w:sz w:val="22"/>
          <w:szCs w:val="22"/>
        </w:rPr>
        <w:tab/>
        <w:t>Environmental Coordinator</w:t>
      </w:r>
    </w:p>
    <w:p w14:paraId="085419BA" w14:textId="77777777" w:rsidR="00CD57DD" w:rsidRPr="00970597" w:rsidRDefault="00CD57DD" w:rsidP="00CD57DD">
      <w:pPr>
        <w:ind w:right="-36"/>
        <w:jc w:val="both"/>
        <w:rPr>
          <w:rFonts w:ascii="Arial" w:hAnsi="Arial"/>
          <w:sz w:val="22"/>
          <w:szCs w:val="22"/>
        </w:rPr>
      </w:pPr>
      <w:r w:rsidRPr="00970597">
        <w:rPr>
          <w:rFonts w:ascii="Arial" w:hAnsi="Arial"/>
          <w:sz w:val="22"/>
          <w:szCs w:val="22"/>
        </w:rPr>
        <w:t xml:space="preserve">                            </w:t>
      </w:r>
      <w:r w:rsidRPr="00970597">
        <w:rPr>
          <w:rFonts w:ascii="Arial" w:hAnsi="Arial"/>
          <w:sz w:val="22"/>
          <w:szCs w:val="22"/>
        </w:rPr>
        <w:tab/>
        <w:t xml:space="preserve">      </w:t>
      </w:r>
      <w:r w:rsidRPr="00970597">
        <w:rPr>
          <w:rFonts w:ascii="Arial" w:hAnsi="Arial"/>
          <w:sz w:val="22"/>
          <w:szCs w:val="22"/>
        </w:rPr>
        <w:tab/>
      </w:r>
      <w:r w:rsidRPr="00970597">
        <w:rPr>
          <w:rFonts w:ascii="Arial" w:hAnsi="Arial"/>
          <w:sz w:val="22"/>
          <w:szCs w:val="22"/>
        </w:rPr>
        <w:tab/>
      </w:r>
      <w:r w:rsidRPr="00970597">
        <w:rPr>
          <w:rFonts w:ascii="Arial" w:hAnsi="Arial"/>
          <w:sz w:val="22"/>
          <w:szCs w:val="22"/>
        </w:rPr>
        <w:tab/>
        <w:t xml:space="preserve"> </w:t>
      </w:r>
      <w:r w:rsidRPr="00970597">
        <w:rPr>
          <w:rFonts w:ascii="Arial" w:hAnsi="Arial"/>
          <w:sz w:val="22"/>
          <w:szCs w:val="22"/>
        </w:rPr>
        <w:tab/>
        <w:t>City of Visalia</w:t>
      </w:r>
    </w:p>
    <w:p w14:paraId="12F38E46" w14:textId="77777777" w:rsidR="00793B8E" w:rsidRDefault="00793B8E"/>
    <w:sectPr w:rsidR="00793B8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5A0F0" w14:textId="77777777" w:rsidR="000D5B80" w:rsidRDefault="000D5B80" w:rsidP="00CD57DD">
      <w:r>
        <w:separator/>
      </w:r>
    </w:p>
  </w:endnote>
  <w:endnote w:type="continuationSeparator" w:id="0">
    <w:p w14:paraId="759A60CF" w14:textId="77777777" w:rsidR="000D5B80" w:rsidRDefault="000D5B80" w:rsidP="00CD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C3798" w14:textId="77777777" w:rsidR="000D5B80" w:rsidRDefault="000D5B80" w:rsidP="00CD57DD">
      <w:r>
        <w:separator/>
      </w:r>
    </w:p>
  </w:footnote>
  <w:footnote w:type="continuationSeparator" w:id="0">
    <w:p w14:paraId="0BC69A06" w14:textId="77777777" w:rsidR="000D5B80" w:rsidRDefault="000D5B80" w:rsidP="00CD5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8756" w14:textId="77777777" w:rsidR="00CD57DD" w:rsidRDefault="00CD57DD" w:rsidP="00CD57DD">
    <w:pPr>
      <w:tabs>
        <w:tab w:val="left" w:pos="7560"/>
      </w:tabs>
      <w:ind w:left="720" w:right="-36"/>
      <w:jc w:val="right"/>
      <w:rPr>
        <w:rFonts w:ascii="Arial" w:hAnsi="Arial"/>
        <w:sz w:val="18"/>
      </w:rPr>
    </w:pPr>
    <w:r>
      <w:rPr>
        <w:rFonts w:ascii="Arial" w:hAnsi="Arial"/>
        <w:sz w:val="18"/>
      </w:rPr>
      <w:t>Environmental Document No. 2023-36</w:t>
    </w:r>
  </w:p>
  <w:p w14:paraId="7B6C95E0" w14:textId="77777777" w:rsidR="00CD57DD" w:rsidRDefault="00CD57DD" w:rsidP="00CD57DD">
    <w:pPr>
      <w:pStyle w:val="Header"/>
      <w:jc w:val="right"/>
      <w:rPr>
        <w:rFonts w:ascii="Arial" w:hAnsi="Arial"/>
        <w:sz w:val="18"/>
      </w:rPr>
    </w:pPr>
    <w:r>
      <w:rPr>
        <w:rFonts w:ascii="Arial" w:hAnsi="Arial"/>
        <w:sz w:val="18"/>
      </w:rPr>
      <w:tab/>
      <w:t>City of Visalia Community Development</w:t>
    </w:r>
  </w:p>
  <w:p w14:paraId="3E4504CB" w14:textId="77777777" w:rsidR="00CD57DD" w:rsidRDefault="00CD57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7DD"/>
    <w:rsid w:val="000D5B80"/>
    <w:rsid w:val="004B2CF8"/>
    <w:rsid w:val="00670A22"/>
    <w:rsid w:val="00793B8E"/>
    <w:rsid w:val="00CD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34481"/>
  <w15:chartTrackingRefBased/>
  <w15:docId w15:val="{64427AE2-5BA0-4915-9D16-01E2A6F4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7DD"/>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D57D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D57D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D57D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D57D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D57D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D57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7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7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7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7D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D57D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D57D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D57D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D57D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D57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7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7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7DD"/>
    <w:rPr>
      <w:rFonts w:eastAsiaTheme="majorEastAsia" w:cstheme="majorBidi"/>
      <w:color w:val="272727" w:themeColor="text1" w:themeTint="D8"/>
    </w:rPr>
  </w:style>
  <w:style w:type="paragraph" w:styleId="Title">
    <w:name w:val="Title"/>
    <w:basedOn w:val="Normal"/>
    <w:next w:val="Normal"/>
    <w:link w:val="TitleChar"/>
    <w:uiPriority w:val="10"/>
    <w:qFormat/>
    <w:rsid w:val="00CD57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7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7D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7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7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57DD"/>
    <w:rPr>
      <w:i/>
      <w:iCs/>
      <w:color w:val="404040" w:themeColor="text1" w:themeTint="BF"/>
    </w:rPr>
  </w:style>
  <w:style w:type="paragraph" w:styleId="ListParagraph">
    <w:name w:val="List Paragraph"/>
    <w:basedOn w:val="Normal"/>
    <w:uiPriority w:val="34"/>
    <w:qFormat/>
    <w:rsid w:val="00CD57DD"/>
    <w:pPr>
      <w:ind w:left="720"/>
      <w:contextualSpacing/>
    </w:pPr>
  </w:style>
  <w:style w:type="character" w:styleId="IntenseEmphasis">
    <w:name w:val="Intense Emphasis"/>
    <w:basedOn w:val="DefaultParagraphFont"/>
    <w:uiPriority w:val="21"/>
    <w:qFormat/>
    <w:rsid w:val="00CD57DD"/>
    <w:rPr>
      <w:i/>
      <w:iCs/>
      <w:color w:val="365F91" w:themeColor="accent1" w:themeShade="BF"/>
    </w:rPr>
  </w:style>
  <w:style w:type="paragraph" w:styleId="IntenseQuote">
    <w:name w:val="Intense Quote"/>
    <w:basedOn w:val="Normal"/>
    <w:next w:val="Normal"/>
    <w:link w:val="IntenseQuoteChar"/>
    <w:uiPriority w:val="30"/>
    <w:qFormat/>
    <w:rsid w:val="00CD57D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D57DD"/>
    <w:rPr>
      <w:i/>
      <w:iCs/>
      <w:color w:val="365F91" w:themeColor="accent1" w:themeShade="BF"/>
    </w:rPr>
  </w:style>
  <w:style w:type="character" w:styleId="IntenseReference">
    <w:name w:val="Intense Reference"/>
    <w:basedOn w:val="DefaultParagraphFont"/>
    <w:uiPriority w:val="32"/>
    <w:qFormat/>
    <w:rsid w:val="00CD57DD"/>
    <w:rPr>
      <w:b/>
      <w:bCs/>
      <w:smallCaps/>
      <w:color w:val="365F91" w:themeColor="accent1" w:themeShade="BF"/>
      <w:spacing w:val="5"/>
    </w:rPr>
  </w:style>
  <w:style w:type="character" w:styleId="Hyperlink">
    <w:name w:val="Hyperlink"/>
    <w:uiPriority w:val="99"/>
    <w:unhideWhenUsed/>
    <w:rsid w:val="00CD57DD"/>
    <w:rPr>
      <w:color w:val="0563C1"/>
      <w:u w:val="single"/>
    </w:rPr>
  </w:style>
  <w:style w:type="paragraph" w:styleId="Header">
    <w:name w:val="header"/>
    <w:basedOn w:val="Normal"/>
    <w:link w:val="HeaderChar"/>
    <w:unhideWhenUsed/>
    <w:rsid w:val="00CD57DD"/>
    <w:pPr>
      <w:tabs>
        <w:tab w:val="center" w:pos="4680"/>
        <w:tab w:val="right" w:pos="9360"/>
      </w:tabs>
    </w:pPr>
  </w:style>
  <w:style w:type="character" w:customStyle="1" w:styleId="HeaderChar">
    <w:name w:val="Header Char"/>
    <w:basedOn w:val="DefaultParagraphFont"/>
    <w:link w:val="Header"/>
    <w:uiPriority w:val="99"/>
    <w:rsid w:val="00CD57DD"/>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CD57DD"/>
    <w:pPr>
      <w:tabs>
        <w:tab w:val="center" w:pos="4680"/>
        <w:tab w:val="right" w:pos="9360"/>
      </w:tabs>
    </w:pPr>
  </w:style>
  <w:style w:type="character" w:customStyle="1" w:styleId="FooterChar">
    <w:name w:val="Footer Char"/>
    <w:basedOn w:val="DefaultParagraphFont"/>
    <w:link w:val="Footer"/>
    <w:uiPriority w:val="99"/>
    <w:rsid w:val="00CD57DD"/>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salia.city/depts/community_development/planning/ceqa_environmental_review.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378</Words>
  <Characters>2160</Characters>
  <Application>Microsoft Office Word</Application>
  <DocSecurity>0</DocSecurity>
  <Lines>18</Lines>
  <Paragraphs>5</Paragraphs>
  <ScaleCrop>false</ScaleCrop>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Dan</dc:creator>
  <cp:keywords/>
  <dc:description/>
  <cp:lastModifiedBy>Brandon Smith</cp:lastModifiedBy>
  <cp:revision>3</cp:revision>
  <dcterms:created xsi:type="dcterms:W3CDTF">2024-02-28T19:49:00Z</dcterms:created>
  <dcterms:modified xsi:type="dcterms:W3CDTF">2024-02-28T21:40:00Z</dcterms:modified>
</cp:coreProperties>
</file>