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2CF13" w14:textId="4869D008" w:rsidR="00BA4AA1" w:rsidRPr="00426F83" w:rsidRDefault="00426F83" w:rsidP="00BA4AA1">
      <w:pPr>
        <w:pStyle w:val="ContactInfo"/>
        <w:contextualSpacing w:val="0"/>
        <w:rPr>
          <w:rFonts w:cs="Arial"/>
          <w:b w:val="0"/>
        </w:rPr>
      </w:pPr>
      <w:r w:rsidRPr="00426F83">
        <w:rPr>
          <w:rFonts w:cs="Arial"/>
          <w:b w:val="0"/>
        </w:rPr>
        <w:t>September</w:t>
      </w:r>
      <w:r w:rsidR="00BA4AA1" w:rsidRPr="00426F83">
        <w:rPr>
          <w:rFonts w:cs="Arial"/>
          <w:b w:val="0"/>
        </w:rPr>
        <w:t xml:space="preserve"> </w:t>
      </w:r>
      <w:r w:rsidRPr="00426F83">
        <w:rPr>
          <w:rFonts w:cs="Arial"/>
          <w:b w:val="0"/>
        </w:rPr>
        <w:t>6</w:t>
      </w:r>
      <w:r w:rsidR="00BA4AA1" w:rsidRPr="00426F83">
        <w:rPr>
          <w:rFonts w:cs="Arial"/>
          <w:b w:val="0"/>
        </w:rPr>
        <w:t>, 20</w:t>
      </w:r>
      <w:r w:rsidRPr="00426F83">
        <w:rPr>
          <w:rFonts w:cs="Arial"/>
          <w:b w:val="0"/>
        </w:rPr>
        <w:t>24</w:t>
      </w:r>
    </w:p>
    <w:p w14:paraId="776DC315" w14:textId="67A9F1EC" w:rsidR="00BA4AA1" w:rsidRPr="00426F83" w:rsidRDefault="00426F83" w:rsidP="00BA4AA1">
      <w:pPr>
        <w:pStyle w:val="ContactInfo"/>
        <w:rPr>
          <w:rFonts w:cs="Arial"/>
          <w:b w:val="0"/>
        </w:rPr>
      </w:pPr>
      <w:r w:rsidRPr="00426F83">
        <w:rPr>
          <w:rFonts w:cs="Arial"/>
          <w:b w:val="0"/>
        </w:rPr>
        <w:t>Nick Graehl</w:t>
      </w:r>
    </w:p>
    <w:p w14:paraId="48E1ECE9" w14:textId="422763BD" w:rsidR="00BA4AA1" w:rsidRPr="00426F83" w:rsidRDefault="00426F83" w:rsidP="00BA4AA1">
      <w:pPr>
        <w:pStyle w:val="ContactInfo"/>
        <w:rPr>
          <w:rFonts w:cs="Arial"/>
          <w:b w:val="0"/>
        </w:rPr>
      </w:pPr>
      <w:r w:rsidRPr="00426F83">
        <w:rPr>
          <w:rFonts w:cs="Arial"/>
          <w:b w:val="0"/>
        </w:rPr>
        <w:t>California Geological Survey</w:t>
      </w:r>
    </w:p>
    <w:p w14:paraId="1E4A74A6" w14:textId="639C4F6B" w:rsidR="00BA4AA1" w:rsidRPr="00426F83" w:rsidRDefault="00426F83" w:rsidP="00BA4AA1">
      <w:pPr>
        <w:pStyle w:val="ContactInfo"/>
        <w:rPr>
          <w:rFonts w:cs="Arial"/>
          <w:b w:val="0"/>
        </w:rPr>
      </w:pPr>
      <w:r w:rsidRPr="00426F83">
        <w:rPr>
          <w:rFonts w:cs="Arial"/>
          <w:b w:val="0"/>
        </w:rPr>
        <w:t>715 P Street, MS 1901, Sacramento, CA 95814</w:t>
      </w:r>
    </w:p>
    <w:p w14:paraId="10B902F3" w14:textId="5F85ACC4" w:rsidR="00426F83" w:rsidRPr="00426F83" w:rsidRDefault="00426F83" w:rsidP="00426F83">
      <w:pPr>
        <w:spacing w:line="276" w:lineRule="auto"/>
        <w:rPr>
          <w:rFonts w:cs="Arial"/>
        </w:rPr>
      </w:pPr>
      <w:r w:rsidRPr="00426F83">
        <w:rPr>
          <w:rFonts w:cs="Arial"/>
        </w:rPr>
        <w:t>To whom it may concern</w:t>
      </w:r>
      <w:r>
        <w:rPr>
          <w:rFonts w:cs="Arial"/>
        </w:rPr>
        <w:t>:</w:t>
      </w:r>
    </w:p>
    <w:p w14:paraId="3FDAAC96" w14:textId="42850996" w:rsidR="00BA4AA1" w:rsidRDefault="00426F83" w:rsidP="00426F83">
      <w:pPr>
        <w:spacing w:line="276" w:lineRule="auto"/>
        <w:rPr>
          <w:rFonts w:cs="Arial"/>
        </w:rPr>
      </w:pPr>
      <w:r w:rsidRPr="00426F83">
        <w:rPr>
          <w:rFonts w:cs="Arial"/>
        </w:rPr>
        <w:t>The California Geological Survey has reviewed the 2024 Draft Program Environmental Impact Report for Redondo Beach and has provided the following comments for your consideration. These comments are intended to offer insights and recommendations to ensure that the environmental impact assessment accurately reflects tsunami considerations pertinent to the project.</w:t>
      </w:r>
      <w:r>
        <w:rPr>
          <w:rFonts w:cs="Arial"/>
        </w:rPr>
        <w:t xml:space="preserve"> </w:t>
      </w:r>
      <w:r>
        <w:t>Should you have any questions or require further clarification, do not hesitate to reach out.</w:t>
      </w:r>
    </w:p>
    <w:p w14:paraId="1BD3B28E" w14:textId="77777777" w:rsidR="00426F83" w:rsidRDefault="00426F83" w:rsidP="00426F83">
      <w:pPr>
        <w:spacing w:line="276" w:lineRule="auto"/>
        <w:rPr>
          <w:rFonts w:cs="Arial"/>
        </w:rPr>
      </w:pPr>
    </w:p>
    <w:p w14:paraId="619DA2D3" w14:textId="77777777" w:rsidR="00426F83" w:rsidRDefault="00426F83" w:rsidP="00426F83">
      <w:pPr>
        <w:pStyle w:val="ListParagraph"/>
        <w:numPr>
          <w:ilvl w:val="0"/>
          <w:numId w:val="11"/>
        </w:numPr>
        <w:spacing w:after="160" w:line="259" w:lineRule="auto"/>
        <w:rPr>
          <w:rFonts w:cs="Garamond"/>
        </w:rPr>
      </w:pPr>
      <w:r w:rsidRPr="002006CE">
        <w:rPr>
          <w:rFonts w:cs="Garamond"/>
        </w:rPr>
        <w:t xml:space="preserve">Page 5.6-5 bullet Title 10 Chapter 5. 1542. </w:t>
      </w:r>
    </w:p>
    <w:p w14:paraId="777C62AC" w14:textId="77777777" w:rsidR="00426F83" w:rsidRDefault="00426F83" w:rsidP="00426F83">
      <w:pPr>
        <w:pStyle w:val="ListParagraph"/>
        <w:numPr>
          <w:ilvl w:val="1"/>
          <w:numId w:val="11"/>
        </w:numPr>
        <w:spacing w:after="160" w:line="259" w:lineRule="auto"/>
        <w:rPr>
          <w:rFonts w:cs="Garamond"/>
        </w:rPr>
      </w:pPr>
      <w:r>
        <w:rPr>
          <w:rFonts w:cs="Garamond"/>
        </w:rPr>
        <w:t>Instead of an elevation datum (i.e., 15 feet MSL), consider having the applicant review the State Tsunami Hazard Area maps (</w:t>
      </w:r>
      <w:hyperlink r:id="rId12" w:history="1">
        <w:r w:rsidRPr="00BD5AA1">
          <w:rPr>
            <w:rStyle w:val="Hyperlink"/>
            <w:rFonts w:cs="Garamond"/>
          </w:rPr>
          <w:t>https://www.conservation.ca.gov/cgs/tsunami/maps</w:t>
        </w:r>
      </w:hyperlink>
      <w:r>
        <w:rPr>
          <w:rFonts w:cs="Garamond"/>
        </w:rPr>
        <w:t>) and ASCE Tsunami Design Zone maps (</w:t>
      </w:r>
      <w:hyperlink r:id="rId13" w:history="1">
        <w:r w:rsidRPr="00BD5AA1">
          <w:rPr>
            <w:rStyle w:val="Hyperlink"/>
            <w:rFonts w:cs="Garamond"/>
          </w:rPr>
          <w:t>https://asce7tsunami.online/</w:t>
        </w:r>
      </w:hyperlink>
      <w:r>
        <w:rPr>
          <w:rFonts w:cs="Garamond"/>
        </w:rPr>
        <w:t xml:space="preserve">) to identify their appropriate tsunami hazard. </w:t>
      </w:r>
    </w:p>
    <w:p w14:paraId="79E26182" w14:textId="77777777" w:rsidR="00426F83" w:rsidRPr="00172980" w:rsidRDefault="00426F83" w:rsidP="00426F83">
      <w:pPr>
        <w:pStyle w:val="ListParagraph"/>
        <w:numPr>
          <w:ilvl w:val="0"/>
          <w:numId w:val="11"/>
        </w:numPr>
        <w:spacing w:after="160" w:line="259" w:lineRule="auto"/>
      </w:pPr>
      <w:r>
        <w:rPr>
          <w:rFonts w:cs="Garamond"/>
        </w:rPr>
        <w:t>Page 5.9-13 Chapter 5, Coastal Land Use Plan Implementing Ordinance</w:t>
      </w:r>
    </w:p>
    <w:p w14:paraId="7CC3B055" w14:textId="77777777" w:rsidR="00426F83" w:rsidRPr="00172980" w:rsidRDefault="00426F83" w:rsidP="00426F83">
      <w:pPr>
        <w:pStyle w:val="ListParagraph"/>
        <w:numPr>
          <w:ilvl w:val="1"/>
          <w:numId w:val="11"/>
        </w:numPr>
        <w:spacing w:after="160" w:line="259" w:lineRule="auto"/>
      </w:pPr>
      <w:r>
        <w:rPr>
          <w:rFonts w:cs="Garamond"/>
        </w:rPr>
        <w:t xml:space="preserve">Refer to comment 1a about using an elevation datum to define areas that require an application for development. </w:t>
      </w:r>
    </w:p>
    <w:p w14:paraId="7A50B3AC" w14:textId="77777777" w:rsidR="00426F83" w:rsidRPr="000E6565" w:rsidRDefault="00426F83" w:rsidP="00426F83">
      <w:pPr>
        <w:pStyle w:val="ListParagraph"/>
        <w:numPr>
          <w:ilvl w:val="0"/>
          <w:numId w:val="11"/>
        </w:numPr>
        <w:spacing w:after="160" w:line="259" w:lineRule="auto"/>
      </w:pPr>
      <w:r>
        <w:rPr>
          <w:rFonts w:cs="Garamond"/>
        </w:rPr>
        <w:t>Page 5.9-23 Figure 5.9-3 Tsunami Hazards Areas in Redondo Beach</w:t>
      </w:r>
    </w:p>
    <w:p w14:paraId="0509C500" w14:textId="77777777" w:rsidR="00426F83" w:rsidRPr="000E6565" w:rsidRDefault="00426F83" w:rsidP="00426F83">
      <w:pPr>
        <w:pStyle w:val="ListParagraph"/>
        <w:numPr>
          <w:ilvl w:val="1"/>
          <w:numId w:val="11"/>
        </w:numPr>
        <w:spacing w:after="160" w:line="259" w:lineRule="auto"/>
      </w:pPr>
      <w:r w:rsidRPr="000E6565">
        <w:rPr>
          <w:rFonts w:cs="Garamond"/>
        </w:rPr>
        <w:t>Confirm that the mapped tsunami area shown on this figure is the California Geological Survey’s 2021 Tsunami Hazard Area</w:t>
      </w:r>
      <w:r>
        <w:rPr>
          <w:rFonts w:cs="Garamond"/>
        </w:rPr>
        <w:t xml:space="preserve"> Map for Los Angels County.</w:t>
      </w:r>
    </w:p>
    <w:p w14:paraId="62D739AF" w14:textId="77777777" w:rsidR="00426F83" w:rsidRDefault="00426F83" w:rsidP="00426F83">
      <w:pPr>
        <w:pStyle w:val="ListParagraph"/>
        <w:numPr>
          <w:ilvl w:val="2"/>
          <w:numId w:val="11"/>
        </w:numPr>
        <w:spacing w:after="160" w:line="259" w:lineRule="auto"/>
      </w:pPr>
      <w:r w:rsidRPr="000E6565">
        <w:t>State of California, 2021. Tsunami Hazard Area Map, Los Angeles County; produced by the California Geological Survey and the California Governor’s Office of Emergency Services; dated 2021, displayed at multiple scales.</w:t>
      </w:r>
    </w:p>
    <w:p w14:paraId="75CCE09D" w14:textId="77777777" w:rsidR="00426F83" w:rsidRDefault="00426F83" w:rsidP="00426F83">
      <w:pPr>
        <w:pStyle w:val="ListParagraph"/>
        <w:numPr>
          <w:ilvl w:val="1"/>
          <w:numId w:val="11"/>
        </w:numPr>
        <w:spacing w:after="160" w:line="259" w:lineRule="auto"/>
      </w:pPr>
      <w:r>
        <w:t xml:space="preserve">If it is indeed the State of California (2021) map, then update the reference within the figure (California Geological Survey 2021). </w:t>
      </w:r>
    </w:p>
    <w:p w14:paraId="4FD1D268" w14:textId="77777777" w:rsidR="00426F83" w:rsidRDefault="00426F83" w:rsidP="00426F83">
      <w:pPr>
        <w:pStyle w:val="ListParagraph"/>
        <w:numPr>
          <w:ilvl w:val="1"/>
          <w:numId w:val="11"/>
        </w:numPr>
        <w:spacing w:after="160" w:line="259" w:lineRule="auto"/>
      </w:pPr>
      <w:r>
        <w:t xml:space="preserve">For clarification, the Tsunami </w:t>
      </w:r>
      <w:r w:rsidRPr="005C0553">
        <w:t>Hazard Area maps are not inundation zones</w:t>
      </w:r>
      <w:r>
        <w:t xml:space="preserve">. </w:t>
      </w:r>
      <w:r w:rsidRPr="005C0553">
        <w:t xml:space="preserve">They </w:t>
      </w:r>
      <w:r w:rsidRPr="005C0553">
        <w:rPr>
          <w:shd w:val="clear" w:color="auto" w:fill="FFFFFF"/>
        </w:rPr>
        <w:t>are intended for local jurisdictional, coastal evacuation planning uses only</w:t>
      </w:r>
      <w:r>
        <w:rPr>
          <w:shd w:val="clear" w:color="auto" w:fill="FFFFFF"/>
        </w:rPr>
        <w:t xml:space="preserve">. </w:t>
      </w:r>
      <w:r w:rsidRPr="005C0553">
        <w:rPr>
          <w:shd w:val="clear" w:color="auto" w:fill="FFFFFF"/>
        </w:rPr>
        <w:t xml:space="preserve">They are not legal documents and do not meet disclosure requirements for real estate transactions nor for any other regulatory purpose. </w:t>
      </w:r>
      <w:r>
        <w:t xml:space="preserve">See the Tsunami Hazard Area online metadata for additional information. </w:t>
      </w:r>
      <w:hyperlink r:id="rId14" w:history="1">
        <w:r w:rsidRPr="00BD5AA1">
          <w:rPr>
            <w:rStyle w:val="Hyperlink"/>
          </w:rPr>
          <w:t>https://www.conservation.ca.gov/cgs/tsunami/maps</w:t>
        </w:r>
      </w:hyperlink>
      <w:r>
        <w:t xml:space="preserve"> </w:t>
      </w:r>
    </w:p>
    <w:p w14:paraId="3F81C4DC" w14:textId="77777777" w:rsidR="00426F83" w:rsidRDefault="00426F83" w:rsidP="00426F83">
      <w:pPr>
        <w:pStyle w:val="ListParagraph"/>
        <w:numPr>
          <w:ilvl w:val="1"/>
          <w:numId w:val="11"/>
        </w:numPr>
        <w:spacing w:after="160" w:line="259" w:lineRule="auto"/>
      </w:pPr>
      <w:r>
        <w:lastRenderedPageBreak/>
        <w:t xml:space="preserve">Consider including a Figure for the ASCE Tsunami Design Zones at Redondo Beach. </w:t>
      </w:r>
    </w:p>
    <w:p w14:paraId="706A0708" w14:textId="77777777" w:rsidR="00426F83" w:rsidRDefault="00426F83" w:rsidP="00426F83">
      <w:pPr>
        <w:pStyle w:val="ListParagraph"/>
        <w:numPr>
          <w:ilvl w:val="2"/>
          <w:numId w:val="11"/>
        </w:numPr>
        <w:spacing w:after="160" w:line="259" w:lineRule="auto"/>
      </w:pPr>
      <w:r w:rsidRPr="00BC0EA8">
        <w:rPr>
          <w:noProof/>
        </w:rPr>
        <w:drawing>
          <wp:inline distT="0" distB="0" distL="0" distR="0" wp14:anchorId="7F5F89AA" wp14:editId="0F313419">
            <wp:extent cx="5105400" cy="2455065"/>
            <wp:effectExtent l="0" t="0" r="0" b="2540"/>
            <wp:docPr id="2" name="Picture 2">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13"/>
                    </pic:cNvPr>
                    <pic:cNvPicPr/>
                  </pic:nvPicPr>
                  <pic:blipFill>
                    <a:blip r:embed="rId15"/>
                    <a:stretch>
                      <a:fillRect/>
                    </a:stretch>
                  </pic:blipFill>
                  <pic:spPr>
                    <a:xfrm>
                      <a:off x="0" y="0"/>
                      <a:ext cx="5115782" cy="2460057"/>
                    </a:xfrm>
                    <a:prstGeom prst="rect">
                      <a:avLst/>
                    </a:prstGeom>
                  </pic:spPr>
                </pic:pic>
              </a:graphicData>
            </a:graphic>
          </wp:inline>
        </w:drawing>
      </w:r>
    </w:p>
    <w:p w14:paraId="2E9CB951" w14:textId="77777777" w:rsidR="00426F83" w:rsidRDefault="00426F83" w:rsidP="00426F83">
      <w:pPr>
        <w:pStyle w:val="ListParagraph"/>
        <w:numPr>
          <w:ilvl w:val="0"/>
          <w:numId w:val="11"/>
        </w:numPr>
        <w:spacing w:after="160" w:line="259" w:lineRule="auto"/>
      </w:pPr>
      <w:r>
        <w:t>Page 5.9-25 Tsunami</w:t>
      </w:r>
    </w:p>
    <w:p w14:paraId="4D7E1232" w14:textId="77777777" w:rsidR="00426F83" w:rsidRDefault="00426F83" w:rsidP="00426F83">
      <w:pPr>
        <w:pStyle w:val="ListParagraph"/>
        <w:numPr>
          <w:ilvl w:val="1"/>
          <w:numId w:val="11"/>
        </w:numPr>
        <w:spacing w:after="160" w:line="259" w:lineRule="auto"/>
      </w:pPr>
      <w:r>
        <w:t xml:space="preserve">Consider using the term “Tsunami Hazard Area” to describe the tsunami area/maps, as these are not inundation maps. Refer to comment 3c for more information. </w:t>
      </w:r>
    </w:p>
    <w:p w14:paraId="788CE3B9" w14:textId="77777777" w:rsidR="00426F83" w:rsidRDefault="00426F83" w:rsidP="00426F83">
      <w:pPr>
        <w:pStyle w:val="ListParagraph"/>
        <w:numPr>
          <w:ilvl w:val="1"/>
          <w:numId w:val="11"/>
        </w:numPr>
        <w:spacing w:after="160" w:line="259" w:lineRule="auto"/>
      </w:pPr>
      <w:r>
        <w:t xml:space="preserve">Update reference to Tsunami Hazard Area Map for Los Angeles (see 3ai). </w:t>
      </w:r>
    </w:p>
    <w:p w14:paraId="50092F0F" w14:textId="77777777" w:rsidR="00426F83" w:rsidRDefault="00426F83" w:rsidP="00426F83">
      <w:pPr>
        <w:pStyle w:val="ListParagraph"/>
        <w:numPr>
          <w:ilvl w:val="1"/>
          <w:numId w:val="11"/>
        </w:numPr>
        <w:spacing w:after="160" w:line="259" w:lineRule="auto"/>
      </w:pPr>
      <w:r>
        <w:t xml:space="preserve">Please refer to the following table for distant and local tsunami source information: </w:t>
      </w:r>
      <w:r>
        <w:tab/>
      </w:r>
    </w:p>
    <w:p w14:paraId="0B5F4039" w14:textId="77777777" w:rsidR="00426F83" w:rsidRDefault="00426F83" w:rsidP="00426F83">
      <w:pPr>
        <w:pStyle w:val="ListParagraph"/>
        <w:numPr>
          <w:ilvl w:val="1"/>
          <w:numId w:val="11"/>
        </w:numPr>
        <w:spacing w:after="160" w:line="259" w:lineRule="auto"/>
      </w:pPr>
      <w:r w:rsidRPr="00E87120">
        <w:rPr>
          <w:noProof/>
        </w:rPr>
        <w:drawing>
          <wp:inline distT="0" distB="0" distL="0" distR="0" wp14:anchorId="6DA867F0" wp14:editId="70A85F9D">
            <wp:extent cx="5192315" cy="3893127"/>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197631" cy="3897113"/>
                    </a:xfrm>
                    <a:prstGeom prst="rect">
                      <a:avLst/>
                    </a:prstGeom>
                  </pic:spPr>
                </pic:pic>
              </a:graphicData>
            </a:graphic>
          </wp:inline>
        </w:drawing>
      </w:r>
    </w:p>
    <w:p w14:paraId="602F8227" w14:textId="77777777" w:rsidR="00426F83" w:rsidRDefault="00426F83" w:rsidP="00426F83">
      <w:pPr>
        <w:pStyle w:val="ListParagraph"/>
        <w:numPr>
          <w:ilvl w:val="1"/>
          <w:numId w:val="11"/>
        </w:numPr>
        <w:spacing w:after="160" w:line="259" w:lineRule="auto"/>
      </w:pPr>
      <w:r>
        <w:t>Please update distant/local source text in this section to align with this table.</w:t>
      </w:r>
    </w:p>
    <w:p w14:paraId="19A0FBE5" w14:textId="77777777" w:rsidR="00426F83" w:rsidRDefault="00426F83" w:rsidP="00426F83">
      <w:pPr>
        <w:pStyle w:val="ListParagraph"/>
        <w:numPr>
          <w:ilvl w:val="1"/>
          <w:numId w:val="11"/>
        </w:numPr>
        <w:spacing w:after="160" w:line="259" w:lineRule="auto"/>
      </w:pPr>
      <w:r>
        <w:lastRenderedPageBreak/>
        <w:t>Consider adding a section here on ASCE Chapter 6 standards, as they are used in the CBC for specific risk category structures.</w:t>
      </w:r>
    </w:p>
    <w:p w14:paraId="4FEC3EFB" w14:textId="77777777" w:rsidR="00426F83" w:rsidRDefault="00426F83" w:rsidP="00426F83">
      <w:pPr>
        <w:pStyle w:val="ListParagraph"/>
        <w:numPr>
          <w:ilvl w:val="0"/>
          <w:numId w:val="11"/>
        </w:numPr>
        <w:spacing w:after="160" w:line="259" w:lineRule="auto"/>
      </w:pPr>
      <w:r>
        <w:t>Page 5.9-26 Seiche</w:t>
      </w:r>
    </w:p>
    <w:p w14:paraId="35390544" w14:textId="77777777" w:rsidR="00426F83" w:rsidRDefault="00426F83" w:rsidP="00426F83">
      <w:pPr>
        <w:pStyle w:val="ListParagraph"/>
        <w:numPr>
          <w:ilvl w:val="1"/>
          <w:numId w:val="11"/>
        </w:numPr>
        <w:spacing w:after="160" w:line="259" w:lineRule="auto"/>
      </w:pPr>
      <w:r>
        <w:t xml:space="preserve">Consider that seiche may occur within King Harbor. </w:t>
      </w:r>
    </w:p>
    <w:p w14:paraId="678BD2A0" w14:textId="77777777" w:rsidR="00426F83" w:rsidRDefault="00426F83" w:rsidP="00426F83">
      <w:pPr>
        <w:pStyle w:val="ListParagraph"/>
        <w:numPr>
          <w:ilvl w:val="0"/>
          <w:numId w:val="11"/>
        </w:numPr>
        <w:spacing w:after="160" w:line="259" w:lineRule="auto"/>
      </w:pPr>
      <w:r>
        <w:t>Page 5.9-40 Pollutant Release from Dam Inundation, Tsunamis, and Seiches</w:t>
      </w:r>
    </w:p>
    <w:p w14:paraId="7A1C248E" w14:textId="77777777" w:rsidR="00426F83" w:rsidRDefault="00426F83" w:rsidP="00426F83">
      <w:pPr>
        <w:pStyle w:val="ListParagraph"/>
        <w:numPr>
          <w:ilvl w:val="1"/>
          <w:numId w:val="11"/>
        </w:numPr>
        <w:spacing w:after="160" w:line="259" w:lineRule="auto"/>
      </w:pPr>
      <w:r>
        <w:t xml:space="preserve">See comment 4a on “Tsunami Hazard Area”. </w:t>
      </w:r>
    </w:p>
    <w:p w14:paraId="24B35306" w14:textId="77777777" w:rsidR="00426F83" w:rsidRDefault="00426F83" w:rsidP="00426F83">
      <w:pPr>
        <w:pStyle w:val="ListParagraph"/>
        <w:numPr>
          <w:ilvl w:val="1"/>
          <w:numId w:val="11"/>
        </w:numPr>
        <w:spacing w:after="160" w:line="259" w:lineRule="auto"/>
      </w:pPr>
      <w:r>
        <w:t xml:space="preserve">CGS has completed Probabilistic Tsunami Hazard Analyses (PTHA) at several return periods (i.e., 72, 100, 200, 475, 975, 2475, 3000-year average return periods) found online here: </w:t>
      </w:r>
      <w:hyperlink r:id="rId17" w:anchor="other" w:history="1">
        <w:r w:rsidRPr="002F56B5">
          <w:rPr>
            <w:rStyle w:val="Hyperlink"/>
          </w:rPr>
          <w:t>https://www.conservation.ca.gov/cgs/tsunami/reports#other</w:t>
        </w:r>
      </w:hyperlink>
    </w:p>
    <w:p w14:paraId="0E84D557" w14:textId="77777777" w:rsidR="00426F83" w:rsidRDefault="00426F83" w:rsidP="00426F83">
      <w:pPr>
        <w:pStyle w:val="ListParagraph"/>
        <w:numPr>
          <w:ilvl w:val="1"/>
          <w:numId w:val="11"/>
        </w:numPr>
        <w:spacing w:after="160" w:line="259" w:lineRule="auto"/>
      </w:pPr>
      <w:r w:rsidRPr="002F56B5">
        <w:rPr>
          <w:noProof/>
        </w:rPr>
        <w:drawing>
          <wp:inline distT="0" distB="0" distL="0" distR="0" wp14:anchorId="06690CF0" wp14:editId="07221341">
            <wp:extent cx="5278582" cy="1841864"/>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292926" cy="1846869"/>
                    </a:xfrm>
                    <a:prstGeom prst="rect">
                      <a:avLst/>
                    </a:prstGeom>
                  </pic:spPr>
                </pic:pic>
              </a:graphicData>
            </a:graphic>
          </wp:inline>
        </w:drawing>
      </w:r>
    </w:p>
    <w:p w14:paraId="18F91B03" w14:textId="77777777" w:rsidR="00426F83" w:rsidRDefault="00426F83" w:rsidP="00426F83">
      <w:pPr>
        <w:pStyle w:val="ListParagraph"/>
        <w:numPr>
          <w:ilvl w:val="1"/>
          <w:numId w:val="11"/>
        </w:numPr>
        <w:spacing w:after="160" w:line="259" w:lineRule="auto"/>
      </w:pPr>
      <w:r>
        <w:t xml:space="preserve">The PTHA data can be used to assess the impact of tsunami at Redondo Beach at each return period. </w:t>
      </w:r>
    </w:p>
    <w:p w14:paraId="278E029B" w14:textId="77777777" w:rsidR="00426F83" w:rsidRDefault="00426F83" w:rsidP="00426F83">
      <w:pPr>
        <w:pStyle w:val="ListParagraph"/>
        <w:numPr>
          <w:ilvl w:val="1"/>
          <w:numId w:val="11"/>
        </w:numPr>
        <w:spacing w:after="160" w:line="259" w:lineRule="auto"/>
      </w:pPr>
      <w:r>
        <w:rPr>
          <w:noProof/>
        </w:rPr>
        <w:lastRenderedPageBreak/>
        <w:drawing>
          <wp:inline distT="0" distB="0" distL="0" distR="0" wp14:anchorId="414963B4" wp14:editId="3782C7FC">
            <wp:extent cx="4105819" cy="5313103"/>
            <wp:effectExtent l="0" t="0" r="9525" b="1905"/>
            <wp:docPr id="229410354" name="Picture 229410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111443" cy="5320380"/>
                    </a:xfrm>
                    <a:prstGeom prst="rect">
                      <a:avLst/>
                    </a:prstGeom>
                    <a:noFill/>
                    <a:ln>
                      <a:noFill/>
                    </a:ln>
                  </pic:spPr>
                </pic:pic>
              </a:graphicData>
            </a:graphic>
          </wp:inline>
        </w:drawing>
      </w:r>
    </w:p>
    <w:p w14:paraId="0E06B6D9" w14:textId="77777777" w:rsidR="00426F83" w:rsidRPr="005C0553" w:rsidRDefault="00426F83" w:rsidP="00426F83">
      <w:pPr>
        <w:pStyle w:val="ListParagraph"/>
        <w:numPr>
          <w:ilvl w:val="1"/>
          <w:numId w:val="11"/>
        </w:numPr>
        <w:spacing w:after="160" w:line="259" w:lineRule="auto"/>
      </w:pPr>
      <w:r>
        <w:t xml:space="preserve">The National Tsunami Warning Center (NTWC) provides tsunami alert information to the public. NTWC does not provide information on evacuation orders/warnings; that is done by local officials. Consider modifying text to clarify the difference.  </w:t>
      </w:r>
      <w:r w:rsidRPr="005C0553">
        <w:t xml:space="preserve">  </w:t>
      </w:r>
    </w:p>
    <w:p w14:paraId="32A161B3" w14:textId="77777777" w:rsidR="00426F83" w:rsidRDefault="00426F83" w:rsidP="00426F83">
      <w:pPr>
        <w:pStyle w:val="ListParagraph"/>
        <w:numPr>
          <w:ilvl w:val="0"/>
          <w:numId w:val="11"/>
        </w:numPr>
        <w:spacing w:after="160" w:line="259" w:lineRule="auto"/>
      </w:pPr>
      <w:r>
        <w:t>Page 5.9-43 References</w:t>
      </w:r>
    </w:p>
    <w:p w14:paraId="742DD2B6" w14:textId="77777777" w:rsidR="00426F83" w:rsidRDefault="00426F83" w:rsidP="00426F83">
      <w:pPr>
        <w:pStyle w:val="ListParagraph"/>
        <w:numPr>
          <w:ilvl w:val="1"/>
          <w:numId w:val="11"/>
        </w:numPr>
        <w:spacing w:after="160" w:line="259" w:lineRule="auto"/>
      </w:pPr>
      <w:r>
        <w:t>Update tsunami map reference (see comment 3ai).</w:t>
      </w:r>
    </w:p>
    <w:p w14:paraId="1CF98349" w14:textId="77777777" w:rsidR="00426F83" w:rsidRDefault="00426F83" w:rsidP="00426F83">
      <w:pPr>
        <w:pStyle w:val="ListParagraph"/>
        <w:numPr>
          <w:ilvl w:val="1"/>
          <w:numId w:val="11"/>
        </w:numPr>
        <w:spacing w:after="160" w:line="259" w:lineRule="auto"/>
      </w:pPr>
      <w:r>
        <w:t>Consider adding a reference to the ASCE Chapter 6 tsunami standards and online ASCE Tsunami Hazard Tool (</w:t>
      </w:r>
      <w:hyperlink r:id="rId20" w:history="1">
        <w:r w:rsidRPr="00BD5AA1">
          <w:rPr>
            <w:rStyle w:val="Hyperlink"/>
          </w:rPr>
          <w:t>https://asce7tsunami.online/</w:t>
        </w:r>
      </w:hyperlink>
      <w:r>
        <w:t xml:space="preserve">) </w:t>
      </w:r>
    </w:p>
    <w:p w14:paraId="2B2E420A" w14:textId="77777777" w:rsidR="00426F83" w:rsidRDefault="00426F83" w:rsidP="00426F83">
      <w:pPr>
        <w:pStyle w:val="ListParagraph"/>
        <w:numPr>
          <w:ilvl w:val="0"/>
          <w:numId w:val="11"/>
        </w:numPr>
        <w:spacing w:after="160" w:line="259" w:lineRule="auto"/>
      </w:pPr>
      <w:r>
        <w:t>Page 5.9-44 References</w:t>
      </w:r>
    </w:p>
    <w:p w14:paraId="28A84E27" w14:textId="77777777" w:rsidR="00426F83" w:rsidRDefault="00426F83" w:rsidP="00426F83">
      <w:pPr>
        <w:pStyle w:val="ListParagraph"/>
        <w:numPr>
          <w:ilvl w:val="1"/>
          <w:numId w:val="11"/>
        </w:numPr>
        <w:spacing w:after="160" w:line="259" w:lineRule="auto"/>
      </w:pPr>
      <w:r w:rsidRPr="009E34CC">
        <w:rPr>
          <w:noProof/>
        </w:rPr>
        <w:drawing>
          <wp:inline distT="0" distB="0" distL="0" distR="0" wp14:anchorId="2F3ECEFD" wp14:editId="17977B7B">
            <wp:extent cx="5451764" cy="63487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483863" cy="638612"/>
                    </a:xfrm>
                    <a:prstGeom prst="rect">
                      <a:avLst/>
                    </a:prstGeom>
                  </pic:spPr>
                </pic:pic>
              </a:graphicData>
            </a:graphic>
          </wp:inline>
        </w:drawing>
      </w:r>
    </w:p>
    <w:p w14:paraId="5BCB03CF" w14:textId="77777777" w:rsidR="00426F83" w:rsidRDefault="00426F83" w:rsidP="00426F83">
      <w:pPr>
        <w:pStyle w:val="ListParagraph"/>
        <w:numPr>
          <w:ilvl w:val="1"/>
          <w:numId w:val="11"/>
        </w:numPr>
        <w:spacing w:after="160" w:line="259" w:lineRule="auto"/>
      </w:pPr>
      <w:r>
        <w:t xml:space="preserve">Consider using a newer LA County Office of EM’s OA Emergency Response Plan Tsunami annex, </w:t>
      </w:r>
      <w:r w:rsidRPr="00CC6B5D">
        <w:rPr>
          <w:i/>
          <w:iCs/>
        </w:rPr>
        <w:t>if available</w:t>
      </w:r>
      <w:r>
        <w:t xml:space="preserve">. The 2006 Tsunami Annex predates both of our CGS 2021 Tsunami Hazard Area maps and 2009 Tsunami Inundation Maps. </w:t>
      </w:r>
    </w:p>
    <w:p w14:paraId="165E0DA5" w14:textId="77777777" w:rsidR="00426F83" w:rsidRDefault="00426F83" w:rsidP="00426F83">
      <w:pPr>
        <w:pStyle w:val="ListParagraph"/>
        <w:numPr>
          <w:ilvl w:val="0"/>
          <w:numId w:val="11"/>
        </w:numPr>
        <w:spacing w:after="160" w:line="259" w:lineRule="auto"/>
      </w:pPr>
      <w:r>
        <w:t>Page 13-3 Reference</w:t>
      </w:r>
    </w:p>
    <w:p w14:paraId="313E2691" w14:textId="77777777" w:rsidR="00426F83" w:rsidRDefault="00426F83" w:rsidP="00426F83">
      <w:pPr>
        <w:pStyle w:val="ListParagraph"/>
        <w:numPr>
          <w:ilvl w:val="1"/>
          <w:numId w:val="11"/>
        </w:numPr>
        <w:spacing w:after="160" w:line="259" w:lineRule="auto"/>
      </w:pPr>
      <w:r w:rsidRPr="00CC6B5D">
        <w:rPr>
          <w:noProof/>
        </w:rPr>
        <w:lastRenderedPageBreak/>
        <w:drawing>
          <wp:inline distT="0" distB="0" distL="0" distR="0" wp14:anchorId="2968E0AC" wp14:editId="377FE8CC">
            <wp:extent cx="5618018" cy="481373"/>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668604" cy="485707"/>
                    </a:xfrm>
                    <a:prstGeom prst="rect">
                      <a:avLst/>
                    </a:prstGeom>
                  </pic:spPr>
                </pic:pic>
              </a:graphicData>
            </a:graphic>
          </wp:inline>
        </w:drawing>
      </w:r>
    </w:p>
    <w:p w14:paraId="385A6849" w14:textId="77777777" w:rsidR="00426F83" w:rsidRPr="00565B78" w:rsidRDefault="00426F83" w:rsidP="00426F83">
      <w:pPr>
        <w:pStyle w:val="ListParagraph"/>
        <w:numPr>
          <w:ilvl w:val="1"/>
          <w:numId w:val="11"/>
        </w:numPr>
        <w:spacing w:after="160" w:line="259" w:lineRule="auto"/>
      </w:pPr>
      <w:r>
        <w:t>Update reference (see comment 3ai)</w:t>
      </w:r>
    </w:p>
    <w:p w14:paraId="3653CE94" w14:textId="5D1FD99C" w:rsidR="00426F83" w:rsidRDefault="00426F83" w:rsidP="00426F83">
      <w:pPr>
        <w:spacing w:line="276" w:lineRule="auto"/>
        <w:rPr>
          <w:rFonts w:cs="Arial"/>
          <w:lang w:val="es-419"/>
        </w:rPr>
      </w:pPr>
    </w:p>
    <w:p w14:paraId="5F57DCAF" w14:textId="2B94B98C" w:rsidR="00426F83" w:rsidRDefault="00426F83" w:rsidP="00426F83">
      <w:pPr>
        <w:spacing w:after="0" w:line="240" w:lineRule="auto"/>
        <w:rPr>
          <w:rFonts w:cs="Arial"/>
          <w:lang w:val="es-419"/>
        </w:rPr>
      </w:pPr>
      <w:proofErr w:type="spellStart"/>
      <w:r>
        <w:rPr>
          <w:rFonts w:cs="Arial"/>
          <w:lang w:val="es-419"/>
        </w:rPr>
        <w:t>Very</w:t>
      </w:r>
      <w:proofErr w:type="spellEnd"/>
      <w:r>
        <w:rPr>
          <w:rFonts w:cs="Arial"/>
          <w:lang w:val="es-419"/>
        </w:rPr>
        <w:t xml:space="preserve"> </w:t>
      </w:r>
      <w:proofErr w:type="spellStart"/>
      <w:r>
        <w:rPr>
          <w:rFonts w:cs="Arial"/>
          <w:lang w:val="es-419"/>
        </w:rPr>
        <w:t>respectfully</w:t>
      </w:r>
      <w:proofErr w:type="spellEnd"/>
      <w:r>
        <w:rPr>
          <w:rFonts w:cs="Arial"/>
          <w:lang w:val="es-419"/>
        </w:rPr>
        <w:t xml:space="preserve">, </w:t>
      </w:r>
    </w:p>
    <w:p w14:paraId="7D2CDF46" w14:textId="77777777" w:rsidR="00426F83" w:rsidRDefault="00426F83" w:rsidP="00426F83">
      <w:pPr>
        <w:spacing w:after="0" w:line="240" w:lineRule="auto"/>
        <w:rPr>
          <w:rFonts w:cs="Arial"/>
          <w:lang w:val="es-419"/>
        </w:rPr>
      </w:pPr>
    </w:p>
    <w:tbl>
      <w:tblPr>
        <w:tblW w:w="0" w:type="auto"/>
        <w:tblCellMar>
          <w:left w:w="0" w:type="dxa"/>
          <w:right w:w="0" w:type="dxa"/>
        </w:tblCellMar>
        <w:tblLook w:val="04A0" w:firstRow="1" w:lastRow="0" w:firstColumn="1" w:lastColumn="0" w:noHBand="0" w:noVBand="1"/>
      </w:tblPr>
      <w:tblGrid>
        <w:gridCol w:w="2556"/>
        <w:gridCol w:w="4723"/>
      </w:tblGrid>
      <w:tr w:rsidR="00426F83" w14:paraId="24979359" w14:textId="77777777" w:rsidTr="00426F83">
        <w:tc>
          <w:tcPr>
            <w:tcW w:w="2430" w:type="dxa"/>
            <w:tcMar>
              <w:top w:w="0" w:type="dxa"/>
              <w:left w:w="108" w:type="dxa"/>
              <w:bottom w:w="0" w:type="dxa"/>
              <w:right w:w="108" w:type="dxa"/>
            </w:tcMar>
            <w:hideMark/>
          </w:tcPr>
          <w:p w14:paraId="75861DF0" w14:textId="4D61ED8F" w:rsidR="00426F83" w:rsidRDefault="00426F83" w:rsidP="00426F83">
            <w:pPr>
              <w:spacing w:after="0" w:line="240" w:lineRule="auto"/>
              <w:rPr>
                <w:rFonts w:ascii="Calibri" w:hAnsi="Calibri"/>
                <w:color w:val="auto"/>
                <w:sz w:val="20"/>
                <w:szCs w:val="20"/>
              </w:rPr>
            </w:pPr>
            <w:r>
              <w:rPr>
                <w:noProof/>
                <w:sz w:val="20"/>
                <w:szCs w:val="20"/>
              </w:rPr>
              <w:drawing>
                <wp:inline distT="0" distB="0" distL="0" distR="0" wp14:anchorId="0E3E0346" wp14:editId="18CEB77D">
                  <wp:extent cx="1482725" cy="949960"/>
                  <wp:effectExtent l="0" t="0" r="3175" b="2540"/>
                  <wp:docPr id="1926159804" name="Picture 5" descr="E-Sig-DOC-Logo">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ig-DOC-Logo">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82725" cy="949960"/>
                          </a:xfrm>
                          <a:prstGeom prst="rect">
                            <a:avLst/>
                          </a:prstGeom>
                          <a:noFill/>
                          <a:ln>
                            <a:noFill/>
                          </a:ln>
                        </pic:spPr>
                      </pic:pic>
                    </a:graphicData>
                  </a:graphic>
                </wp:inline>
              </w:drawing>
            </w:r>
          </w:p>
        </w:tc>
        <w:tc>
          <w:tcPr>
            <w:tcW w:w="4723" w:type="dxa"/>
            <w:tcMar>
              <w:top w:w="0" w:type="dxa"/>
              <w:left w:w="108" w:type="dxa"/>
              <w:bottom w:w="0" w:type="dxa"/>
              <w:right w:w="108" w:type="dxa"/>
            </w:tcMar>
          </w:tcPr>
          <w:p w14:paraId="353787A9" w14:textId="77777777" w:rsidR="00426F83" w:rsidRDefault="00426F83" w:rsidP="00426F83">
            <w:pPr>
              <w:spacing w:after="0" w:line="240" w:lineRule="auto"/>
              <w:rPr>
                <w:rFonts w:ascii="Lora" w:hAnsi="Lora"/>
                <w:b/>
                <w:bCs/>
                <w:color w:val="0B3C5D"/>
                <w:sz w:val="28"/>
                <w:szCs w:val="28"/>
              </w:rPr>
            </w:pPr>
            <w:r>
              <w:rPr>
                <w:rFonts w:ascii="Lora" w:hAnsi="Lora"/>
                <w:b/>
                <w:bCs/>
                <w:color w:val="0B3C5D"/>
                <w:sz w:val="28"/>
                <w:szCs w:val="28"/>
              </w:rPr>
              <w:t>Nick Graehl</w:t>
            </w:r>
          </w:p>
          <w:p w14:paraId="2E5C2175" w14:textId="77777777" w:rsidR="00426F83" w:rsidRDefault="00426F83" w:rsidP="00426F83">
            <w:pPr>
              <w:spacing w:after="0" w:line="240" w:lineRule="auto"/>
              <w:rPr>
                <w:color w:val="C4842B"/>
                <w:sz w:val="20"/>
                <w:szCs w:val="20"/>
              </w:rPr>
            </w:pPr>
            <w:r>
              <w:rPr>
                <w:color w:val="C4842B"/>
                <w:sz w:val="20"/>
                <w:szCs w:val="20"/>
              </w:rPr>
              <w:t>Engineering Geologist | Tsunami Unit</w:t>
            </w:r>
          </w:p>
          <w:p w14:paraId="1F7C4EC9" w14:textId="77777777" w:rsidR="00426F83" w:rsidRDefault="00426F83" w:rsidP="00426F83">
            <w:pPr>
              <w:spacing w:after="0" w:line="240" w:lineRule="auto"/>
              <w:rPr>
                <w:b/>
                <w:bCs/>
                <w:color w:val="0B3C5D"/>
                <w:sz w:val="20"/>
                <w:szCs w:val="20"/>
              </w:rPr>
            </w:pPr>
            <w:r>
              <w:rPr>
                <w:b/>
                <w:bCs/>
                <w:color w:val="0B3C5D"/>
                <w:sz w:val="20"/>
                <w:szCs w:val="20"/>
              </w:rPr>
              <w:t>California Geological Survey</w:t>
            </w:r>
          </w:p>
          <w:p w14:paraId="7EE74138" w14:textId="77777777" w:rsidR="00426F83" w:rsidRDefault="00426F83" w:rsidP="00426F83">
            <w:pPr>
              <w:spacing w:after="0" w:line="240" w:lineRule="auto"/>
              <w:rPr>
                <w:color w:val="0B3C5D"/>
                <w:sz w:val="20"/>
                <w:szCs w:val="20"/>
              </w:rPr>
            </w:pPr>
            <w:r>
              <w:rPr>
                <w:color w:val="0B3C5D"/>
                <w:sz w:val="20"/>
                <w:szCs w:val="20"/>
              </w:rPr>
              <w:t>715 P St, MS-1901 Sacramento, CA 95814</w:t>
            </w:r>
          </w:p>
          <w:p w14:paraId="08BDF722" w14:textId="77777777" w:rsidR="00426F83" w:rsidRDefault="00426F83" w:rsidP="00426F83">
            <w:pPr>
              <w:spacing w:after="0" w:line="240" w:lineRule="auto"/>
              <w:rPr>
                <w:color w:val="0B3C5D"/>
                <w:sz w:val="20"/>
                <w:szCs w:val="20"/>
              </w:rPr>
            </w:pPr>
            <w:r>
              <w:rPr>
                <w:color w:val="0B3C5D"/>
                <w:sz w:val="20"/>
                <w:szCs w:val="20"/>
              </w:rPr>
              <w:t>M: (661) 549-7788 W: (916) 879-1850</w:t>
            </w:r>
          </w:p>
          <w:p w14:paraId="7ABE9B81" w14:textId="77777777" w:rsidR="00426F83" w:rsidRDefault="00426F83" w:rsidP="00426F83">
            <w:pPr>
              <w:spacing w:after="0" w:line="240" w:lineRule="auto"/>
              <w:rPr>
                <w:color w:val="0B3C5D"/>
                <w:sz w:val="20"/>
                <w:szCs w:val="20"/>
              </w:rPr>
            </w:pPr>
            <w:hyperlink r:id="rId25" w:history="1">
              <w:r>
                <w:rPr>
                  <w:rStyle w:val="Hyperlink"/>
                  <w:color w:val="0B3C5D"/>
                  <w:sz w:val="20"/>
                  <w:szCs w:val="20"/>
                </w:rPr>
                <w:t>Nicholas.Graehl@conservation.ca.gov</w:t>
              </w:r>
            </w:hyperlink>
          </w:p>
          <w:p w14:paraId="7D60A0FD" w14:textId="77777777" w:rsidR="00426F83" w:rsidRDefault="00426F83" w:rsidP="00426F83">
            <w:pPr>
              <w:spacing w:after="0" w:line="240" w:lineRule="auto"/>
              <w:rPr>
                <w:color w:val="0B3C5D"/>
                <w:sz w:val="20"/>
                <w:szCs w:val="20"/>
              </w:rPr>
            </w:pPr>
            <w:r>
              <w:rPr>
                <w:color w:val="0B3C5D"/>
                <w:sz w:val="20"/>
                <w:szCs w:val="20"/>
              </w:rPr>
              <w:t xml:space="preserve">State Tsunami Info: </w:t>
            </w:r>
            <w:hyperlink r:id="rId26" w:history="1">
              <w:r>
                <w:rPr>
                  <w:rStyle w:val="Hyperlink"/>
                  <w:color w:val="0B3C5D"/>
                  <w:sz w:val="20"/>
                  <w:szCs w:val="20"/>
                </w:rPr>
                <w:t>www.tsunami.ca.gov</w:t>
              </w:r>
            </w:hyperlink>
          </w:p>
          <w:p w14:paraId="3443B586" w14:textId="40CA7D24" w:rsidR="00426F83" w:rsidRDefault="00426F83" w:rsidP="00426F83">
            <w:pPr>
              <w:spacing w:after="0" w:line="240" w:lineRule="auto"/>
              <w:rPr>
                <w:sz w:val="20"/>
                <w:szCs w:val="20"/>
              </w:rPr>
            </w:pPr>
          </w:p>
        </w:tc>
      </w:tr>
    </w:tbl>
    <w:p w14:paraId="65FC839D" w14:textId="77777777" w:rsidR="00426F83" w:rsidRDefault="00426F83" w:rsidP="00426F83">
      <w:pPr>
        <w:spacing w:after="0" w:line="240" w:lineRule="auto"/>
        <w:rPr>
          <w:rFonts w:cs="Calibri"/>
          <w:color w:val="888888"/>
          <w:sz w:val="18"/>
          <w:szCs w:val="18"/>
        </w:rPr>
      </w:pPr>
      <w:r>
        <w:rPr>
          <w:color w:val="888888"/>
          <w:sz w:val="18"/>
          <w:szCs w:val="18"/>
        </w:rPr>
        <w:t xml:space="preserve">CONFIDENTIALITY NOTICE: This communication with its contents may contain confidential and/or legally privileged information. It is solely for the use of the intended recipient(s). Unauthorized interception, review, </w:t>
      </w:r>
      <w:proofErr w:type="gramStart"/>
      <w:r>
        <w:rPr>
          <w:color w:val="888888"/>
          <w:sz w:val="18"/>
          <w:szCs w:val="18"/>
        </w:rPr>
        <w:t>use</w:t>
      </w:r>
      <w:proofErr w:type="gramEnd"/>
      <w:r>
        <w:rPr>
          <w:color w:val="888888"/>
          <w:sz w:val="18"/>
          <w:szCs w:val="18"/>
        </w:rPr>
        <w:t xml:space="preserve"> or disclosure is prohibited and may violate applicable laws including the Electronic Communications Privacy Act. If you are not the intended recipient, please contact the sender and destroy all copies of the communication.</w:t>
      </w:r>
    </w:p>
    <w:sectPr w:rsidR="00426F83" w:rsidSect="002C585B">
      <w:footerReference w:type="default" r:id="rId27"/>
      <w:headerReference w:type="first" r:id="rId28"/>
      <w:footerReference w:type="first" r:id="rId29"/>
      <w:pgSz w:w="12240" w:h="15840"/>
      <w:pgMar w:top="1530" w:right="1440" w:bottom="1170" w:left="1440" w:header="36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8BAFA" w14:textId="77777777" w:rsidR="00162D38" w:rsidRDefault="00162D38">
      <w:pPr>
        <w:spacing w:after="0" w:line="240" w:lineRule="auto"/>
      </w:pPr>
      <w:r>
        <w:separator/>
      </w:r>
    </w:p>
  </w:endnote>
  <w:endnote w:type="continuationSeparator" w:id="0">
    <w:p w14:paraId="0230DB86" w14:textId="77777777" w:rsidR="00162D38" w:rsidRDefault="00162D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Roboto">
    <w:panose1 w:val="02000000000000000000"/>
    <w:charset w:val="00"/>
    <w:family w:val="auto"/>
    <w:pitch w:val="variable"/>
    <w:sig w:usb0="E00002FF" w:usb1="5000205B" w:usb2="00000020" w:usb3="00000000" w:csb0="0000019F" w:csb1="00000000"/>
  </w:font>
  <w:font w:name="Lora">
    <w:panose1 w:val="00000000000000000000"/>
    <w:charset w:val="00"/>
    <w:family w:val="auto"/>
    <w:pitch w:val="variable"/>
    <w:sig w:usb0="A00002FF" w:usb1="5000204B" w:usb2="00000000" w:usb3="00000000" w:csb0="00000097" w:csb1="00000000"/>
  </w:font>
  <w:font w:name="Minion Pro">
    <w:altName w:val="Times New Roman"/>
    <w:panose1 w:val="00000000000000000000"/>
    <w:charset w:val="00"/>
    <w:family w:val="roman"/>
    <w:notTrueType/>
    <w:pitch w:val="variable"/>
    <w:sig w:usb0="00000001"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D588B" w14:textId="56345AA3" w:rsidR="001A3EFF" w:rsidRDefault="001A3EFF" w:rsidP="001A3EFF">
    <w:pPr>
      <w:pStyle w:val="BasicParagraph"/>
      <w:jc w:val="center"/>
      <w:rPr>
        <w:rFonts w:ascii="Roboto" w:hAnsi="Roboto" w:cs="Roboto"/>
        <w:color w:val="929292"/>
        <w:spacing w:val="2"/>
        <w:sz w:val="16"/>
        <w:szCs w:val="16"/>
      </w:rPr>
    </w:pPr>
    <w:r w:rsidRPr="00444275">
      <w:rPr>
        <w:rFonts w:ascii="Roboto" w:hAnsi="Roboto" w:cs="Roboto"/>
        <w:color w:val="929292"/>
        <w:spacing w:val="2"/>
        <w:sz w:val="16"/>
        <w:szCs w:val="16"/>
      </w:rPr>
      <w:t xml:space="preserve">Page </w:t>
    </w:r>
    <w:r w:rsidRPr="00444275">
      <w:rPr>
        <w:rFonts w:ascii="Roboto" w:hAnsi="Roboto" w:cs="Roboto"/>
        <w:color w:val="929292"/>
        <w:spacing w:val="2"/>
        <w:sz w:val="16"/>
        <w:szCs w:val="16"/>
      </w:rPr>
      <w:fldChar w:fldCharType="begin"/>
    </w:r>
    <w:r w:rsidRPr="00444275">
      <w:rPr>
        <w:rFonts w:ascii="Roboto" w:hAnsi="Roboto" w:cs="Roboto"/>
        <w:color w:val="929292"/>
        <w:spacing w:val="2"/>
        <w:sz w:val="16"/>
        <w:szCs w:val="16"/>
      </w:rPr>
      <w:instrText xml:space="preserve"> PAGE </w:instrText>
    </w:r>
    <w:r w:rsidRPr="00444275">
      <w:rPr>
        <w:rFonts w:ascii="Roboto" w:hAnsi="Roboto" w:cs="Roboto"/>
        <w:color w:val="929292"/>
        <w:spacing w:val="2"/>
        <w:sz w:val="16"/>
        <w:szCs w:val="16"/>
      </w:rPr>
      <w:fldChar w:fldCharType="separate"/>
    </w:r>
    <w:r>
      <w:rPr>
        <w:rFonts w:ascii="Roboto" w:hAnsi="Roboto" w:cs="Roboto"/>
        <w:color w:val="929292"/>
        <w:spacing w:val="2"/>
        <w:sz w:val="16"/>
        <w:szCs w:val="16"/>
      </w:rPr>
      <w:t>1</w:t>
    </w:r>
    <w:r w:rsidRPr="00444275">
      <w:rPr>
        <w:rFonts w:ascii="Roboto" w:hAnsi="Roboto" w:cs="Roboto"/>
        <w:color w:val="929292"/>
        <w:spacing w:val="2"/>
        <w:sz w:val="16"/>
        <w:szCs w:val="16"/>
      </w:rPr>
      <w:fldChar w:fldCharType="end"/>
    </w:r>
    <w:r w:rsidRPr="00444275">
      <w:rPr>
        <w:rFonts w:ascii="Roboto" w:hAnsi="Roboto" w:cs="Roboto"/>
        <w:color w:val="929292"/>
        <w:spacing w:val="2"/>
        <w:sz w:val="16"/>
        <w:szCs w:val="16"/>
      </w:rPr>
      <w:t xml:space="preserve"> of </w:t>
    </w:r>
    <w:r w:rsidRPr="00444275">
      <w:rPr>
        <w:rFonts w:ascii="Roboto" w:hAnsi="Roboto" w:cs="Roboto"/>
        <w:color w:val="929292"/>
        <w:spacing w:val="2"/>
        <w:sz w:val="16"/>
        <w:szCs w:val="16"/>
      </w:rPr>
      <w:fldChar w:fldCharType="begin"/>
    </w:r>
    <w:r w:rsidRPr="00444275">
      <w:rPr>
        <w:rFonts w:ascii="Roboto" w:hAnsi="Roboto" w:cs="Roboto"/>
        <w:color w:val="929292"/>
        <w:spacing w:val="2"/>
        <w:sz w:val="16"/>
        <w:szCs w:val="16"/>
      </w:rPr>
      <w:instrText xml:space="preserve"> NUMPAGES </w:instrText>
    </w:r>
    <w:r w:rsidRPr="00444275">
      <w:rPr>
        <w:rFonts w:ascii="Roboto" w:hAnsi="Roboto" w:cs="Roboto"/>
        <w:color w:val="929292"/>
        <w:spacing w:val="2"/>
        <w:sz w:val="16"/>
        <w:szCs w:val="16"/>
      </w:rPr>
      <w:fldChar w:fldCharType="separate"/>
    </w:r>
    <w:r w:rsidR="00E40A5C">
      <w:rPr>
        <w:rFonts w:ascii="Roboto" w:hAnsi="Roboto" w:cs="Roboto"/>
        <w:noProof/>
        <w:color w:val="929292"/>
        <w:spacing w:val="2"/>
        <w:sz w:val="16"/>
        <w:szCs w:val="16"/>
      </w:rPr>
      <w:t>1</w:t>
    </w:r>
    <w:r w:rsidRPr="00444275">
      <w:rPr>
        <w:rFonts w:ascii="Roboto" w:hAnsi="Roboto" w:cs="Roboto"/>
        <w:color w:val="929292"/>
        <w:spacing w:val="2"/>
        <w:sz w:val="16"/>
        <w:szCs w:val="16"/>
      </w:rPr>
      <w:fldChar w:fldCharType="end"/>
    </w:r>
  </w:p>
  <w:p w14:paraId="397485CA" w14:textId="7DBA03A0" w:rsidR="001A3EFF" w:rsidRPr="001A3EFF" w:rsidRDefault="001A3EFF" w:rsidP="00E554A2">
    <w:pPr>
      <w:pStyle w:val="BasicParagraph"/>
      <w:ind w:left="-1440"/>
      <w:rPr>
        <w:rFonts w:ascii="Roboto" w:hAnsi="Roboto" w:cs="Roboto"/>
        <w:color w:val="0B3C5D"/>
        <w:spacing w:val="2"/>
        <w:sz w:val="16"/>
        <w:szCs w:val="16"/>
      </w:rPr>
    </w:pPr>
    <w:r>
      <w:rPr>
        <w:rFonts w:cs="Roboto"/>
        <w:b/>
        <w:noProof/>
        <w:color w:val="0B3C5D"/>
        <w:spacing w:val="2"/>
        <w:sz w:val="16"/>
        <w:szCs w:val="16"/>
        <w:lang w:eastAsia="en-US"/>
      </w:rPr>
      <mc:AlternateContent>
        <mc:Choice Requires="wps">
          <w:drawing>
            <wp:inline distT="0" distB="0" distL="0" distR="0" wp14:anchorId="1088092E" wp14:editId="3D1BBEEF">
              <wp:extent cx="7783830" cy="46355"/>
              <wp:effectExtent l="0" t="0" r="7620" b="0"/>
              <wp:docPr id="16" name="Rectangle 16" title="&quot;&quot;"/>
              <wp:cNvGraphicFramePr/>
              <a:graphic xmlns:a="http://schemas.openxmlformats.org/drawingml/2006/main">
                <a:graphicData uri="http://schemas.microsoft.com/office/word/2010/wordprocessingShape">
                  <wps:wsp>
                    <wps:cNvSpPr/>
                    <wps:spPr>
                      <a:xfrm>
                        <a:off x="0" y="0"/>
                        <a:ext cx="7783830" cy="46355"/>
                      </a:xfrm>
                      <a:prstGeom prst="rect">
                        <a:avLst/>
                      </a:prstGeom>
                      <a:solidFill>
                        <a:srgbClr val="C4820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6B8FCDD" id="Rectangle 16" o:spid="_x0000_s1026" alt="Title: &quot;&quot;" style="width:612.9pt;height:3.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" fillcolor="#c4820e" stroked="f" strokeweight="1pt">
              <w10:anchorlock/>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95A93" w14:textId="70722C72" w:rsidR="00567A3D" w:rsidRDefault="007D2078" w:rsidP="0058129F">
    <w:pPr>
      <w:pStyle w:val="BasicParagraph"/>
      <w:spacing w:line="276" w:lineRule="auto"/>
      <w:jc w:val="center"/>
      <w:rPr>
        <w:rFonts w:ascii="Roboto" w:hAnsi="Roboto" w:cs="Roboto"/>
        <w:color w:val="1D2731"/>
        <w:spacing w:val="2"/>
        <w:sz w:val="16"/>
        <w:szCs w:val="16"/>
      </w:rPr>
    </w:pPr>
    <w:r>
      <w:rPr>
        <w:rFonts w:ascii="Lora" w:hAnsi="Lora" w:cs="Lora"/>
        <w:b/>
        <w:bCs/>
        <w:color w:val="0B3C5D"/>
        <w:spacing w:val="2"/>
        <w:sz w:val="16"/>
        <w:szCs w:val="16"/>
      </w:rPr>
      <w:t>State of California Natural Resources Agency | Department of Conservation</w:t>
    </w:r>
    <w:r w:rsidR="00567A3D">
      <w:rPr>
        <w:rFonts w:ascii="Lora" w:hAnsi="Lora" w:cs="Lora"/>
        <w:b/>
        <w:bCs/>
        <w:color w:val="0B3C5D"/>
        <w:spacing w:val="2"/>
        <w:sz w:val="16"/>
        <w:szCs w:val="16"/>
      </w:rPr>
      <w:t xml:space="preserve"> </w:t>
    </w:r>
    <w:r w:rsidR="00567A3D">
      <w:rPr>
        <w:rFonts w:ascii="Lora" w:hAnsi="Lora" w:cs="Lora"/>
        <w:b/>
        <w:bCs/>
        <w:color w:val="0B3C5D"/>
        <w:spacing w:val="2"/>
        <w:sz w:val="16"/>
        <w:szCs w:val="16"/>
      </w:rPr>
      <w:br/>
    </w:r>
    <w:r w:rsidR="00BA2439">
      <w:rPr>
        <w:rFonts w:ascii="Roboto" w:hAnsi="Roboto" w:cs="Roboto"/>
        <w:color w:val="1D2731"/>
        <w:spacing w:val="2"/>
        <w:sz w:val="16"/>
        <w:szCs w:val="16"/>
      </w:rPr>
      <w:t>Office of the State Geologist</w:t>
    </w:r>
    <w:r w:rsidR="0058129F">
      <w:rPr>
        <w:rFonts w:ascii="Roboto" w:hAnsi="Roboto" w:cs="Roboto"/>
        <w:color w:val="1D2731"/>
        <w:spacing w:val="2"/>
        <w:sz w:val="16"/>
        <w:szCs w:val="16"/>
      </w:rPr>
      <w:t xml:space="preserve">, </w:t>
    </w:r>
    <w:r w:rsidR="009E1580">
      <w:rPr>
        <w:rFonts w:ascii="Roboto" w:hAnsi="Roboto" w:cs="Roboto"/>
        <w:color w:val="1D2731"/>
        <w:spacing w:val="2"/>
        <w:sz w:val="16"/>
        <w:szCs w:val="16"/>
      </w:rPr>
      <w:t>715 P</w:t>
    </w:r>
    <w:r>
      <w:rPr>
        <w:rFonts w:ascii="Roboto" w:hAnsi="Roboto" w:cs="Roboto"/>
        <w:color w:val="1D2731"/>
        <w:spacing w:val="2"/>
        <w:sz w:val="16"/>
        <w:szCs w:val="16"/>
      </w:rPr>
      <w:t xml:space="preserve"> Street,</w:t>
    </w:r>
    <w:r w:rsidR="007E4ABE">
      <w:rPr>
        <w:rFonts w:ascii="Roboto" w:hAnsi="Roboto" w:cs="Roboto"/>
        <w:color w:val="1D2731"/>
        <w:spacing w:val="2"/>
        <w:sz w:val="16"/>
        <w:szCs w:val="16"/>
      </w:rPr>
      <w:t xml:space="preserve"> MS </w:t>
    </w:r>
    <w:r w:rsidR="009E1580">
      <w:rPr>
        <w:rFonts w:ascii="Roboto" w:hAnsi="Roboto" w:cs="Roboto"/>
        <w:color w:val="1D2731"/>
        <w:spacing w:val="2"/>
        <w:sz w:val="16"/>
        <w:szCs w:val="16"/>
      </w:rPr>
      <w:t>1901</w:t>
    </w:r>
    <w:r w:rsidR="007E4ABE">
      <w:rPr>
        <w:rFonts w:ascii="Roboto" w:hAnsi="Roboto" w:cs="Roboto"/>
        <w:color w:val="1D2731"/>
        <w:spacing w:val="2"/>
        <w:sz w:val="16"/>
        <w:szCs w:val="16"/>
      </w:rPr>
      <w:t>,</w:t>
    </w:r>
    <w:r>
      <w:rPr>
        <w:rFonts w:ascii="Roboto" w:hAnsi="Roboto" w:cs="Roboto"/>
        <w:color w:val="1D2731"/>
        <w:spacing w:val="2"/>
        <w:sz w:val="16"/>
        <w:szCs w:val="16"/>
      </w:rPr>
      <w:t xml:space="preserve"> Sacramento, CA 95814</w:t>
    </w:r>
  </w:p>
  <w:p w14:paraId="37B5C9D9" w14:textId="4C9F26A2" w:rsidR="007D2078" w:rsidRDefault="007D2078" w:rsidP="0058129F">
    <w:pPr>
      <w:pStyle w:val="BasicParagraph"/>
      <w:spacing w:line="276" w:lineRule="auto"/>
      <w:jc w:val="center"/>
      <w:rPr>
        <w:rFonts w:ascii="Roboto" w:hAnsi="Roboto" w:cs="Roboto"/>
        <w:color w:val="929292"/>
        <w:spacing w:val="2"/>
        <w:sz w:val="16"/>
        <w:szCs w:val="16"/>
      </w:rPr>
    </w:pPr>
    <w:r>
      <w:rPr>
        <w:rFonts w:ascii="Roboto" w:hAnsi="Roboto" w:cs="Roboto"/>
        <w:color w:val="1D2731"/>
        <w:spacing w:val="2"/>
        <w:sz w:val="16"/>
        <w:szCs w:val="16"/>
      </w:rPr>
      <w:t xml:space="preserve">conservation.ca.gov | T: (916) </w:t>
    </w:r>
    <w:r w:rsidR="00BA2439">
      <w:rPr>
        <w:rFonts w:ascii="Roboto" w:hAnsi="Roboto" w:cs="Roboto"/>
        <w:color w:val="1D2731"/>
        <w:spacing w:val="2"/>
        <w:sz w:val="16"/>
        <w:szCs w:val="16"/>
      </w:rPr>
      <w:t xml:space="preserve">445-1825 </w:t>
    </w:r>
  </w:p>
  <w:p w14:paraId="2C4290EB" w14:textId="786A1160" w:rsidR="007B2902" w:rsidRPr="004D1D3A" w:rsidRDefault="00E40A5C" w:rsidP="00E554A2">
    <w:pPr>
      <w:pStyle w:val="BasicParagraph"/>
      <w:ind w:left="-1440"/>
      <w:jc w:val="center"/>
      <w:rPr>
        <w:rFonts w:ascii="Roboto" w:hAnsi="Roboto" w:cs="Roboto"/>
        <w:color w:val="0B3C5D"/>
        <w:spacing w:val="2"/>
        <w:sz w:val="16"/>
        <w:szCs w:val="16"/>
      </w:rPr>
    </w:pPr>
    <w:r>
      <w:rPr>
        <w:rFonts w:cs="Roboto"/>
        <w:b/>
        <w:noProof/>
        <w:color w:val="0B3C5D"/>
        <w:spacing w:val="2"/>
        <w:sz w:val="16"/>
        <w:szCs w:val="16"/>
        <w:lang w:eastAsia="en-US"/>
      </w:rPr>
      <mc:AlternateContent>
        <mc:Choice Requires="wps">
          <w:drawing>
            <wp:inline distT="0" distB="0" distL="0" distR="0" wp14:anchorId="5E2E5AC8" wp14:editId="48A13364">
              <wp:extent cx="7783830" cy="46355"/>
              <wp:effectExtent l="0" t="0" r="7620" b="0"/>
              <wp:docPr id="10" name="Rectangle 10" title="&quot;&quot;"/>
              <wp:cNvGraphicFramePr/>
              <a:graphic xmlns:a="http://schemas.openxmlformats.org/drawingml/2006/main">
                <a:graphicData uri="http://schemas.microsoft.com/office/word/2010/wordprocessingShape">
                  <wps:wsp>
                    <wps:cNvSpPr/>
                    <wps:spPr>
                      <a:xfrm>
                        <a:off x="0" y="0"/>
                        <a:ext cx="7783830" cy="46355"/>
                      </a:xfrm>
                      <a:prstGeom prst="rect">
                        <a:avLst/>
                      </a:prstGeom>
                      <a:solidFill>
                        <a:srgbClr val="C4820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3A602F8" id="Rectangle 10" o:spid="_x0000_s1026" alt="Title: &quot;&quot;" style="width:612.9pt;height:3.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" fillcolor="#c4820e" stroked="f" strokeweight="1pt">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EC468A" w14:textId="77777777" w:rsidR="00162D38" w:rsidRDefault="00162D38">
      <w:pPr>
        <w:spacing w:after="0" w:line="240" w:lineRule="auto"/>
      </w:pPr>
      <w:r>
        <w:separator/>
      </w:r>
    </w:p>
  </w:footnote>
  <w:footnote w:type="continuationSeparator" w:id="0">
    <w:p w14:paraId="702958DF" w14:textId="77777777" w:rsidR="00162D38" w:rsidRDefault="00162D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478" w:type="dxa"/>
      <w:tblBorders>
        <w:top w:val="none" w:sz="0" w:space="0" w:color="auto"/>
        <w:left w:val="none" w:sz="0" w:space="0" w:color="auto"/>
        <w:bottom w:val="single" w:sz="6" w:space="0" w:color="0B3C5D"/>
        <w:right w:val="none" w:sz="0" w:space="0" w:color="auto"/>
        <w:insideH w:val="none" w:sz="0" w:space="0" w:color="auto"/>
        <w:insideV w:val="none" w:sz="0" w:space="0" w:color="auto"/>
      </w:tblBorders>
      <w:tblLook w:val="04A0" w:firstRow="1" w:lastRow="0" w:firstColumn="1" w:lastColumn="0" w:noHBand="0" w:noVBand="1"/>
    </w:tblPr>
    <w:tblGrid>
      <w:gridCol w:w="6224"/>
      <w:gridCol w:w="3254"/>
    </w:tblGrid>
    <w:tr w:rsidR="00EA64F9" w14:paraId="5D6DCC87" w14:textId="44BF15B8" w:rsidTr="007A7B8D">
      <w:trPr>
        <w:trHeight w:val="899"/>
      </w:trPr>
      <w:tc>
        <w:tcPr>
          <w:tcW w:w="6224" w:type="dxa"/>
        </w:tcPr>
        <w:p w14:paraId="07E5922B" w14:textId="36922EBE" w:rsidR="00F929B5" w:rsidRDefault="001A3EFF" w:rsidP="00EA64F9">
          <w:pPr>
            <w:pStyle w:val="Header"/>
          </w:pPr>
          <w:r>
            <w:rPr>
              <w:noProof/>
              <w:lang w:eastAsia="en-US"/>
            </w:rPr>
            <w:drawing>
              <wp:inline distT="0" distB="0" distL="0" distR="0" wp14:anchorId="2058810F" wp14:editId="4F2AC12B">
                <wp:extent cx="3681801" cy="573423"/>
                <wp:effectExtent l="0" t="0" r="1270" b="0"/>
                <wp:docPr id="6" name="Picture 6" descr="Department of Conservation California Geological Surve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Master.png"/>
                        <pic:cNvPicPr/>
                      </pic:nvPicPr>
                      <pic:blipFill>
                        <a:blip r:embed="rId1">
                          <a:extLst>
                            <a:ext uri="{28A0092B-C50C-407E-A947-70E740481C1C}">
                              <a14:useLocalDpi xmlns:a14="http://schemas.microsoft.com/office/drawing/2010/main" val="0"/>
                            </a:ext>
                          </a:extLst>
                        </a:blip>
                        <a:stretch>
                          <a:fillRect/>
                        </a:stretch>
                      </pic:blipFill>
                      <pic:spPr>
                        <a:xfrm>
                          <a:off x="0" y="0"/>
                          <a:ext cx="3681801" cy="573423"/>
                        </a:xfrm>
                        <a:prstGeom prst="rect">
                          <a:avLst/>
                        </a:prstGeom>
                      </pic:spPr>
                    </pic:pic>
                  </a:graphicData>
                </a:graphic>
              </wp:inline>
            </w:drawing>
          </w:r>
        </w:p>
      </w:tc>
      <w:tc>
        <w:tcPr>
          <w:tcW w:w="3254" w:type="dxa"/>
        </w:tcPr>
        <w:p w14:paraId="6AAEE5EB" w14:textId="0784953A" w:rsidR="00EA64F9" w:rsidRPr="007D2078" w:rsidRDefault="005D3E85" w:rsidP="007D2078">
          <w:pPr>
            <w:pStyle w:val="BasicParagraph"/>
            <w:spacing w:line="276" w:lineRule="auto"/>
            <w:jc w:val="right"/>
            <w:rPr>
              <w:rFonts w:ascii="Roboto" w:hAnsi="Roboto" w:cs="Roboto"/>
              <w:color w:val="0B3C5D"/>
              <w:spacing w:val="2"/>
              <w:sz w:val="16"/>
              <w:szCs w:val="16"/>
            </w:rPr>
          </w:pPr>
          <w:r>
            <w:rPr>
              <w:rFonts w:ascii="Roboto" w:hAnsi="Roboto" w:cs="Roboto"/>
              <w:color w:val="0B3C5D"/>
              <w:spacing w:val="2"/>
              <w:sz w:val="16"/>
              <w:szCs w:val="16"/>
            </w:rPr>
            <w:t>Gavin Newsom</w:t>
          </w:r>
          <w:r w:rsidR="007D2078" w:rsidRPr="007D2078">
            <w:rPr>
              <w:rFonts w:ascii="Roboto" w:hAnsi="Roboto" w:cs="Roboto"/>
              <w:color w:val="0B3C5D"/>
              <w:spacing w:val="2"/>
              <w:sz w:val="16"/>
              <w:szCs w:val="16"/>
            </w:rPr>
            <w:t>, Governor</w:t>
          </w:r>
        </w:p>
        <w:p w14:paraId="7B05F2BE" w14:textId="04305F59" w:rsidR="00EA64F9" w:rsidRDefault="00A31EA8" w:rsidP="007D2078">
          <w:pPr>
            <w:pStyle w:val="BasicParagraph"/>
            <w:spacing w:line="276" w:lineRule="auto"/>
            <w:jc w:val="right"/>
            <w:rPr>
              <w:rFonts w:ascii="Roboto" w:hAnsi="Roboto" w:cs="Roboto"/>
              <w:color w:val="0B3C5D"/>
              <w:spacing w:val="2"/>
              <w:sz w:val="16"/>
              <w:szCs w:val="16"/>
            </w:rPr>
          </w:pPr>
          <w:r>
            <w:rPr>
              <w:rFonts w:ascii="Roboto" w:hAnsi="Roboto" w:cs="Roboto"/>
              <w:color w:val="0B3C5D"/>
              <w:spacing w:val="2"/>
              <w:sz w:val="16"/>
              <w:szCs w:val="16"/>
            </w:rPr>
            <w:t>Gabe Tiffany</w:t>
          </w:r>
          <w:r w:rsidR="007D2078" w:rsidRPr="007D2078">
            <w:rPr>
              <w:rFonts w:ascii="Roboto" w:hAnsi="Roboto" w:cs="Roboto"/>
              <w:color w:val="0B3C5D"/>
              <w:spacing w:val="2"/>
              <w:sz w:val="16"/>
              <w:szCs w:val="16"/>
            </w:rPr>
            <w:t xml:space="preserve">, </w:t>
          </w:r>
          <w:r>
            <w:rPr>
              <w:rFonts w:ascii="Roboto" w:hAnsi="Roboto" w:cs="Roboto"/>
              <w:color w:val="0B3C5D"/>
              <w:spacing w:val="2"/>
              <w:sz w:val="16"/>
              <w:szCs w:val="16"/>
            </w:rPr>
            <w:t xml:space="preserve">Acting </w:t>
          </w:r>
          <w:r w:rsidR="007D2078" w:rsidRPr="007D2078">
            <w:rPr>
              <w:rFonts w:ascii="Roboto" w:hAnsi="Roboto" w:cs="Roboto"/>
              <w:color w:val="0B3C5D"/>
              <w:spacing w:val="2"/>
              <w:sz w:val="16"/>
              <w:szCs w:val="16"/>
            </w:rPr>
            <w:t>Director</w:t>
          </w:r>
        </w:p>
        <w:p w14:paraId="296625EC" w14:textId="6B7D8B8A" w:rsidR="00444275" w:rsidRDefault="00444275" w:rsidP="007D2078">
          <w:pPr>
            <w:pStyle w:val="BasicParagraph"/>
            <w:spacing w:line="276" w:lineRule="auto"/>
            <w:jc w:val="right"/>
            <w:rPr>
              <w:rFonts w:ascii="Roboto" w:hAnsi="Roboto" w:cs="Roboto"/>
              <w:color w:val="0B3C5D"/>
              <w:spacing w:val="2"/>
              <w:sz w:val="16"/>
              <w:szCs w:val="16"/>
            </w:rPr>
          </w:pPr>
        </w:p>
        <w:p w14:paraId="4A5F27A4" w14:textId="77777777" w:rsidR="007E4ABE" w:rsidRDefault="007E4ABE" w:rsidP="007D2078">
          <w:pPr>
            <w:pStyle w:val="BasicParagraph"/>
            <w:spacing w:line="276" w:lineRule="auto"/>
            <w:jc w:val="right"/>
            <w:rPr>
              <w:rFonts w:ascii="Roboto" w:hAnsi="Roboto" w:cs="Roboto"/>
              <w:color w:val="0B3C5D"/>
              <w:spacing w:val="2"/>
              <w:sz w:val="16"/>
              <w:szCs w:val="16"/>
            </w:rPr>
          </w:pPr>
        </w:p>
        <w:p w14:paraId="52B74F66" w14:textId="2E3E5C42" w:rsidR="00444275" w:rsidRPr="007D2078" w:rsidRDefault="00444275" w:rsidP="007D2078">
          <w:pPr>
            <w:pStyle w:val="BasicParagraph"/>
            <w:spacing w:line="276" w:lineRule="auto"/>
            <w:jc w:val="right"/>
            <w:rPr>
              <w:rFonts w:ascii="Roboto" w:hAnsi="Roboto" w:cs="Roboto"/>
              <w:color w:val="0B3C5D"/>
              <w:spacing w:val="2"/>
              <w:sz w:val="16"/>
              <w:szCs w:val="16"/>
            </w:rPr>
          </w:pPr>
        </w:p>
      </w:tc>
    </w:tr>
  </w:tbl>
  <w:p w14:paraId="16C2CB30" w14:textId="77777777" w:rsidR="007A7B8D" w:rsidRDefault="007A7B8D" w:rsidP="000B17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F442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028F2F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C40027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ED2B9D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BB8496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3AEF4D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FA6885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BA42E0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750E6D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D62EE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DC14448"/>
    <w:multiLevelType w:val="hybridMultilevel"/>
    <w:tmpl w:val="975E8A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3890679">
    <w:abstractNumId w:val="9"/>
  </w:num>
  <w:num w:numId="2" w16cid:durableId="1140657350">
    <w:abstractNumId w:val="7"/>
  </w:num>
  <w:num w:numId="3" w16cid:durableId="519853819">
    <w:abstractNumId w:val="6"/>
  </w:num>
  <w:num w:numId="4" w16cid:durableId="139735494">
    <w:abstractNumId w:val="5"/>
  </w:num>
  <w:num w:numId="5" w16cid:durableId="1938714468">
    <w:abstractNumId w:val="4"/>
  </w:num>
  <w:num w:numId="6" w16cid:durableId="58602823">
    <w:abstractNumId w:val="8"/>
  </w:num>
  <w:num w:numId="7" w16cid:durableId="428500973">
    <w:abstractNumId w:val="3"/>
  </w:num>
  <w:num w:numId="8" w16cid:durableId="237642128">
    <w:abstractNumId w:val="2"/>
  </w:num>
  <w:num w:numId="9" w16cid:durableId="45953122">
    <w:abstractNumId w:val="1"/>
  </w:num>
  <w:num w:numId="10" w16cid:durableId="1998531539">
    <w:abstractNumId w:val="0"/>
  </w:num>
  <w:num w:numId="11" w16cid:durableId="10554128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2C1"/>
    <w:rsid w:val="000049EA"/>
    <w:rsid w:val="000067D2"/>
    <w:rsid w:val="0003194A"/>
    <w:rsid w:val="000848C3"/>
    <w:rsid w:val="00097A84"/>
    <w:rsid w:val="000B17E8"/>
    <w:rsid w:val="000B4D88"/>
    <w:rsid w:val="0011529F"/>
    <w:rsid w:val="00120A46"/>
    <w:rsid w:val="00162D38"/>
    <w:rsid w:val="00175568"/>
    <w:rsid w:val="001A3EFF"/>
    <w:rsid w:val="001B3DFE"/>
    <w:rsid w:val="00274D69"/>
    <w:rsid w:val="00284CD5"/>
    <w:rsid w:val="002A66FA"/>
    <w:rsid w:val="002C585B"/>
    <w:rsid w:val="002D2F70"/>
    <w:rsid w:val="002E198C"/>
    <w:rsid w:val="002F6254"/>
    <w:rsid w:val="00323B2D"/>
    <w:rsid w:val="00327BE1"/>
    <w:rsid w:val="00353E9F"/>
    <w:rsid w:val="00371982"/>
    <w:rsid w:val="00426F83"/>
    <w:rsid w:val="00444275"/>
    <w:rsid w:val="004917F9"/>
    <w:rsid w:val="004D1D3A"/>
    <w:rsid w:val="0051069F"/>
    <w:rsid w:val="00567A3D"/>
    <w:rsid w:val="00567B40"/>
    <w:rsid w:val="0058129F"/>
    <w:rsid w:val="005C0412"/>
    <w:rsid w:val="005D1620"/>
    <w:rsid w:val="005D3E85"/>
    <w:rsid w:val="005D5066"/>
    <w:rsid w:val="0060152F"/>
    <w:rsid w:val="00664BD8"/>
    <w:rsid w:val="006769E6"/>
    <w:rsid w:val="00695F94"/>
    <w:rsid w:val="006C0627"/>
    <w:rsid w:val="00722173"/>
    <w:rsid w:val="00744A48"/>
    <w:rsid w:val="00756E76"/>
    <w:rsid w:val="00764961"/>
    <w:rsid w:val="00771D56"/>
    <w:rsid w:val="00785B5A"/>
    <w:rsid w:val="007A7B8D"/>
    <w:rsid w:val="007B2902"/>
    <w:rsid w:val="007B71F3"/>
    <w:rsid w:val="007D2078"/>
    <w:rsid w:val="007E4ABE"/>
    <w:rsid w:val="00800397"/>
    <w:rsid w:val="00815396"/>
    <w:rsid w:val="008863F1"/>
    <w:rsid w:val="008D5374"/>
    <w:rsid w:val="008E7346"/>
    <w:rsid w:val="00982C9A"/>
    <w:rsid w:val="00994750"/>
    <w:rsid w:val="009949A4"/>
    <w:rsid w:val="009952DC"/>
    <w:rsid w:val="009B6BB5"/>
    <w:rsid w:val="009C3A0A"/>
    <w:rsid w:val="009E1580"/>
    <w:rsid w:val="00A107CD"/>
    <w:rsid w:val="00A12B55"/>
    <w:rsid w:val="00A232E3"/>
    <w:rsid w:val="00A31EA8"/>
    <w:rsid w:val="00A45E52"/>
    <w:rsid w:val="00A50F71"/>
    <w:rsid w:val="00A61511"/>
    <w:rsid w:val="00AC5726"/>
    <w:rsid w:val="00AE2AAB"/>
    <w:rsid w:val="00AE368C"/>
    <w:rsid w:val="00AF4F55"/>
    <w:rsid w:val="00B03EC7"/>
    <w:rsid w:val="00B0791B"/>
    <w:rsid w:val="00B63113"/>
    <w:rsid w:val="00BA2439"/>
    <w:rsid w:val="00BA4AA1"/>
    <w:rsid w:val="00BB371A"/>
    <w:rsid w:val="00BC51C0"/>
    <w:rsid w:val="00BD0083"/>
    <w:rsid w:val="00C35EF9"/>
    <w:rsid w:val="00C56247"/>
    <w:rsid w:val="00C915B0"/>
    <w:rsid w:val="00C9712B"/>
    <w:rsid w:val="00CA63BD"/>
    <w:rsid w:val="00CF770D"/>
    <w:rsid w:val="00D01D0F"/>
    <w:rsid w:val="00D22B64"/>
    <w:rsid w:val="00D41645"/>
    <w:rsid w:val="00E162F1"/>
    <w:rsid w:val="00E40A5C"/>
    <w:rsid w:val="00E554A2"/>
    <w:rsid w:val="00E82181"/>
    <w:rsid w:val="00E91172"/>
    <w:rsid w:val="00EA61C7"/>
    <w:rsid w:val="00EA64F9"/>
    <w:rsid w:val="00EB098D"/>
    <w:rsid w:val="00EB0DFB"/>
    <w:rsid w:val="00EC5023"/>
    <w:rsid w:val="00ED223A"/>
    <w:rsid w:val="00F42003"/>
    <w:rsid w:val="00F5168F"/>
    <w:rsid w:val="00F929B5"/>
    <w:rsid w:val="00FF32C1"/>
    <w:rsid w:val="7767B8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D131C2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4B3A2E" w:themeColor="text2"/>
        <w:sz w:val="22"/>
        <w:szCs w:val="22"/>
        <w:lang w:val="en-US" w:eastAsia="ja-JP"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3E9F"/>
    <w:rPr>
      <w:rFonts w:ascii="Roboto" w:hAnsi="Roboto"/>
      <w:color w:val="000000" w:themeColor="text1"/>
    </w:rPr>
  </w:style>
  <w:style w:type="paragraph" w:styleId="Heading1">
    <w:name w:val="heading 1"/>
    <w:basedOn w:val="Normal"/>
    <w:next w:val="Normal"/>
    <w:link w:val="Heading1Char"/>
    <w:uiPriority w:val="9"/>
    <w:qFormat/>
    <w:rsid w:val="0060152F"/>
    <w:pPr>
      <w:spacing w:before="320" w:after="200"/>
      <w:contextualSpacing/>
      <w:outlineLvl w:val="0"/>
    </w:pPr>
    <w:rPr>
      <w:rFonts w:ascii="Lora" w:hAnsi="Lora"/>
      <w:b/>
      <w:spacing w:val="21"/>
      <w:sz w:val="26"/>
    </w:rPr>
  </w:style>
  <w:style w:type="paragraph" w:styleId="Heading2">
    <w:name w:val="heading 2"/>
    <w:basedOn w:val="Normal"/>
    <w:next w:val="Normal"/>
    <w:link w:val="Heading2Char"/>
    <w:uiPriority w:val="9"/>
    <w:unhideWhenUsed/>
    <w:qFormat/>
    <w:rsid w:val="0060152F"/>
    <w:pPr>
      <w:keepNext/>
      <w:keepLines/>
      <w:spacing w:before="220" w:after="80"/>
      <w:contextualSpacing/>
      <w:outlineLvl w:val="1"/>
    </w:pPr>
    <w:rPr>
      <w:rFonts w:ascii="Lora" w:eastAsiaTheme="majorEastAsia" w:hAnsi="Lora" w:cstheme="majorBidi"/>
      <w:b/>
      <w:i/>
      <w:spacing w:val="21"/>
      <w:sz w:val="26"/>
      <w:szCs w:val="26"/>
    </w:rPr>
  </w:style>
  <w:style w:type="paragraph" w:styleId="Heading3">
    <w:name w:val="heading 3"/>
    <w:basedOn w:val="Normal"/>
    <w:next w:val="Normal"/>
    <w:link w:val="Heading3Char"/>
    <w:uiPriority w:val="9"/>
    <w:unhideWhenUsed/>
    <w:qFormat/>
    <w:rsid w:val="0060152F"/>
    <w:pPr>
      <w:keepNext/>
      <w:keepLines/>
      <w:outlineLvl w:val="2"/>
    </w:pPr>
    <w:rPr>
      <w:rFonts w:eastAsiaTheme="majorEastAsia" w:cstheme="majorBidi"/>
      <w:i/>
      <w:szCs w:val="24"/>
    </w:rPr>
  </w:style>
  <w:style w:type="paragraph" w:styleId="Heading4">
    <w:name w:val="heading 4"/>
    <w:basedOn w:val="Normal"/>
    <w:next w:val="Normal"/>
    <w:link w:val="Heading4Char"/>
    <w:uiPriority w:val="9"/>
    <w:semiHidden/>
    <w:unhideWhenUsed/>
    <w:qFormat/>
    <w:pPr>
      <w:keepNext/>
      <w:keepLines/>
      <w:spacing w:before="220" w:after="80" w:line="240" w:lineRule="auto"/>
      <w:contextualSpacing/>
      <w:outlineLvl w:val="3"/>
    </w:pPr>
    <w:rPr>
      <w:rFonts w:asciiTheme="majorHAnsi" w:eastAsiaTheme="majorEastAsia" w:hAnsiTheme="majorHAnsi" w:cstheme="majorBidi"/>
      <w:b/>
      <w:iCs/>
      <w:caps/>
      <w:spacing w:val="21"/>
    </w:rPr>
  </w:style>
  <w:style w:type="paragraph" w:styleId="Heading5">
    <w:name w:val="heading 5"/>
    <w:basedOn w:val="Normal"/>
    <w:next w:val="Normal"/>
    <w:link w:val="Heading5Char"/>
    <w:uiPriority w:val="9"/>
    <w:semiHidden/>
    <w:unhideWhenUsed/>
    <w:qFormat/>
    <w:pPr>
      <w:keepNext/>
      <w:keepLines/>
      <w:spacing w:before="220" w:after="80" w:line="240" w:lineRule="auto"/>
      <w:contextualSpacing/>
      <w:outlineLvl w:val="4"/>
    </w:pPr>
    <w:rPr>
      <w:rFonts w:asciiTheme="majorHAnsi" w:eastAsiaTheme="majorEastAsia" w:hAnsiTheme="majorHAnsi" w:cstheme="majorBidi"/>
      <w:b/>
      <w:spacing w:val="21"/>
    </w:rPr>
  </w:style>
  <w:style w:type="paragraph" w:styleId="Heading6">
    <w:name w:val="heading 6"/>
    <w:basedOn w:val="Normal"/>
    <w:next w:val="Normal"/>
    <w:link w:val="Heading6Char"/>
    <w:uiPriority w:val="9"/>
    <w:semiHidden/>
    <w:unhideWhenUsed/>
    <w:qFormat/>
    <w:pPr>
      <w:keepNext/>
      <w:keepLines/>
      <w:spacing w:before="220" w:after="80" w:line="240" w:lineRule="auto"/>
      <w:contextualSpacing/>
      <w:outlineLvl w:val="5"/>
    </w:pPr>
    <w:rPr>
      <w:rFonts w:asciiTheme="majorHAnsi" w:eastAsiaTheme="majorEastAsia" w:hAnsiTheme="majorHAnsi" w:cstheme="majorBidi"/>
      <w:b/>
      <w:i/>
      <w:spacing w:val="21"/>
    </w:rPr>
  </w:style>
  <w:style w:type="paragraph" w:styleId="Heading7">
    <w:name w:val="heading 7"/>
    <w:basedOn w:val="Normal"/>
    <w:next w:val="Normal"/>
    <w:link w:val="Heading7Char"/>
    <w:uiPriority w:val="9"/>
    <w:semiHidden/>
    <w:unhideWhenUsed/>
    <w:qFormat/>
    <w:pPr>
      <w:keepNext/>
      <w:keepLines/>
      <w:spacing w:before="220" w:after="80" w:line="240" w:lineRule="auto"/>
      <w:contextualSpacing/>
      <w:outlineLvl w:val="6"/>
    </w:pPr>
    <w:rPr>
      <w:rFonts w:asciiTheme="majorHAnsi" w:eastAsiaTheme="majorEastAsia" w:hAnsiTheme="majorHAnsi" w:cstheme="majorBidi"/>
      <w:iCs/>
      <w:spacing w:val="21"/>
    </w:rPr>
  </w:style>
  <w:style w:type="paragraph" w:styleId="Heading8">
    <w:name w:val="heading 8"/>
    <w:basedOn w:val="Normal"/>
    <w:next w:val="Normal"/>
    <w:link w:val="Heading8Char"/>
    <w:uiPriority w:val="9"/>
    <w:semiHidden/>
    <w:unhideWhenUsed/>
    <w:qFormat/>
    <w:pPr>
      <w:keepNext/>
      <w:keepLines/>
      <w:spacing w:before="220" w:after="80" w:line="240" w:lineRule="auto"/>
      <w:contextualSpacing/>
      <w:outlineLvl w:val="7"/>
    </w:pPr>
    <w:rPr>
      <w:rFonts w:asciiTheme="majorHAnsi" w:eastAsiaTheme="majorEastAsia" w:hAnsiTheme="majorHAnsi" w:cstheme="majorBidi"/>
      <w:b/>
      <w:color w:val="A6856E" w:themeColor="text2" w:themeTint="99"/>
      <w:spacing w:val="21"/>
      <w:szCs w:val="21"/>
    </w:rPr>
  </w:style>
  <w:style w:type="paragraph" w:styleId="Heading9">
    <w:name w:val="heading 9"/>
    <w:basedOn w:val="Normal"/>
    <w:next w:val="Normal"/>
    <w:link w:val="Heading9Char"/>
    <w:uiPriority w:val="9"/>
    <w:semiHidden/>
    <w:unhideWhenUsed/>
    <w:qFormat/>
    <w:pPr>
      <w:keepNext/>
      <w:keepLines/>
      <w:spacing w:before="220" w:after="80" w:line="240" w:lineRule="auto"/>
      <w:contextualSpacing/>
      <w:outlineLvl w:val="8"/>
    </w:pPr>
    <w:rPr>
      <w:rFonts w:asciiTheme="majorHAnsi" w:eastAsiaTheme="majorEastAsia" w:hAnsiTheme="majorHAnsi" w:cstheme="majorBidi"/>
      <w:b/>
      <w:iCs/>
      <w:caps/>
      <w:color w:val="A6856E" w:themeColor="text2" w:themeTint="99"/>
      <w:spacing w:val="21"/>
      <w:sz w:val="2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semiHidden/>
    <w:unhideWhenUsed/>
    <w:pPr>
      <w:spacing w:after="240" w:line="240" w:lineRule="auto"/>
      <w:contextualSpacing/>
    </w:pPr>
    <w:rPr>
      <w:rFonts w:asciiTheme="majorHAnsi" w:eastAsiaTheme="majorEastAsia" w:hAnsiTheme="majorHAnsi" w:cstheme="majorBidi"/>
      <w:b/>
      <w:caps/>
      <w:spacing w:val="21"/>
      <w:kern w:val="28"/>
      <w:sz w:val="64"/>
      <w:szCs w:val="56"/>
    </w:rPr>
  </w:style>
  <w:style w:type="character" w:customStyle="1" w:styleId="TitleChar">
    <w:name w:val="Title Char"/>
    <w:basedOn w:val="DefaultParagraphFont"/>
    <w:link w:val="Title"/>
    <w:uiPriority w:val="10"/>
    <w:semiHidden/>
    <w:rPr>
      <w:rFonts w:asciiTheme="majorHAnsi" w:eastAsiaTheme="majorEastAsia" w:hAnsiTheme="majorHAnsi" w:cstheme="majorBidi"/>
      <w:b/>
      <w:caps/>
      <w:spacing w:val="21"/>
      <w:kern w:val="28"/>
      <w:sz w:val="64"/>
      <w:szCs w:val="56"/>
    </w:rPr>
  </w:style>
  <w:style w:type="paragraph" w:styleId="Subtitle">
    <w:name w:val="Subtitle"/>
    <w:basedOn w:val="Normal"/>
    <w:next w:val="Normal"/>
    <w:link w:val="SubtitleChar"/>
    <w:uiPriority w:val="11"/>
    <w:semiHidden/>
    <w:unhideWhenUsed/>
    <w:pPr>
      <w:numPr>
        <w:ilvl w:val="1"/>
      </w:numPr>
      <w:spacing w:after="960" w:line="240" w:lineRule="auto"/>
      <w:contextualSpacing/>
    </w:pPr>
    <w:rPr>
      <w:rFonts w:eastAsiaTheme="minorEastAsia"/>
      <w:i/>
      <w:spacing w:val="21"/>
      <w:sz w:val="36"/>
    </w:rPr>
  </w:style>
  <w:style w:type="character" w:customStyle="1" w:styleId="Heading1Char">
    <w:name w:val="Heading 1 Char"/>
    <w:basedOn w:val="DefaultParagraphFont"/>
    <w:link w:val="Heading1"/>
    <w:uiPriority w:val="9"/>
    <w:rsid w:val="0060152F"/>
    <w:rPr>
      <w:rFonts w:ascii="Lora" w:hAnsi="Lora"/>
      <w:b/>
      <w:color w:val="000000" w:themeColor="text1"/>
      <w:spacing w:val="21"/>
      <w:sz w:val="26"/>
    </w:rPr>
  </w:style>
  <w:style w:type="paragraph" w:styleId="Header">
    <w:name w:val="header"/>
    <w:basedOn w:val="Normal"/>
    <w:link w:val="HeaderChar"/>
    <w:uiPriority w:val="99"/>
    <w:unhideWhenUsed/>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after="0" w:line="240" w:lineRule="auto"/>
    </w:pPr>
    <w:rPr>
      <w:b/>
      <w:spacing w:val="21"/>
      <w:sz w:val="26"/>
    </w:rPr>
  </w:style>
  <w:style w:type="character" w:customStyle="1" w:styleId="FooterChar">
    <w:name w:val="Footer Char"/>
    <w:basedOn w:val="DefaultParagraphFont"/>
    <w:link w:val="Footer"/>
    <w:uiPriority w:val="99"/>
    <w:rPr>
      <w:b/>
      <w:spacing w:val="21"/>
      <w:sz w:val="26"/>
    </w:rPr>
  </w:style>
  <w:style w:type="character" w:styleId="PlaceholderText">
    <w:name w:val="Placeholder Text"/>
    <w:basedOn w:val="DefaultParagraphFont"/>
    <w:uiPriority w:val="99"/>
    <w:semiHidden/>
    <w:rPr>
      <w:color w:val="808080"/>
    </w:rPr>
  </w:style>
  <w:style w:type="character" w:customStyle="1" w:styleId="Heading2Char">
    <w:name w:val="Heading 2 Char"/>
    <w:basedOn w:val="DefaultParagraphFont"/>
    <w:link w:val="Heading2"/>
    <w:uiPriority w:val="9"/>
    <w:rsid w:val="0060152F"/>
    <w:rPr>
      <w:rFonts w:ascii="Lora" w:eastAsiaTheme="majorEastAsia" w:hAnsi="Lora" w:cstheme="majorBidi"/>
      <w:b/>
      <w:i/>
      <w:color w:val="000000" w:themeColor="text1"/>
      <w:spacing w:val="21"/>
      <w:sz w:val="26"/>
      <w:szCs w:val="26"/>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b/>
      <w:spacing w:val="21"/>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b/>
      <w:i/>
      <w:spacing w:val="21"/>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Cs/>
      <w:spacing w:val="21"/>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b/>
      <w:color w:val="A6856E" w:themeColor="text2" w:themeTint="99"/>
      <w:spacing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b/>
      <w:iCs/>
      <w:caps/>
      <w:color w:val="A6856E" w:themeColor="text2" w:themeTint="99"/>
      <w:spacing w:val="21"/>
      <w:sz w:val="20"/>
      <w:szCs w:val="21"/>
    </w:rPr>
  </w:style>
  <w:style w:type="character" w:styleId="Emphasis">
    <w:name w:val="Emphasis"/>
    <w:basedOn w:val="DefaultParagraphFont"/>
    <w:uiPriority w:val="20"/>
    <w:semiHidden/>
    <w:unhideWhenUsed/>
    <w:qFormat/>
    <w:rPr>
      <w:b/>
      <w:iCs/>
    </w:rPr>
  </w:style>
  <w:style w:type="character" w:customStyle="1" w:styleId="SubtitleChar">
    <w:name w:val="Subtitle Char"/>
    <w:basedOn w:val="DefaultParagraphFont"/>
    <w:link w:val="Subtitle"/>
    <w:uiPriority w:val="11"/>
    <w:semiHidden/>
    <w:rPr>
      <w:rFonts w:eastAsiaTheme="minorEastAsia"/>
      <w:i/>
      <w:spacing w:val="21"/>
      <w:sz w:val="36"/>
    </w:rPr>
  </w:style>
  <w:style w:type="character" w:styleId="Strong">
    <w:name w:val="Strong"/>
    <w:basedOn w:val="DefaultParagraphFont"/>
    <w:uiPriority w:val="22"/>
    <w:semiHidden/>
    <w:unhideWhenUsed/>
    <w:qFormat/>
    <w:rPr>
      <w:b/>
      <w:bCs/>
      <w:caps/>
      <w:smallCaps w:val="0"/>
    </w:rPr>
  </w:style>
  <w:style w:type="paragraph" w:styleId="Quote">
    <w:name w:val="Quote"/>
    <w:basedOn w:val="Normal"/>
    <w:next w:val="Normal"/>
    <w:link w:val="QuoteChar"/>
    <w:uiPriority w:val="29"/>
    <w:semiHidden/>
    <w:unhideWhenUsed/>
    <w:qFormat/>
    <w:pPr>
      <w:spacing w:before="240" w:after="240"/>
      <w:contextualSpacing/>
    </w:pPr>
    <w:rPr>
      <w:i/>
      <w:iCs/>
      <w:sz w:val="32"/>
    </w:rPr>
  </w:style>
  <w:style w:type="character" w:customStyle="1" w:styleId="QuoteChar">
    <w:name w:val="Quote Char"/>
    <w:basedOn w:val="DefaultParagraphFont"/>
    <w:link w:val="Quote"/>
    <w:uiPriority w:val="29"/>
    <w:semiHidden/>
    <w:rPr>
      <w:i/>
      <w:iCs/>
      <w:sz w:val="32"/>
    </w:rPr>
  </w:style>
  <w:style w:type="paragraph" w:styleId="IntenseQuote">
    <w:name w:val="Intense Quote"/>
    <w:basedOn w:val="Normal"/>
    <w:next w:val="Normal"/>
    <w:link w:val="IntenseQuoteChar"/>
    <w:uiPriority w:val="30"/>
    <w:semiHidden/>
    <w:unhideWhenUsed/>
    <w:qFormat/>
    <w:pPr>
      <w:spacing w:before="240" w:after="240"/>
      <w:contextualSpacing/>
    </w:pPr>
    <w:rPr>
      <w:b/>
      <w:i/>
      <w:iCs/>
      <w:sz w:val="32"/>
    </w:rPr>
  </w:style>
  <w:style w:type="character" w:customStyle="1" w:styleId="IntenseQuoteChar">
    <w:name w:val="Intense Quote Char"/>
    <w:basedOn w:val="DefaultParagraphFont"/>
    <w:link w:val="IntenseQuote"/>
    <w:uiPriority w:val="30"/>
    <w:semiHidden/>
    <w:rPr>
      <w:b/>
      <w:i/>
      <w:iCs/>
      <w:sz w:val="32"/>
    </w:rPr>
  </w:style>
  <w:style w:type="character" w:styleId="SubtleReference">
    <w:name w:val="Subtle Reference"/>
    <w:basedOn w:val="DefaultParagraphFont"/>
    <w:uiPriority w:val="31"/>
    <w:semiHidden/>
    <w:unhideWhenUsed/>
    <w:qFormat/>
    <w:rPr>
      <w:caps/>
      <w:smallCaps w:val="0"/>
      <w:color w:val="4B3A2E" w:themeColor="text2"/>
    </w:rPr>
  </w:style>
  <w:style w:type="character" w:styleId="IntenseReference">
    <w:name w:val="Intense Reference"/>
    <w:basedOn w:val="DefaultParagraphFont"/>
    <w:uiPriority w:val="32"/>
    <w:semiHidden/>
    <w:unhideWhenUsed/>
    <w:qFormat/>
    <w:rPr>
      <w:b/>
      <w:bCs/>
      <w:i/>
      <w:caps/>
      <w:smallCaps w:val="0"/>
      <w:color w:val="4B3A2E" w:themeColor="text2"/>
      <w:spacing w:val="0"/>
    </w:rPr>
  </w:style>
  <w:style w:type="character" w:styleId="BookTitle">
    <w:name w:val="Book Title"/>
    <w:basedOn w:val="DefaultParagraphFont"/>
    <w:uiPriority w:val="33"/>
    <w:semiHidden/>
    <w:unhideWhenUsed/>
    <w:qFormat/>
    <w:rPr>
      <w:b w:val="0"/>
      <w:bCs/>
      <w:i w:val="0"/>
      <w:iCs/>
      <w:spacing w:val="0"/>
      <w:u w:val="single"/>
    </w:rPr>
  </w:style>
  <w:style w:type="paragraph" w:styleId="Caption">
    <w:name w:val="caption"/>
    <w:basedOn w:val="Normal"/>
    <w:next w:val="Normal"/>
    <w:uiPriority w:val="35"/>
    <w:semiHidden/>
    <w:unhideWhenUsed/>
    <w:qFormat/>
    <w:pPr>
      <w:spacing w:after="200" w:line="240" w:lineRule="auto"/>
    </w:pPr>
    <w:rPr>
      <w:i/>
      <w:iCs/>
      <w:sz w:val="18"/>
      <w:szCs w:val="18"/>
    </w:rPr>
  </w:style>
  <w:style w:type="paragraph" w:customStyle="1" w:styleId="ContactInfo">
    <w:name w:val="Contact Info"/>
    <w:basedOn w:val="Normal"/>
    <w:uiPriority w:val="2"/>
    <w:qFormat/>
    <w:rsid w:val="00CF770D"/>
    <w:pPr>
      <w:spacing w:before="480" w:after="720" w:line="240" w:lineRule="auto"/>
      <w:contextualSpacing/>
    </w:pPr>
    <w:rPr>
      <w:b/>
    </w:rPr>
  </w:style>
  <w:style w:type="character" w:styleId="SubtleEmphasis">
    <w:name w:val="Subtle Emphasis"/>
    <w:basedOn w:val="DefaultParagraphFont"/>
    <w:uiPriority w:val="19"/>
    <w:semiHidden/>
    <w:unhideWhenUsed/>
    <w:qFormat/>
    <w:rPr>
      <w:i/>
      <w:iCs/>
      <w:color w:val="4B3A2E" w:themeColor="text2"/>
    </w:rPr>
  </w:style>
  <w:style w:type="character" w:styleId="IntenseEmphasis">
    <w:name w:val="Intense Emphasis"/>
    <w:basedOn w:val="DefaultParagraphFont"/>
    <w:uiPriority w:val="21"/>
    <w:semiHidden/>
    <w:unhideWhenUsed/>
    <w:rPr>
      <w:b/>
      <w:i/>
      <w:iCs/>
      <w:color w:val="4B3A2E" w:themeColor="text2"/>
    </w:rPr>
  </w:style>
  <w:style w:type="paragraph" w:styleId="TOCHeading">
    <w:name w:val="TOC Heading"/>
    <w:basedOn w:val="Heading1"/>
    <w:next w:val="Normal"/>
    <w:uiPriority w:val="39"/>
    <w:semiHidden/>
    <w:unhideWhenUsed/>
    <w:qFormat/>
    <w:pPr>
      <w:outlineLvl w:val="9"/>
    </w:pPr>
  </w:style>
  <w:style w:type="paragraph" w:styleId="ListParagraph">
    <w:name w:val="List Paragraph"/>
    <w:basedOn w:val="Normal"/>
    <w:uiPriority w:val="34"/>
    <w:unhideWhenUsed/>
    <w:qFormat/>
    <w:pPr>
      <w:ind w:left="216" w:hanging="216"/>
      <w:contextualSpacing/>
    </w:pPr>
  </w:style>
  <w:style w:type="paragraph" w:customStyle="1" w:styleId="Name">
    <w:name w:val="Name"/>
    <w:basedOn w:val="Normal"/>
    <w:link w:val="NameChar"/>
    <w:uiPriority w:val="1"/>
    <w:pPr>
      <w:spacing w:after="240" w:line="240" w:lineRule="auto"/>
      <w:contextualSpacing/>
    </w:pPr>
    <w:rPr>
      <w:b/>
      <w:caps/>
      <w:spacing w:val="21"/>
      <w:sz w:val="36"/>
    </w:rPr>
  </w:style>
  <w:style w:type="character" w:customStyle="1" w:styleId="NameChar">
    <w:name w:val="Name Char"/>
    <w:basedOn w:val="DefaultParagraphFont"/>
    <w:link w:val="Name"/>
    <w:uiPriority w:val="1"/>
    <w:rPr>
      <w:b/>
      <w:caps/>
      <w:spacing w:val="21"/>
      <w:sz w:val="36"/>
    </w:rPr>
  </w:style>
  <w:style w:type="character" w:customStyle="1" w:styleId="Heading3Char">
    <w:name w:val="Heading 3 Char"/>
    <w:basedOn w:val="DefaultParagraphFont"/>
    <w:link w:val="Heading3"/>
    <w:uiPriority w:val="9"/>
    <w:rsid w:val="0060152F"/>
    <w:rPr>
      <w:rFonts w:ascii="Roboto" w:eastAsiaTheme="majorEastAsia" w:hAnsi="Roboto" w:cstheme="majorBidi"/>
      <w:i/>
      <w:color w:val="000000" w:themeColor="text1"/>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iCs/>
      <w:caps/>
      <w:spacing w:val="21"/>
    </w:rPr>
  </w:style>
  <w:style w:type="paragraph" w:customStyle="1" w:styleId="BasicParagraph">
    <w:name w:val="[Basic Paragraph]"/>
    <w:basedOn w:val="Normal"/>
    <w:uiPriority w:val="99"/>
    <w:rsid w:val="00567A3D"/>
    <w:pPr>
      <w:autoSpaceDE w:val="0"/>
      <w:autoSpaceDN w:val="0"/>
      <w:adjustRightInd w:val="0"/>
      <w:spacing w:after="0"/>
      <w:textAlignment w:val="center"/>
    </w:pPr>
    <w:rPr>
      <w:rFonts w:ascii="Minion Pro" w:hAnsi="Minion Pro" w:cs="Minion Pro"/>
      <w:color w:val="000000"/>
      <w:sz w:val="24"/>
      <w:szCs w:val="24"/>
    </w:rPr>
  </w:style>
  <w:style w:type="table" w:styleId="TableGrid">
    <w:name w:val="Table Grid"/>
    <w:basedOn w:val="TableNormal"/>
    <w:uiPriority w:val="39"/>
    <w:rsid w:val="00EA64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D1D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1D3A"/>
    <w:rPr>
      <w:rFonts w:ascii="Segoe UI" w:hAnsi="Segoe UI" w:cs="Segoe UI"/>
      <w:color w:val="000000" w:themeColor="text1"/>
      <w:sz w:val="18"/>
      <w:szCs w:val="18"/>
    </w:rPr>
  </w:style>
  <w:style w:type="character" w:styleId="Hyperlink">
    <w:name w:val="Hyperlink"/>
    <w:basedOn w:val="DefaultParagraphFont"/>
    <w:uiPriority w:val="99"/>
    <w:unhideWhenUsed/>
    <w:rsid w:val="00426F83"/>
    <w:rPr>
      <w:color w:val="3D859C"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9363207">
      <w:bodyDiv w:val="1"/>
      <w:marLeft w:val="0"/>
      <w:marRight w:val="0"/>
      <w:marTop w:val="0"/>
      <w:marBottom w:val="0"/>
      <w:divBdr>
        <w:top w:val="none" w:sz="0" w:space="0" w:color="auto"/>
        <w:left w:val="none" w:sz="0" w:space="0" w:color="auto"/>
        <w:bottom w:val="none" w:sz="0" w:space="0" w:color="auto"/>
        <w:right w:val="none" w:sz="0" w:space="0" w:color="auto"/>
      </w:divBdr>
    </w:div>
    <w:div w:id="1069305141">
      <w:bodyDiv w:val="1"/>
      <w:marLeft w:val="0"/>
      <w:marRight w:val="0"/>
      <w:marTop w:val="0"/>
      <w:marBottom w:val="0"/>
      <w:divBdr>
        <w:top w:val="none" w:sz="0" w:space="0" w:color="auto"/>
        <w:left w:val="none" w:sz="0" w:space="0" w:color="auto"/>
        <w:bottom w:val="none" w:sz="0" w:space="0" w:color="auto"/>
        <w:right w:val="none" w:sz="0" w:space="0" w:color="auto"/>
      </w:divBdr>
    </w:div>
    <w:div w:id="1834447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asce7tsunami.online/" TargetMode="External"/><Relationship Id="rId18" Type="http://schemas.openxmlformats.org/officeDocument/2006/relationships/image" Target="media/image3.png"/><Relationship Id="rId26" Type="http://schemas.openxmlformats.org/officeDocument/2006/relationships/hyperlink" Target="https://gcc02.safelinks.protection.outlook.com/?url=http%3A%2F%2Fwww.tsunami.ca.gov%2F&amp;data=05%7C02%7CNicholas.Graehl%40conservation.ca.gov%7Cb72bb97bcbf34eb43fb308dccd08ebfe%7C4c5988ae5a0040e8b065a017f9c99494%7C0%7C0%7C638610685436220198%7CUnknown%7CTWFpbGZsb3d8eyJWIjoiMC4wLjAwMDAiLCJQIjoiV2luMzIiLCJBTiI6Ik1haWwiLCJXVCI6Mn0%3D%7C0%7C%7C%7C&amp;sdata=lkXYqY9SqP3lJj4%2Blpg6Fb0%2BgJXszxONl%2FTtbHbKTZ8%3D&amp;reserved=0" TargetMode="Externa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tyles" Target="styles.xml"/><Relationship Id="rId12" Type="http://schemas.openxmlformats.org/officeDocument/2006/relationships/hyperlink" Target="https://www.conservation.ca.gov/cgs/tsunami/maps" TargetMode="External"/><Relationship Id="rId17" Type="http://schemas.openxmlformats.org/officeDocument/2006/relationships/hyperlink" Target="https://www.conservation.ca.gov/cgs/tsunami/reports" TargetMode="External"/><Relationship Id="rId25" Type="http://schemas.openxmlformats.org/officeDocument/2006/relationships/hyperlink" Target="mailto:Nicholas.Graehl@conservation.ca.gov"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https://asce7tsunami.online/"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7.png"/><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yperlink" Target="https://gcc02.safelinks.protection.outlook.com/?url=http%3A%2F%2Fwww.conservation.ca.gov%2F&amp;data=05%7C02%7CNicholas.Graehl%40conservation.ca.gov%7Cb72bb97bcbf34eb43fb308dccd08ebfe%7C4c5988ae5a0040e8b065a017f9c99494%7C0%7C0%7C638610685436205409%7CUnknown%7CTWFpbGZsb3d8eyJWIjoiMC4wLjAwMDAiLCJQIjoiV2luMzIiLCJBTiI6Ik1haWwiLCJXVCI6Mn0%3D%7C0%7C%7C%7C&amp;sdata=cLLoyjdxasaHtCtq%2BWudH%2BtgZNzokybJUw4Gtb471U4%3D&amp;reserved=0" TargetMode="External"/><Relationship Id="rId28"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image" Target="media/image4.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onservation.ca.gov/cgs/tsunami/maps" TargetMode="External"/><Relationship Id="rId22" Type="http://schemas.openxmlformats.org/officeDocument/2006/relationships/image" Target="media/image6.png"/><Relationship Id="rId27" Type="http://schemas.openxmlformats.org/officeDocument/2006/relationships/footer" Target="footer1.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Resume">
      <a:dk1>
        <a:sysClr val="windowText" lastClr="000000"/>
      </a:dk1>
      <a:lt1>
        <a:sysClr val="window" lastClr="FFFFFF"/>
      </a:lt1>
      <a:dk2>
        <a:srgbClr val="4B3A2E"/>
      </a:dk2>
      <a:lt2>
        <a:srgbClr val="F1EFEE"/>
      </a:lt2>
      <a:accent1>
        <a:srgbClr val="9E4733"/>
      </a:accent1>
      <a:accent2>
        <a:srgbClr val="DBA84D"/>
      </a:accent2>
      <a:accent3>
        <a:srgbClr val="4A5C6E"/>
      </a:accent3>
      <a:accent4>
        <a:srgbClr val="C76B42"/>
      </a:accent4>
      <a:accent5>
        <a:srgbClr val="AB967D"/>
      </a:accent5>
      <a:accent6>
        <a:srgbClr val="8B465F"/>
      </a:accent6>
      <a:hlink>
        <a:srgbClr val="3D859C"/>
      </a:hlink>
      <a:folHlink>
        <a:srgbClr val="A65E82"/>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haredContentType xmlns="Microsoft.SharePoint.Taxonomy.ContentTypeSync" SourceId="74269448-0228-4ec4-a9b0-dc46c1206d0e" ContentTypeId="0x010100B5E723BB7F66412298F94789433FE2AA"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5800eae30484a17833b1329cde44fcf xmlns="5bc43502-1197-49dc-b5b0-09dc9a888e39">
      <Terms xmlns="http://schemas.microsoft.com/office/infopath/2007/PartnerControls">
        <TermInfo xmlns="http://schemas.microsoft.com/office/infopath/2007/PartnerControls">
          <TermName xmlns="http://schemas.microsoft.com/office/infopath/2007/PartnerControls">CGS</TermName>
          <TermId xmlns="http://schemas.microsoft.com/office/infopath/2007/PartnerControls">0950d0f8-cb93-43ea-b904-172f636570e6</TermId>
        </TermInfo>
      </Terms>
    </m5800eae30484a17833b1329cde44fcf>
    <TaxKeywordTaxHTField xmlns="a3fecbbb-a183-47c0-96ef-054df1831a97">
      <Terms xmlns="http://schemas.microsoft.com/office/infopath/2007/PartnerControls"/>
    </TaxKeywordTaxHTField>
    <scFormNumber xmlns="5bc43502-1197-49dc-b5b0-09dc9a888e39" xsi:nil="true"/>
    <TaxCatchAll xmlns="a3fecbbb-a183-47c0-96ef-054df1831a97">
      <Value>304</Value>
      <Value>55</Value>
    </TaxCatchAll>
    <scRevisionDate xmlns="a3fecbbb-a183-47c0-96ef-054df1831a97">2019-12-13T01:05:21+00:00</scRevisionDate>
    <j8f54772b8a643b8be0f3d65dc9097fa xmlns="5bc43502-1197-49dc-b5b0-09dc9a888e39">
      <Terms xmlns="http://schemas.microsoft.com/office/infopath/2007/PartnerControls">
        <TermInfo xmlns="http://schemas.microsoft.com/office/infopath/2007/PartnerControls">
          <TermName xmlns="http://schemas.microsoft.com/office/infopath/2007/PartnerControls">Department Letterhead</TermName>
          <TermId xmlns="http://schemas.microsoft.com/office/infopath/2007/PartnerControls">e19dea85-6dd8-4ff7-896b-bbd9ad0a9470</TermId>
        </TermInfo>
      </Terms>
    </j8f54772b8a643b8be0f3d65dc9097fa>
  </documentManagement>
</p:properties>
</file>

<file path=customXml/item5.xml><?xml version="1.0" encoding="utf-8"?>
<ct:contentTypeSchema xmlns:ct="http://schemas.microsoft.com/office/2006/metadata/contentType" xmlns:ma="http://schemas.microsoft.com/office/2006/metadata/properties/metaAttributes" ct:_="" ma:_="" ma:contentTypeName="Enterprise Form" ma:contentTypeID="0x010100B5E723BB7F66412298F94789433FE2AA030100A53DEFCBB339FB479B9F437EE7EE1E21" ma:contentTypeVersion="10" ma:contentTypeDescription="Used for enterprise form documents" ma:contentTypeScope="" ma:versionID="cc35072c004c70b6e77de8619f37feae">
  <xsd:schema xmlns:xsd="http://www.w3.org/2001/XMLSchema" xmlns:xs="http://www.w3.org/2001/XMLSchema" xmlns:p="http://schemas.microsoft.com/office/2006/metadata/properties" xmlns:ns2="a3fecbbb-a183-47c0-96ef-054df1831a97" xmlns:ns3="5bc43502-1197-49dc-b5b0-09dc9a888e39" xmlns:ns5="6041d667-9d10-4cfb-a76e-0ea494c7c88d" targetNamespace="http://schemas.microsoft.com/office/2006/metadata/properties" ma:root="true" ma:fieldsID="62ff265d43043c89e370b8fa8693c4f9" ns2:_="" ns3:_="" ns5:_="">
    <xsd:import namespace="a3fecbbb-a183-47c0-96ef-054df1831a97"/>
    <xsd:import namespace="5bc43502-1197-49dc-b5b0-09dc9a888e39"/>
    <xsd:import namespace="6041d667-9d10-4cfb-a76e-0ea494c7c88d"/>
    <xsd:element name="properties">
      <xsd:complexType>
        <xsd:sequence>
          <xsd:element name="documentManagement">
            <xsd:complexType>
              <xsd:all>
                <xsd:element ref="ns2:TaxKeywordTaxHTField" minOccurs="0"/>
                <xsd:element ref="ns2:TaxCatchAll" minOccurs="0"/>
                <xsd:element ref="ns2:TaxCatchAllLabel" minOccurs="0"/>
                <xsd:element ref="ns3:j8f54772b8a643b8be0f3d65dc9097fa" minOccurs="0"/>
                <xsd:element ref="ns3:m5800eae30484a17833b1329cde44fcf" minOccurs="0"/>
                <xsd:element ref="ns3:scFormNumber" minOccurs="0"/>
                <xsd:element ref="ns2:scRevisionDate" minOccurs="0"/>
                <xsd:element ref="ns5:MediaServiceMetadata" minOccurs="0"/>
                <xsd:element ref="ns5:MediaServiceFastMetadata"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fecbbb-a183-47c0-96ef-054df1831a97" elementFormDefault="qualified">
    <xsd:import namespace="http://schemas.microsoft.com/office/2006/documentManagement/types"/>
    <xsd:import namespace="http://schemas.microsoft.com/office/infopath/2007/PartnerControls"/>
    <xsd:element name="TaxKeywordTaxHTField" ma:index="5" nillable="true" ma:taxonomy="true" ma:internalName="TaxKeywordTaxHTField" ma:taxonomyFieldName="TaxKeyword" ma:displayName="Enterprise Keywords" ma:fieldId="{23f27201-bee3-471e-b2e7-b64fd8b7ca38}" ma:taxonomyMulti="true" ma:sspId="74269448-0228-4ec4-a9b0-dc46c1206d0e" ma:termSetId="00000000-0000-0000-0000-000000000000" ma:anchorId="00000000-0000-0000-0000-000000000000" ma:open="true" ma:isKeyword="true">
      <xsd:complexType>
        <xsd:sequence>
          <xsd:element ref="pc:Terms" minOccurs="0" maxOccurs="1"/>
        </xsd:sequence>
      </xsd:complexType>
    </xsd:element>
    <xsd:element name="TaxCatchAll" ma:index="6" nillable="true" ma:displayName="Taxonomy Catch All Column" ma:description="" ma:hidden="true" ma:list="{9d6da882-2a14-44c8-9bc0-ba56053ac21e}" ma:internalName="TaxCatchAll" ma:showField="CatchAllData" ma:web="abab942c-4ce8-4c13-9101-a909a694f927">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description="" ma:hidden="true" ma:list="{9d6da882-2a14-44c8-9bc0-ba56053ac21e}" ma:internalName="TaxCatchAllLabel" ma:readOnly="true" ma:showField="CatchAllDataLabel" ma:web="abab942c-4ce8-4c13-9101-a909a694f927">
      <xsd:complexType>
        <xsd:complexContent>
          <xsd:extension base="dms:MultiChoiceLookup">
            <xsd:sequence>
              <xsd:element name="Value" type="dms:Lookup" maxOccurs="unbounded" minOccurs="0" nillable="true"/>
            </xsd:sequence>
          </xsd:extension>
        </xsd:complexContent>
      </xsd:complexType>
    </xsd:element>
    <xsd:element name="scRevisionDate" ma:index="17" nillable="true" ma:displayName="Revision Date" ma:default="[today]" ma:description="Used to specify the date the document was last revised when a date different than the Modified date built into SharePoint is desired" ma:format="DateOnly" ma:internalName="scRevision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bc43502-1197-49dc-b5b0-09dc9a888e39" elementFormDefault="qualified">
    <xsd:import namespace="http://schemas.microsoft.com/office/2006/documentManagement/types"/>
    <xsd:import namespace="http://schemas.microsoft.com/office/infopath/2007/PartnerControls"/>
    <xsd:element name="j8f54772b8a643b8be0f3d65dc9097fa" ma:index="8" nillable="true" ma:taxonomy="true" ma:internalName="j8f54772b8a643b8be0f3d65dc9097fa" ma:taxonomyFieldName="scEnterpriseCategory" ma:displayName="Enterprise Category" ma:default="" ma:fieldId="{38f54772-b8a6-43b8-be0f-3d65dc9097fa}" ma:sspId="74269448-0228-4ec4-a9b0-dc46c1206d0e" ma:termSetId="9d1d2d3c-4250-42af-8556-8f2c513957e6" ma:anchorId="00000000-0000-0000-0000-000000000000" ma:open="false" ma:isKeyword="false">
      <xsd:complexType>
        <xsd:sequence>
          <xsd:element ref="pc:Terms" minOccurs="0" maxOccurs="1"/>
        </xsd:sequence>
      </xsd:complexType>
    </xsd:element>
    <xsd:element name="m5800eae30484a17833b1329cde44fcf" ma:index="9" nillable="true" ma:taxonomy="true" ma:internalName="m5800eae30484a17833b1329cde44fcf" ma:taxonomyFieldName="scDivision" ma:displayName="Division/Office" ma:default="" ma:fieldId="{65800eae-3048-4a17-833b-1329cde44fcf}" ma:sspId="74269448-0228-4ec4-a9b0-dc46c1206d0e" ma:termSetId="2062bfc6-4f15-4386-b491-1df2955878d3" ma:anchorId="00000000-0000-0000-0000-000000000000" ma:open="false" ma:isKeyword="false">
      <xsd:complexType>
        <xsd:sequence>
          <xsd:element ref="pc:Terms" minOccurs="0" maxOccurs="1"/>
        </xsd:sequence>
      </xsd:complexType>
    </xsd:element>
    <xsd:element name="scFormNumber" ma:index="10" nillable="true" ma:displayName="Form Number" ma:internalName="scForm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41d667-9d10-4cfb-a76e-0ea494c7c88d"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1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D6C6F3-7324-45C4-9A0C-B5593D4472C0}">
  <ds:schemaRefs>
    <ds:schemaRef ds:uri="http://schemas.openxmlformats.org/officeDocument/2006/bibliography"/>
  </ds:schemaRefs>
</ds:datastoreItem>
</file>

<file path=customXml/itemProps2.xml><?xml version="1.0" encoding="utf-8"?>
<ds:datastoreItem xmlns:ds="http://schemas.openxmlformats.org/officeDocument/2006/customXml" ds:itemID="{28A9500F-4BAF-480B-A427-8C7138140EAF}">
  <ds:schemaRefs>
    <ds:schemaRef ds:uri="Microsoft.SharePoint.Taxonomy.ContentTypeSync"/>
  </ds:schemaRefs>
</ds:datastoreItem>
</file>

<file path=customXml/itemProps3.xml><?xml version="1.0" encoding="utf-8"?>
<ds:datastoreItem xmlns:ds="http://schemas.openxmlformats.org/officeDocument/2006/customXml" ds:itemID="{58152EAA-6E0F-4F49-A5D5-8F66E2BB19CF}">
  <ds:schemaRefs>
    <ds:schemaRef ds:uri="http://schemas.microsoft.com/sharepoint/v3/contenttype/forms"/>
  </ds:schemaRefs>
</ds:datastoreItem>
</file>

<file path=customXml/itemProps4.xml><?xml version="1.0" encoding="utf-8"?>
<ds:datastoreItem xmlns:ds="http://schemas.openxmlformats.org/officeDocument/2006/customXml" ds:itemID="{5AB45C8D-A2B7-4B60-A254-A73EC84E898B}">
  <ds:schemaRefs>
    <ds:schemaRef ds:uri="http://purl.org/dc/terms/"/>
    <ds:schemaRef ds:uri="http://purl.org/dc/dcmitype/"/>
    <ds:schemaRef ds:uri="http://schemas.microsoft.com/office/2006/documentManagement/types"/>
    <ds:schemaRef ds:uri="http://purl.org/dc/elements/1.1/"/>
    <ds:schemaRef ds:uri="http://schemas.microsoft.com/office/2006/metadata/properties"/>
    <ds:schemaRef ds:uri="a3fecbbb-a183-47c0-96ef-054df1831a97"/>
    <ds:schemaRef ds:uri="http://schemas.microsoft.com/office/infopath/2007/PartnerControls"/>
    <ds:schemaRef ds:uri="5bc43502-1197-49dc-b5b0-09dc9a888e39"/>
    <ds:schemaRef ds:uri="http://schemas.openxmlformats.org/package/2006/metadata/core-properties"/>
    <ds:schemaRef ds:uri="6041d667-9d10-4cfb-a76e-0ea494c7c88d"/>
    <ds:schemaRef ds:uri="http://www.w3.org/XML/1998/namespace"/>
  </ds:schemaRefs>
</ds:datastoreItem>
</file>

<file path=customXml/itemProps5.xml><?xml version="1.0" encoding="utf-8"?>
<ds:datastoreItem xmlns:ds="http://schemas.openxmlformats.org/officeDocument/2006/customXml" ds:itemID="{22577D8A-086C-4080-B1D1-CBE7355922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fecbbb-a183-47c0-96ef-054df1831a97"/>
    <ds:schemaRef ds:uri="5bc43502-1197-49dc-b5b0-09dc9a888e39"/>
    <ds:schemaRef ds:uri="6041d667-9d10-4cfb-a76e-0ea494c7c8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815</Words>
  <Characters>4650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CGS HQ/Office of State Geologist Letterhead</dc:title>
  <dc:subject/>
  <dc:creator/>
  <cp:keywords/>
  <dc:description/>
  <cp:lastModifiedBy/>
  <cp:revision>1</cp:revision>
  <dcterms:created xsi:type="dcterms:W3CDTF">2024-09-06T16:09:00Z</dcterms:created>
  <dcterms:modified xsi:type="dcterms:W3CDTF">2024-09-06T16:09:00Z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0x010100B5E723BB7F66412298F94789433FE2AA030100A53DEFCBB339FB479B9F437EE7EE1E21</vt:lpwstr>
  </property>
  <property fmtid="{D5CDD505-2E9C-101B-9397-08002B2CF9AE}" pid="3" name="TaxKeyword">
    <vt:lpwstr/>
  </property>
  <property fmtid="{D5CDD505-2E9C-101B-9397-08002B2CF9AE}" pid="4" name="scDivision">
    <vt:lpwstr>304;#CGS|0950d0f8-cb93-43ea-b904-172f636570e6</vt:lpwstr>
  </property>
  <property fmtid="{D5CDD505-2E9C-101B-9397-08002B2CF9AE}" pid="5" name="scEnterpriseCategory">
    <vt:lpwstr>55;#Department Letterhead|e19dea85-6dd8-4ff7-896b-bbd9ad0a9470</vt:lpwstr>
  </property>
</Properties>
</file>