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356A8" w14:textId="77777777" w:rsidR="00C6723F" w:rsidRPr="004B2B3C" w:rsidRDefault="00C6723F" w:rsidP="00474D12">
      <w:pPr>
        <w:rPr>
          <w:rStyle w:val="EndnoteReference"/>
        </w:rPr>
        <w:sectPr w:rsidR="00C6723F" w:rsidRPr="004B2B3C" w:rsidSect="00E40435">
          <w:headerReference w:type="even" r:id="rId8"/>
          <w:headerReference w:type="default" r:id="rId9"/>
          <w:headerReference w:type="first" r:id="rId10"/>
          <w:footerReference w:type="first" r:id="rId11"/>
          <w:type w:val="continuous"/>
          <w:pgSz w:w="12240" w:h="15840"/>
          <w:pgMar w:top="1440" w:right="1080" w:bottom="1440" w:left="1080" w:header="720" w:footer="720" w:gutter="0"/>
          <w:cols w:space="720"/>
          <w:titlePg/>
          <w:docGrid w:linePitch="326"/>
        </w:sectPr>
      </w:pPr>
    </w:p>
    <w:p w14:paraId="6B0F49E1" w14:textId="77777777" w:rsidR="00AA6542" w:rsidRPr="00B76B26" w:rsidRDefault="00AA6542" w:rsidP="00AA6542">
      <w:pPr>
        <w:pStyle w:val="Title"/>
        <w:spacing w:before="240" w:after="240"/>
        <w:jc w:val="center"/>
        <w:rPr>
          <w:sz w:val="44"/>
          <w:szCs w:val="52"/>
        </w:rPr>
      </w:pPr>
      <w:r w:rsidRPr="00B76B26">
        <w:rPr>
          <w:sz w:val="44"/>
          <w:szCs w:val="52"/>
        </w:rPr>
        <w:t xml:space="preserve">Notice of Availability </w:t>
      </w:r>
    </w:p>
    <w:p w14:paraId="34FA2C2F" w14:textId="54DDF1A7" w:rsidR="00AA6542" w:rsidRPr="00AA6542" w:rsidRDefault="00AA6542" w:rsidP="00AA6542">
      <w:pPr>
        <w:rPr>
          <w:rFonts w:ascii="Avenir Next LT Pro" w:hAnsi="Avenir Next LT Pro"/>
          <w:b/>
          <w:szCs w:val="24"/>
        </w:rPr>
      </w:pPr>
      <w:r w:rsidRPr="0015038F">
        <w:rPr>
          <w:rFonts w:ascii="Avenir Next LT Pro" w:hAnsi="Avenir Next LT Pro"/>
          <w:b/>
          <w:szCs w:val="24"/>
        </w:rPr>
        <w:t>Notice of Public Availability of Draft Supplemental Environmental Impact Analysis Prepared for the Proposed Amendments to the Zero Emission Forklift Regulation.</w:t>
      </w:r>
    </w:p>
    <w:p w14:paraId="02DFB18E" w14:textId="618C85A2" w:rsidR="00AA6542" w:rsidRPr="00AA6542" w:rsidRDefault="00AA6542" w:rsidP="00AA6542">
      <w:pPr>
        <w:pStyle w:val="BodyText"/>
        <w:spacing w:line="285" w:lineRule="auto"/>
        <w:rPr>
          <w:rFonts w:ascii="Avenir Next LT Pro" w:hAnsi="Avenir Next LT Pro"/>
        </w:rPr>
      </w:pPr>
      <w:r w:rsidRPr="0015038F">
        <w:rPr>
          <w:rFonts w:ascii="Avenir Next LT Pro" w:hAnsi="Avenir Next LT Pro"/>
          <w:b/>
        </w:rPr>
        <w:t>Project/Location:</w:t>
      </w:r>
      <w:r w:rsidRPr="0015038F">
        <w:rPr>
          <w:rFonts w:ascii="Avenir Next LT Pro" w:hAnsi="Avenir Next LT Pro"/>
          <w:b/>
          <w:spacing w:val="-4"/>
        </w:rPr>
        <w:t xml:space="preserve"> </w:t>
      </w:r>
      <w:r w:rsidRPr="0015038F">
        <w:rPr>
          <w:rFonts w:ascii="Avenir Next LT Pro" w:hAnsi="Avenir Next LT Pro"/>
        </w:rPr>
        <w:t>Statewide</w:t>
      </w:r>
    </w:p>
    <w:p w14:paraId="79F248B9" w14:textId="1B3E3234" w:rsidR="00AA6542" w:rsidRDefault="00AA6542" w:rsidP="00AA6542">
      <w:pPr>
        <w:rPr>
          <w:rFonts w:ascii="Avenir Next LT Pro" w:hAnsi="Avenir Next LT Pro"/>
          <w:szCs w:val="24"/>
        </w:rPr>
      </w:pPr>
      <w:r w:rsidRPr="0015038F">
        <w:rPr>
          <w:rFonts w:ascii="Avenir Next LT Pro" w:hAnsi="Avenir Next LT Pro"/>
          <w:b/>
        </w:rPr>
        <w:t>Project</w:t>
      </w:r>
      <w:r w:rsidRPr="0015038F">
        <w:rPr>
          <w:rFonts w:ascii="Avenir Next LT Pro" w:hAnsi="Avenir Next LT Pro"/>
          <w:b/>
          <w:spacing w:val="-3"/>
        </w:rPr>
        <w:t xml:space="preserve"> </w:t>
      </w:r>
      <w:r w:rsidRPr="0015038F">
        <w:rPr>
          <w:rFonts w:ascii="Avenir Next LT Pro" w:hAnsi="Avenir Next LT Pro"/>
          <w:b/>
        </w:rPr>
        <w:t>Description</w:t>
      </w:r>
      <w:r w:rsidRPr="0015038F">
        <w:rPr>
          <w:rFonts w:ascii="Avenir Next LT Pro" w:hAnsi="Avenir Next LT Pro"/>
        </w:rPr>
        <w:t>:</w:t>
      </w:r>
      <w:r w:rsidRPr="0015038F">
        <w:rPr>
          <w:rFonts w:ascii="Avenir Next LT Pro" w:hAnsi="Avenir Next LT Pro"/>
          <w:spacing w:val="-3"/>
        </w:rPr>
        <w:t xml:space="preserve"> </w:t>
      </w:r>
      <w:r w:rsidRPr="00B76B26">
        <w:rPr>
          <w:rFonts w:ascii="Avenir Next LT Pro" w:hAnsi="Avenir Next LT Pro"/>
          <w:szCs w:val="24"/>
        </w:rPr>
        <w:t xml:space="preserve">The proposed Zero-Emission Forklift Regulation (Proposed Regulation) seeks to advance zero-emission technology in forklifts to reduce emissions and to facilitate further technology development and zero-emission infrastructure expansion. </w:t>
      </w:r>
      <w:r>
        <w:rPr>
          <w:rFonts w:ascii="Avenir Next LT Pro" w:hAnsi="Avenir Next LT Pro"/>
          <w:szCs w:val="24"/>
        </w:rPr>
        <w:t>Starting in 2026, t</w:t>
      </w:r>
      <w:r w:rsidRPr="00B76B26">
        <w:rPr>
          <w:rFonts w:ascii="Avenir Next LT Pro" w:hAnsi="Avenir Next LT Pro"/>
          <w:szCs w:val="24"/>
        </w:rPr>
        <w:t>he Proposed Regulation would require forklift fleets to transition spark-ignited (e.g., propane and gasoline</w:t>
      </w:r>
      <w:r>
        <w:rPr>
          <w:rFonts w:ascii="Avenir Next LT Pro" w:hAnsi="Avenir Next LT Pro"/>
          <w:szCs w:val="24"/>
        </w:rPr>
        <w:t>)</w:t>
      </w:r>
      <w:r w:rsidRPr="00B76B26">
        <w:rPr>
          <w:rFonts w:ascii="Avenir Next LT Pro" w:hAnsi="Avenir Next LT Pro"/>
          <w:szCs w:val="24"/>
        </w:rPr>
        <w:t xml:space="preserve"> forklifts</w:t>
      </w:r>
      <w:r>
        <w:rPr>
          <w:rFonts w:ascii="Avenir Next LT Pro" w:hAnsi="Avenir Next LT Pro"/>
          <w:szCs w:val="24"/>
        </w:rPr>
        <w:t xml:space="preserve"> with a lift capacity of 12,000 pounds or less</w:t>
      </w:r>
      <w:r w:rsidRPr="00B76B26">
        <w:rPr>
          <w:rFonts w:ascii="Avenir Next LT Pro" w:hAnsi="Avenir Next LT Pro"/>
          <w:szCs w:val="24"/>
        </w:rPr>
        <w:t xml:space="preserve"> to zero-emission technology</w:t>
      </w:r>
      <w:r>
        <w:rPr>
          <w:rFonts w:ascii="Avenir Next LT Pro" w:hAnsi="Avenir Next LT Pro"/>
          <w:szCs w:val="24"/>
        </w:rPr>
        <w:t>,</w:t>
      </w:r>
      <w:r w:rsidRPr="00B76B26">
        <w:rPr>
          <w:rFonts w:ascii="Avenir Next LT Pro" w:hAnsi="Avenir Next LT Pro"/>
          <w:szCs w:val="24"/>
        </w:rPr>
        <w:t xml:space="preserve"> </w:t>
      </w:r>
      <w:r>
        <w:rPr>
          <w:rFonts w:ascii="Avenir Next LT Pro" w:hAnsi="Avenir Next LT Pro"/>
          <w:szCs w:val="24"/>
        </w:rPr>
        <w:t>by</w:t>
      </w:r>
      <w:r w:rsidRPr="00B76B26">
        <w:rPr>
          <w:rFonts w:ascii="Avenir Next LT Pro" w:hAnsi="Avenir Next LT Pro"/>
          <w:szCs w:val="24"/>
        </w:rPr>
        <w:t xml:space="preserve"> both restrict</w:t>
      </w:r>
      <w:r>
        <w:rPr>
          <w:rFonts w:ascii="Avenir Next LT Pro" w:hAnsi="Avenir Next LT Pro"/>
          <w:szCs w:val="24"/>
        </w:rPr>
        <w:t>ing</w:t>
      </w:r>
      <w:r w:rsidRPr="00B76B26">
        <w:rPr>
          <w:rFonts w:ascii="Avenir Next LT Pro" w:hAnsi="Avenir Next LT Pro"/>
          <w:szCs w:val="24"/>
        </w:rPr>
        <w:t xml:space="preserve"> the sale and purchase of new affected forklifts and requir</w:t>
      </w:r>
      <w:r>
        <w:rPr>
          <w:rFonts w:ascii="Avenir Next LT Pro" w:hAnsi="Avenir Next LT Pro"/>
          <w:szCs w:val="24"/>
        </w:rPr>
        <w:t>ing</w:t>
      </w:r>
      <w:r w:rsidRPr="00B76B26">
        <w:rPr>
          <w:rFonts w:ascii="Avenir Next LT Pro" w:hAnsi="Avenir Next LT Pro"/>
          <w:szCs w:val="24"/>
        </w:rPr>
        <w:t xml:space="preserve"> existing fleets to phase out affected forklifts over time. </w:t>
      </w:r>
      <w:r w:rsidRPr="0015038F">
        <w:rPr>
          <w:rFonts w:ascii="Avenir Next LT Pro" w:hAnsi="Avenir Next LT Pro"/>
          <w:szCs w:val="24"/>
        </w:rPr>
        <w:t>CARB prepared a Draft Environmental Impact Analysis (EIA) under the requirements of its certified regulatory program to comply with the California Environmental Quality Act.</w:t>
      </w:r>
    </w:p>
    <w:p w14:paraId="19E3059B" w14:textId="77777777" w:rsidR="00AA6542" w:rsidRPr="00AA6542" w:rsidRDefault="00AA6542" w:rsidP="00AA6542">
      <w:pPr>
        <w:rPr>
          <w:rFonts w:ascii="Avenir Next LT Pro" w:hAnsi="Avenir Next LT Pro"/>
          <w:szCs w:val="24"/>
        </w:rPr>
      </w:pPr>
    </w:p>
    <w:p w14:paraId="58EBBFE5" w14:textId="70678EF4" w:rsidR="00AA6542" w:rsidRPr="00AA6542" w:rsidRDefault="00AA6542" w:rsidP="00AA6542">
      <w:pPr>
        <w:rPr>
          <w:rFonts w:ascii="Avenir Next LT Pro" w:hAnsi="Avenir Next LT Pro"/>
          <w:szCs w:val="24"/>
        </w:rPr>
      </w:pPr>
      <w:r w:rsidRPr="0015038F">
        <w:rPr>
          <w:rFonts w:ascii="Avenir Next LT Pro" w:hAnsi="Avenir Next LT Pro"/>
          <w:b/>
        </w:rPr>
        <w:t xml:space="preserve">Document Availability: </w:t>
      </w:r>
      <w:r w:rsidRPr="0015038F">
        <w:rPr>
          <w:rFonts w:ascii="Avenir Next LT Pro" w:hAnsi="Avenir Next LT Pro"/>
          <w:szCs w:val="24"/>
        </w:rPr>
        <w:t xml:space="preserve">The public review and comment period starts November </w:t>
      </w:r>
      <w:r w:rsidR="002A35C6">
        <w:rPr>
          <w:rFonts w:ascii="Avenir Next LT Pro" w:hAnsi="Avenir Next LT Pro"/>
          <w:szCs w:val="24"/>
        </w:rPr>
        <w:t>9</w:t>
      </w:r>
      <w:r w:rsidRPr="0015038F">
        <w:rPr>
          <w:rFonts w:ascii="Avenir Next LT Pro" w:hAnsi="Avenir Next LT Pro"/>
          <w:szCs w:val="24"/>
        </w:rPr>
        <w:t xml:space="preserve">, 2023 and ends on December 26, 2023. Copies of the Draft EIA, the Proposed Project, public notices, and other related documents may be accessed on CARB’s website at </w:t>
      </w:r>
      <w:r w:rsidRPr="0015038F">
        <w:rPr>
          <w:rFonts w:ascii="Avenir Next LT Pro" w:hAnsi="Avenir Next LT Pro"/>
          <w:i/>
          <w:iCs/>
          <w:color w:val="0000FF"/>
          <w:u w:val="single"/>
        </w:rPr>
        <w:t>https://ww2.arb.ca.gov/rulemaking/2023/zeforkliftsregulation</w:t>
      </w:r>
      <w:r w:rsidRPr="0015038F">
        <w:rPr>
          <w:rFonts w:ascii="Avenir Next LT Pro" w:hAnsi="Avenir Next LT Pro"/>
          <w:i/>
          <w:iCs/>
        </w:rPr>
        <w:t>.</w:t>
      </w:r>
      <w:r w:rsidRPr="0015038F">
        <w:rPr>
          <w:rFonts w:ascii="Avenir Next LT Pro" w:hAnsi="Avenir Next LT Pro"/>
          <w:szCs w:val="24"/>
        </w:rPr>
        <w:t xml:space="preserve"> Paper copies may be obtained from the Public Information Office, California Air Resources Board, 1001 I Street, Visitors and Environmental Services Center, First Floor, Sacramento, California, 95814. Written comments must be received by 11:59 pm on December 26, 2023 either electronically at: </w:t>
      </w:r>
      <w:hyperlink r:id="rId12" w:history="1">
        <w:r w:rsidRPr="0015038F">
          <w:rPr>
            <w:rStyle w:val="Hyperlink"/>
            <w:szCs w:val="24"/>
          </w:rPr>
          <w:t>http://www.arb.ca.gov/lispub/comm/bclist.php</w:t>
        </w:r>
      </w:hyperlink>
      <w:r w:rsidRPr="0015038F">
        <w:rPr>
          <w:rFonts w:ascii="Avenir Next LT Pro" w:hAnsi="Avenir Next LT Pro"/>
          <w:szCs w:val="24"/>
        </w:rPr>
        <w:t xml:space="preserve"> or by Postal mail at: Clerk of the Board, California Air Resources Board, 1001 I Street / P.O. Box 2815, Sacramento, CA 95814.</w:t>
      </w:r>
    </w:p>
    <w:p w14:paraId="5C8B9999" w14:textId="6A9BFCC3" w:rsidR="00AA6542" w:rsidRPr="00AA6542" w:rsidRDefault="00AA6542" w:rsidP="00AA6542">
      <w:pPr>
        <w:pStyle w:val="BodyText"/>
        <w:rPr>
          <w:rFonts w:ascii="Avenir Next LT Pro" w:hAnsi="Avenir Next LT Pro"/>
          <w:bCs/>
        </w:rPr>
      </w:pPr>
      <w:r w:rsidRPr="002A35C6">
        <w:rPr>
          <w:rFonts w:ascii="Avenir Next LT Pro" w:hAnsi="Avenir Next LT Pro"/>
          <w:b/>
          <w:sz w:val="22"/>
          <w:szCs w:val="22"/>
        </w:rPr>
        <w:t>Public Review Period:</w:t>
      </w:r>
      <w:r w:rsidRPr="0015038F">
        <w:rPr>
          <w:rFonts w:ascii="Avenir Next LT Pro" w:hAnsi="Avenir Next LT Pro"/>
          <w:bCs/>
        </w:rPr>
        <w:t xml:space="preserve"> </w:t>
      </w:r>
      <w:r w:rsidRPr="0015038F">
        <w:rPr>
          <w:rFonts w:ascii="Avenir Next LT Pro" w:hAnsi="Avenir Next LT Pro"/>
          <w:bCs/>
          <w:u w:val="single"/>
        </w:rPr>
        <w:t xml:space="preserve">The public comment period is November </w:t>
      </w:r>
      <w:r w:rsidR="002A35C6">
        <w:rPr>
          <w:rFonts w:ascii="Avenir Next LT Pro" w:hAnsi="Avenir Next LT Pro"/>
          <w:bCs/>
          <w:u w:val="single"/>
        </w:rPr>
        <w:t>9</w:t>
      </w:r>
      <w:r w:rsidRPr="0015038F">
        <w:rPr>
          <w:rFonts w:ascii="Avenir Next LT Pro" w:hAnsi="Avenir Next LT Pro"/>
          <w:bCs/>
          <w:u w:val="single"/>
        </w:rPr>
        <w:t>, 2023 to December 26, 2023.</w:t>
      </w:r>
    </w:p>
    <w:p w14:paraId="2AA32577" w14:textId="3B97E8A6" w:rsidR="00AA6542" w:rsidRPr="00AA6542" w:rsidRDefault="00AA6542" w:rsidP="00AA6542">
      <w:pPr>
        <w:pStyle w:val="BodyText"/>
        <w:ind w:right="323"/>
        <w:rPr>
          <w:rFonts w:ascii="Avenir Next LT Pro" w:hAnsi="Avenir Next LT Pro"/>
          <w:highlight w:val="yellow"/>
        </w:rPr>
      </w:pPr>
      <w:r w:rsidRPr="002A35C6">
        <w:rPr>
          <w:rFonts w:ascii="Avenir Next LT Pro" w:hAnsi="Avenir Next LT Pro"/>
          <w:b/>
          <w:sz w:val="22"/>
          <w:szCs w:val="22"/>
        </w:rPr>
        <w:t>Project Impacts:</w:t>
      </w:r>
      <w:r w:rsidRPr="0015038F">
        <w:rPr>
          <w:rFonts w:ascii="Avenir Next LT Pro" w:hAnsi="Avenir Next LT Pro"/>
          <w:b/>
        </w:rPr>
        <w:t xml:space="preserve"> </w:t>
      </w:r>
      <w:r w:rsidRPr="0015038F">
        <w:rPr>
          <w:rFonts w:ascii="Avenir Next LT Pro" w:hAnsi="Avenir Next LT Pro"/>
        </w:rPr>
        <w:t>The Draft EIA addresses and discloses potential environmental effects associated with implementation of the Proposed Project, including direct, indirect, and cumulative impacts. As described in Chapter 4, the Draft EIA discloses potential environmental impacts, the level of significance prior to mitigation, mitigation measures, and the level of significance after the incorporation of mitigation measures. The Proposed Project may have potentially significant and unavoidable adverse environmental impacts on the following resource areas: aesthetics, agriculture and forestry resources, air quality (short-term construction</w:t>
      </w:r>
      <w:r w:rsidRPr="0015038F">
        <w:rPr>
          <w:rFonts w:ascii="Avenir Next LT Pro" w:hAnsi="Avenir Next LT Pro"/>
        </w:rPr>
        <w:noBreakHyphen/>
        <w:t>related), odors, biological resources, cultural resources, geology and soils, hazards and hazardous materials, hydrology and water quality, land use planning, noise and vibration, transportation, tribal cultural resources, and utilities and service systems.</w:t>
      </w:r>
      <w:r w:rsidRPr="0015038F">
        <w:rPr>
          <w:rFonts w:ascii="Avenir Next LT Pro" w:hAnsi="Avenir Next LT Pro"/>
          <w:highlight w:val="yellow"/>
        </w:rPr>
        <w:t xml:space="preserve"> </w:t>
      </w:r>
    </w:p>
    <w:p w14:paraId="73505461" w14:textId="1829EB8D" w:rsidR="00A126FE" w:rsidRPr="00AA6542" w:rsidRDefault="00AA6542" w:rsidP="008868E1">
      <w:pPr>
        <w:rPr>
          <w:rStyle w:val="Strong"/>
          <w:i w:val="0"/>
          <w:szCs w:val="24"/>
        </w:rPr>
      </w:pPr>
      <w:r w:rsidRPr="0015038F">
        <w:rPr>
          <w:rFonts w:ascii="Avenir Next LT Pro" w:hAnsi="Avenir Next LT Pro"/>
          <w:b/>
        </w:rPr>
        <w:t xml:space="preserve">Public Hearing: </w:t>
      </w:r>
      <w:r w:rsidRPr="0015038F">
        <w:rPr>
          <w:rFonts w:ascii="Avenir Next LT Pro" w:eastAsia="Arial" w:hAnsi="Avenir Next LT Pro"/>
          <w:szCs w:val="24"/>
        </w:rPr>
        <w:t>The Proposed Project and Draft EIA will be presented to the Board at a two</w:t>
      </w:r>
      <w:r w:rsidRPr="0015038F">
        <w:rPr>
          <w:rFonts w:ascii="Avenir Next LT Pro" w:eastAsia="Arial" w:hAnsi="Avenir Next LT Pro"/>
          <w:szCs w:val="24"/>
        </w:rPr>
        <w:noBreakHyphen/>
        <w:t>day meeting commencing on</w:t>
      </w:r>
      <w:r w:rsidRPr="0015038F">
        <w:rPr>
          <w:rFonts w:ascii="Avenir Next LT Pro" w:hAnsi="Avenir Next LT Pro"/>
          <w:szCs w:val="24"/>
        </w:rPr>
        <w:t xml:space="preserve"> June 27, 2024 which will be webcast at: </w:t>
      </w:r>
      <w:hyperlink r:id="rId13" w:history="1">
        <w:r w:rsidRPr="00B31B82">
          <w:rPr>
            <w:rStyle w:val="Hyperlink"/>
            <w:szCs w:val="24"/>
          </w:rPr>
          <w:t>https://cal-span.org/static/index.php</w:t>
        </w:r>
      </w:hyperlink>
      <w:r w:rsidRPr="0015038F">
        <w:rPr>
          <w:rFonts w:ascii="Avenir Next LT Pro" w:hAnsi="Avenir Next LT Pro"/>
          <w:szCs w:val="24"/>
        </w:rPr>
        <w:t>.</w:t>
      </w:r>
      <w:r>
        <w:rPr>
          <w:rFonts w:ascii="Avenir Next LT Pro" w:hAnsi="Avenir Next LT Pro"/>
          <w:szCs w:val="24"/>
        </w:rPr>
        <w:t xml:space="preserve"> </w:t>
      </w:r>
      <w:r w:rsidRPr="0015038F">
        <w:rPr>
          <w:rFonts w:ascii="Avenir Next LT Pro" w:hAnsi="Avenir Next LT Pro"/>
          <w:szCs w:val="24"/>
        </w:rPr>
        <w:t xml:space="preserve">Please consult the agenda for any updates, available 10 days in advance, </w:t>
      </w:r>
      <w:r w:rsidRPr="0015038F">
        <w:rPr>
          <w:rFonts w:ascii="Avenir Next LT Pro" w:hAnsi="Avenir Next LT Pro"/>
          <w:szCs w:val="24"/>
        </w:rPr>
        <w:lastRenderedPageBreak/>
        <w:t xml:space="preserve">to confirm the meeting time and date at: </w:t>
      </w:r>
      <w:hyperlink r:id="rId14" w:history="1">
        <w:r w:rsidRPr="0015038F">
          <w:rPr>
            <w:rStyle w:val="Hyperlink"/>
            <w:szCs w:val="24"/>
          </w:rPr>
          <w:t>https://ww2.arb.ca.gov/board-meeting-dates</w:t>
        </w:r>
      </w:hyperlink>
      <w:r w:rsidRPr="0015038F">
        <w:rPr>
          <w:rStyle w:val="Hyperlink"/>
          <w:szCs w:val="24"/>
        </w:rPr>
        <w:t>.</w:t>
      </w:r>
    </w:p>
    <w:sectPr w:rsidR="00A126FE" w:rsidRPr="00AA6542" w:rsidSect="00E40435">
      <w:type w:val="continuous"/>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44F2D" w14:textId="77777777" w:rsidR="00AA6542" w:rsidRDefault="00AA6542">
      <w:r>
        <w:separator/>
      </w:r>
    </w:p>
  </w:endnote>
  <w:endnote w:type="continuationSeparator" w:id="0">
    <w:p w14:paraId="3BFA9235" w14:textId="77777777" w:rsidR="00AA6542" w:rsidRDefault="00AA6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Next LT Pro">
    <w:panose1 w:val="020B0504020202020204"/>
    <w:charset w:val="00"/>
    <w:family w:val="swiss"/>
    <w:pitch w:val="variable"/>
    <w:sig w:usb0="800000EF" w:usb1="5000204A" w:usb2="00000000" w:usb3="00000000" w:csb0="00000093" w:csb1="00000000"/>
    <w:embedRegular r:id="rId1" w:fontKey="{48330CC5-4BE6-4223-91EC-82D96979A2AB}"/>
    <w:embedBold r:id="rId2" w:fontKey="{56CD68B4-9641-4273-8406-0A5FC33AD8A0}"/>
    <w:embedItalic r:id="rId3" w:fontKey="{A53522DA-7C3B-48C6-A8F8-4A3A19A90B73}"/>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B947509B-E388-4D08-974A-3DDF9240C165}"/>
    <w:embedBold r:id="rId5" w:fontKey="{167A66CF-C31B-4619-95E3-78A14CB848CE}"/>
    <w:embedItalic r:id="rId6" w:fontKey="{1A600A28-6D82-4C6C-B0E8-F7E0D3869EDC}"/>
  </w:font>
  <w:font w:name="Avenir Next LT Pro Demi">
    <w:panose1 w:val="020B0704020202020204"/>
    <w:charset w:val="00"/>
    <w:family w:val="swiss"/>
    <w:pitch w:val="variable"/>
    <w:sig w:usb0="800000EF" w:usb1="5000204A" w:usb2="00000000" w:usb3="00000000" w:csb0="00000093" w:csb1="00000000"/>
    <w:embedRegular r:id="rId7" w:fontKey="{F20D8189-9692-4DFC-9D9B-6D64B5E5969A}"/>
    <w:embedBold r:id="rId8" w:fontKey="{BCC06835-1795-4DA7-B290-4E5EAB502263}"/>
    <w:embedItalic r:id="rId9" w:fontKey="{C8EEEE1F-A8AF-4C0A-B17F-09F37D60009D}"/>
  </w:font>
  <w:font w:name="Helvetica">
    <w:panose1 w:val="020B0604020202020204"/>
    <w:charset w:val="00"/>
    <w:family w:val="swiss"/>
    <w:pitch w:val="variable"/>
    <w:sig w:usb0="E0002EFF" w:usb1="C000785B" w:usb2="00000009" w:usb3="00000000" w:csb0="000001FF" w:csb1="00000000"/>
    <w:embedRegular r:id="rId10" w:fontKey="{813B3536-53EE-4567-9E70-7056BEE50196}"/>
    <w:embedBold r:id="rId11" w:fontKey="{709C2453-7AD1-400B-95F2-D9FD6A03EE05}"/>
    <w:embedItalic r:id="rId12" w:fontKey="{1A0F2582-8143-4059-8C01-EBFD03B0A9C2}"/>
  </w:font>
  <w:font w:name="AGaramondPro-Regular">
    <w:altName w:val="Cambria"/>
    <w:panose1 w:val="00000000000000000000"/>
    <w:charset w:val="00"/>
    <w:family w:val="roman"/>
    <w:notTrueType/>
    <w:pitch w:val="variable"/>
    <w:sig w:usb0="800000AF" w:usb1="5000205B" w:usb2="00000000" w:usb3="00000000" w:csb0="0000009B" w:csb1="00000000"/>
  </w:font>
  <w:font w:name="Avenir LT Std 55 Roman">
    <w:panose1 w:val="020B0503020203020204"/>
    <w:charset w:val="00"/>
    <w:family w:val="swiss"/>
    <w:notTrueType/>
    <w:pitch w:val="variable"/>
    <w:sig w:usb0="800000AF" w:usb1="4000204A" w:usb2="00000000" w:usb3="00000000" w:csb0="00000001" w:csb1="00000000"/>
  </w:font>
  <w:font w:name="Times New Roman (Body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embedRegular r:id="rId13" w:fontKey="{EC98CEA8-07E7-4000-80DC-9C2FA1702F1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32A3" w14:textId="77777777" w:rsidR="00541B73" w:rsidRPr="00525E6C" w:rsidRDefault="00525E6C" w:rsidP="005B4669">
    <w:pPr>
      <w:pStyle w:val="Footer"/>
    </w:pPr>
    <w:r w:rsidRPr="00525E6C">
      <w:t>arb.ca.gov</w:t>
    </w:r>
    <w:r>
      <w:ptab w:relativeTo="margin" w:alignment="center" w:leader="none"/>
    </w:r>
    <w:r w:rsidRPr="00525E6C">
      <w:t>1001 I Street • P.O. Box 2815 • Sacramento, California 95812</w:t>
    </w:r>
    <w:r>
      <w:ptab w:relativeTo="margin" w:alignment="right" w:leader="none"/>
    </w:r>
    <w:r w:rsidR="005B4669">
      <w:t>helpline@arb.ca.gov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1F5E9" w14:textId="77777777" w:rsidR="00AA6542" w:rsidRDefault="00AA6542">
      <w:r>
        <w:separator/>
      </w:r>
    </w:p>
  </w:footnote>
  <w:footnote w:type="continuationSeparator" w:id="0">
    <w:p w14:paraId="2F1185E0" w14:textId="77777777" w:rsidR="00AA6542" w:rsidRDefault="00AA6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687096"/>
      <w:docPartObj>
        <w:docPartGallery w:val="Page Numbers (Top of Page)"/>
        <w:docPartUnique/>
      </w:docPartObj>
    </w:sdtPr>
    <w:sdtEndPr>
      <w:rPr>
        <w:rStyle w:val="PageNumber"/>
      </w:rPr>
    </w:sdtEndPr>
    <w:sdtContent>
      <w:p w14:paraId="0A74F4D6" w14:textId="77777777" w:rsidR="00D50FD0" w:rsidRDefault="00D50FD0" w:rsidP="00DC3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E162B3" w14:textId="77777777" w:rsidR="00D50FD0" w:rsidRDefault="00D50FD0" w:rsidP="00D50F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855B" w14:textId="4B88B759" w:rsidR="00D50FD0" w:rsidRPr="00DE3458" w:rsidRDefault="002A35C6" w:rsidP="00DE3458">
    <w:pPr>
      <w:pStyle w:val="HeaderFooter"/>
    </w:pPr>
    <w:r>
      <w:t>Zero Emission Forklift</w:t>
    </w:r>
    <w:r w:rsidR="00D50FD0" w:rsidRPr="00DE3458">
      <w:br/>
    </w:r>
    <w:r>
      <w:t>November 9, 2023</w:t>
    </w:r>
    <w:r w:rsidR="00D50FD0" w:rsidRPr="00DE3458">
      <w:br/>
      <w:t xml:space="preserve">Page </w:t>
    </w:r>
    <w:sdt>
      <w:sdtPr>
        <w:id w:val="1073776017"/>
        <w:docPartObj>
          <w:docPartGallery w:val="Page Numbers (Top of Page)"/>
          <w:docPartUnique/>
        </w:docPartObj>
      </w:sdtPr>
      <w:sdtEndPr/>
      <w:sdtContent>
        <w:r w:rsidR="00D50FD0" w:rsidRPr="00DE3458">
          <w:fldChar w:fldCharType="begin"/>
        </w:r>
        <w:r w:rsidR="00D50FD0" w:rsidRPr="00DE3458">
          <w:instrText xml:space="preserve"> PAGE </w:instrText>
        </w:r>
        <w:r w:rsidR="00D50FD0" w:rsidRPr="00DE3458">
          <w:fldChar w:fldCharType="separate"/>
        </w:r>
        <w:r w:rsidR="00D50FD0" w:rsidRPr="00DE3458">
          <w:t>2</w:t>
        </w:r>
        <w:r w:rsidR="00D50FD0" w:rsidRPr="00DE3458">
          <w:fldChar w:fldCharType="end"/>
        </w:r>
      </w:sdtContent>
    </w:sdt>
    <w:r w:rsidR="008E7B58" w:rsidRPr="00DE3458">
      <w:rPr>
        <w:rStyle w:val="PageNumber"/>
        <w:rFonts w:ascii="Avenir Next LT Pro" w:hAnsi="Avenir Next LT Pro"/>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821F" w14:textId="77777777" w:rsidR="00DD42D1" w:rsidRDefault="00541B73" w:rsidP="007F2EB3">
    <w:pPr>
      <w:pStyle w:val="HeaderFooter"/>
    </w:pPr>
    <w:r>
      <w:rPr>
        <w:noProof/>
      </w:rPr>
      <w:drawing>
        <wp:inline distT="0" distB="0" distL="0" distR="0" wp14:anchorId="52639E9E" wp14:editId="52C8E6A5">
          <wp:extent cx="6400797" cy="521546"/>
          <wp:effectExtent l="0" t="0" r="635" b="0"/>
          <wp:docPr id="2" name="Picture 2" descr="CARB logo&#10;Gavin Newsom, Governor&#10;Yana Garcia, CalEPA Secretary&#10;Liane M. Randolph,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B logo&#10;Gavin Newsom, Governor&#10;Yana Garcia, CalEPA Secretary&#10;Liane M. Randolph, Chair"/>
                  <pic:cNvPicPr/>
                </pic:nvPicPr>
                <pic:blipFill>
                  <a:blip r:embed="rId1"/>
                  <a:stretch>
                    <a:fillRect/>
                  </a:stretch>
                </pic:blipFill>
                <pic:spPr>
                  <a:xfrm>
                    <a:off x="0" y="0"/>
                    <a:ext cx="6400797" cy="5215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2196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96922D8"/>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49F2AB5"/>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99180768">
    <w:abstractNumId w:val="0"/>
  </w:num>
  <w:num w:numId="2" w16cid:durableId="801532062">
    <w:abstractNumId w:val="1"/>
  </w:num>
  <w:num w:numId="3" w16cid:durableId="472004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mirrorMargin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542"/>
    <w:rsid w:val="000430DA"/>
    <w:rsid w:val="00045475"/>
    <w:rsid w:val="00047770"/>
    <w:rsid w:val="0005432F"/>
    <w:rsid w:val="00095F3E"/>
    <w:rsid w:val="000C0102"/>
    <w:rsid w:val="000C38C3"/>
    <w:rsid w:val="000D0B14"/>
    <w:rsid w:val="000D45BD"/>
    <w:rsid w:val="000F3C58"/>
    <w:rsid w:val="00107F76"/>
    <w:rsid w:val="0011507C"/>
    <w:rsid w:val="00115A3E"/>
    <w:rsid w:val="00136E94"/>
    <w:rsid w:val="001722A4"/>
    <w:rsid w:val="00181A71"/>
    <w:rsid w:val="0019178A"/>
    <w:rsid w:val="00193FC1"/>
    <w:rsid w:val="00197C57"/>
    <w:rsid w:val="001A35C3"/>
    <w:rsid w:val="001A5260"/>
    <w:rsid w:val="001C41D0"/>
    <w:rsid w:val="001F4457"/>
    <w:rsid w:val="0022479D"/>
    <w:rsid w:val="00227EDC"/>
    <w:rsid w:val="00246766"/>
    <w:rsid w:val="00254F9C"/>
    <w:rsid w:val="00255A13"/>
    <w:rsid w:val="00281DA2"/>
    <w:rsid w:val="00291851"/>
    <w:rsid w:val="002A35C6"/>
    <w:rsid w:val="002B29E5"/>
    <w:rsid w:val="002B3240"/>
    <w:rsid w:val="002B6947"/>
    <w:rsid w:val="002C1D51"/>
    <w:rsid w:val="002C4CFB"/>
    <w:rsid w:val="002F22E4"/>
    <w:rsid w:val="002F6C2D"/>
    <w:rsid w:val="003064BF"/>
    <w:rsid w:val="00321975"/>
    <w:rsid w:val="00340BD1"/>
    <w:rsid w:val="0034461A"/>
    <w:rsid w:val="0038601E"/>
    <w:rsid w:val="00391DB4"/>
    <w:rsid w:val="003C19B8"/>
    <w:rsid w:val="003C2073"/>
    <w:rsid w:val="003F0C8D"/>
    <w:rsid w:val="003F30F9"/>
    <w:rsid w:val="00425398"/>
    <w:rsid w:val="00427458"/>
    <w:rsid w:val="004414D2"/>
    <w:rsid w:val="004463A4"/>
    <w:rsid w:val="00460528"/>
    <w:rsid w:val="00462747"/>
    <w:rsid w:val="00462E1C"/>
    <w:rsid w:val="0046502A"/>
    <w:rsid w:val="00471879"/>
    <w:rsid w:val="004722D5"/>
    <w:rsid w:val="00474D12"/>
    <w:rsid w:val="00480FA5"/>
    <w:rsid w:val="00484A4E"/>
    <w:rsid w:val="00492494"/>
    <w:rsid w:val="004930A6"/>
    <w:rsid w:val="004975D5"/>
    <w:rsid w:val="00497990"/>
    <w:rsid w:val="004B2B3C"/>
    <w:rsid w:val="004C0C85"/>
    <w:rsid w:val="004C482F"/>
    <w:rsid w:val="004D171E"/>
    <w:rsid w:val="004E0ED8"/>
    <w:rsid w:val="004F68A3"/>
    <w:rsid w:val="00515CBC"/>
    <w:rsid w:val="00525E6C"/>
    <w:rsid w:val="00541B73"/>
    <w:rsid w:val="00561211"/>
    <w:rsid w:val="0057085A"/>
    <w:rsid w:val="00590F0B"/>
    <w:rsid w:val="00592668"/>
    <w:rsid w:val="005977FE"/>
    <w:rsid w:val="00597B60"/>
    <w:rsid w:val="005A17D9"/>
    <w:rsid w:val="005B4669"/>
    <w:rsid w:val="005D4F17"/>
    <w:rsid w:val="005E252F"/>
    <w:rsid w:val="005E6726"/>
    <w:rsid w:val="005F5FAA"/>
    <w:rsid w:val="006639DC"/>
    <w:rsid w:val="00665338"/>
    <w:rsid w:val="00667019"/>
    <w:rsid w:val="006707A9"/>
    <w:rsid w:val="00677CAC"/>
    <w:rsid w:val="00690AC9"/>
    <w:rsid w:val="006B152B"/>
    <w:rsid w:val="006B2E9F"/>
    <w:rsid w:val="006D0916"/>
    <w:rsid w:val="006E5941"/>
    <w:rsid w:val="00705C6F"/>
    <w:rsid w:val="0071410A"/>
    <w:rsid w:val="00740173"/>
    <w:rsid w:val="00740946"/>
    <w:rsid w:val="007456B6"/>
    <w:rsid w:val="00754651"/>
    <w:rsid w:val="00755DB2"/>
    <w:rsid w:val="00760382"/>
    <w:rsid w:val="0076482A"/>
    <w:rsid w:val="007A26F3"/>
    <w:rsid w:val="007B03DE"/>
    <w:rsid w:val="007B0E2F"/>
    <w:rsid w:val="007C7891"/>
    <w:rsid w:val="007C7DC5"/>
    <w:rsid w:val="007D2DDE"/>
    <w:rsid w:val="007F03E8"/>
    <w:rsid w:val="007F2EB3"/>
    <w:rsid w:val="008078E0"/>
    <w:rsid w:val="00811FCF"/>
    <w:rsid w:val="008121E8"/>
    <w:rsid w:val="00815522"/>
    <w:rsid w:val="00831503"/>
    <w:rsid w:val="008410E4"/>
    <w:rsid w:val="00855263"/>
    <w:rsid w:val="00862044"/>
    <w:rsid w:val="008628C5"/>
    <w:rsid w:val="0086393F"/>
    <w:rsid w:val="00883A2B"/>
    <w:rsid w:val="008868E1"/>
    <w:rsid w:val="0089709E"/>
    <w:rsid w:val="008A7D06"/>
    <w:rsid w:val="008B57CF"/>
    <w:rsid w:val="008C43D7"/>
    <w:rsid w:val="008C6B3A"/>
    <w:rsid w:val="008D17E8"/>
    <w:rsid w:val="008D70F6"/>
    <w:rsid w:val="008E7B58"/>
    <w:rsid w:val="0090259E"/>
    <w:rsid w:val="00910919"/>
    <w:rsid w:val="00917563"/>
    <w:rsid w:val="00921B9B"/>
    <w:rsid w:val="0093191C"/>
    <w:rsid w:val="00933DCC"/>
    <w:rsid w:val="00937153"/>
    <w:rsid w:val="00943374"/>
    <w:rsid w:val="00944DE3"/>
    <w:rsid w:val="00950213"/>
    <w:rsid w:val="009540F2"/>
    <w:rsid w:val="00991297"/>
    <w:rsid w:val="009920CD"/>
    <w:rsid w:val="009A1654"/>
    <w:rsid w:val="009A2219"/>
    <w:rsid w:val="009B6442"/>
    <w:rsid w:val="009E34FA"/>
    <w:rsid w:val="00A126FE"/>
    <w:rsid w:val="00A12802"/>
    <w:rsid w:val="00A25874"/>
    <w:rsid w:val="00A324C2"/>
    <w:rsid w:val="00A425F8"/>
    <w:rsid w:val="00A6546A"/>
    <w:rsid w:val="00A706E6"/>
    <w:rsid w:val="00A722D7"/>
    <w:rsid w:val="00A731E7"/>
    <w:rsid w:val="00A75C77"/>
    <w:rsid w:val="00A84355"/>
    <w:rsid w:val="00A94E53"/>
    <w:rsid w:val="00AA6542"/>
    <w:rsid w:val="00AB30C6"/>
    <w:rsid w:val="00AC11AA"/>
    <w:rsid w:val="00AE13D7"/>
    <w:rsid w:val="00B055AA"/>
    <w:rsid w:val="00B1014A"/>
    <w:rsid w:val="00B13309"/>
    <w:rsid w:val="00B21F24"/>
    <w:rsid w:val="00B402A5"/>
    <w:rsid w:val="00B447D7"/>
    <w:rsid w:val="00B54642"/>
    <w:rsid w:val="00B617A1"/>
    <w:rsid w:val="00B72ED4"/>
    <w:rsid w:val="00B74CF1"/>
    <w:rsid w:val="00B80C2B"/>
    <w:rsid w:val="00B8161A"/>
    <w:rsid w:val="00B91CB1"/>
    <w:rsid w:val="00B94D63"/>
    <w:rsid w:val="00BA4C55"/>
    <w:rsid w:val="00BB5A5E"/>
    <w:rsid w:val="00BB7275"/>
    <w:rsid w:val="00BC2F51"/>
    <w:rsid w:val="00BC36D2"/>
    <w:rsid w:val="00BC3F1A"/>
    <w:rsid w:val="00BC3F54"/>
    <w:rsid w:val="00BC711B"/>
    <w:rsid w:val="00BE36B5"/>
    <w:rsid w:val="00BE4A93"/>
    <w:rsid w:val="00BF34E7"/>
    <w:rsid w:val="00C41379"/>
    <w:rsid w:val="00C50B6C"/>
    <w:rsid w:val="00C661C8"/>
    <w:rsid w:val="00C6723F"/>
    <w:rsid w:val="00C704E1"/>
    <w:rsid w:val="00C71AEF"/>
    <w:rsid w:val="00C73C29"/>
    <w:rsid w:val="00C90362"/>
    <w:rsid w:val="00CB367F"/>
    <w:rsid w:val="00CC04DB"/>
    <w:rsid w:val="00CC6797"/>
    <w:rsid w:val="00CD6501"/>
    <w:rsid w:val="00CF2231"/>
    <w:rsid w:val="00D02CF4"/>
    <w:rsid w:val="00D03D16"/>
    <w:rsid w:val="00D058A5"/>
    <w:rsid w:val="00D104CF"/>
    <w:rsid w:val="00D24E49"/>
    <w:rsid w:val="00D331FE"/>
    <w:rsid w:val="00D3336C"/>
    <w:rsid w:val="00D36C1F"/>
    <w:rsid w:val="00D404BE"/>
    <w:rsid w:val="00D50FD0"/>
    <w:rsid w:val="00D54271"/>
    <w:rsid w:val="00D568C2"/>
    <w:rsid w:val="00D61D47"/>
    <w:rsid w:val="00D71AAA"/>
    <w:rsid w:val="00D75227"/>
    <w:rsid w:val="00D801CB"/>
    <w:rsid w:val="00D85394"/>
    <w:rsid w:val="00D86E32"/>
    <w:rsid w:val="00D95E38"/>
    <w:rsid w:val="00DA2B4F"/>
    <w:rsid w:val="00DA5F90"/>
    <w:rsid w:val="00DB429F"/>
    <w:rsid w:val="00DB7864"/>
    <w:rsid w:val="00DC6E83"/>
    <w:rsid w:val="00DD250F"/>
    <w:rsid w:val="00DD42D1"/>
    <w:rsid w:val="00DD4A0A"/>
    <w:rsid w:val="00DD4E54"/>
    <w:rsid w:val="00DE31ED"/>
    <w:rsid w:val="00DE3458"/>
    <w:rsid w:val="00DF0A9F"/>
    <w:rsid w:val="00E102E0"/>
    <w:rsid w:val="00E14ADE"/>
    <w:rsid w:val="00E32C3C"/>
    <w:rsid w:val="00E40435"/>
    <w:rsid w:val="00E80452"/>
    <w:rsid w:val="00E85A2F"/>
    <w:rsid w:val="00EA158B"/>
    <w:rsid w:val="00EA5289"/>
    <w:rsid w:val="00EB2AC5"/>
    <w:rsid w:val="00F02557"/>
    <w:rsid w:val="00F26626"/>
    <w:rsid w:val="00F40EB3"/>
    <w:rsid w:val="00F42B4F"/>
    <w:rsid w:val="00F8118A"/>
    <w:rsid w:val="00F82AC9"/>
    <w:rsid w:val="00FA3549"/>
    <w:rsid w:val="00FB1FB0"/>
    <w:rsid w:val="00FE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0B7463"/>
  <w15:docId w15:val="{65D28FC2-F58C-4A32-8170-4834FED0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Next LT Pro" w:eastAsia="Arial Unicode MS" w:hAnsi="Avenir Next LT Pro"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4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rPr>
  </w:style>
  <w:style w:type="paragraph" w:styleId="Heading1">
    <w:name w:val="heading 1"/>
    <w:basedOn w:val="Normal"/>
    <w:next w:val="Normal"/>
    <w:link w:val="Heading1Char"/>
    <w:uiPriority w:val="9"/>
    <w:qFormat/>
    <w:rsid w:val="00A84355"/>
    <w:pPr>
      <w:keepNext/>
      <w:keepLines/>
      <w:widowControl/>
      <w:autoSpaceDE/>
      <w:autoSpaceDN/>
      <w:spacing w:before="240" w:after="240"/>
      <w:outlineLvl w:val="0"/>
    </w:pPr>
    <w:rPr>
      <w:rFonts w:ascii="Avenir Next LT Pro Demi" w:eastAsiaTheme="majorEastAsia" w:hAnsi="Avenir Next LT Pro Demi" w:cstheme="majorBidi"/>
      <w:b/>
      <w:bCs/>
      <w:color w:val="000000" w:themeColor="text1"/>
      <w:sz w:val="32"/>
      <w:szCs w:val="32"/>
    </w:rPr>
  </w:style>
  <w:style w:type="paragraph" w:styleId="Heading2">
    <w:name w:val="heading 2"/>
    <w:basedOn w:val="Normal"/>
    <w:next w:val="Normal"/>
    <w:link w:val="Heading2Char"/>
    <w:uiPriority w:val="9"/>
    <w:unhideWhenUsed/>
    <w:qFormat/>
    <w:rsid w:val="00A84355"/>
    <w:pPr>
      <w:keepNext/>
      <w:keepLines/>
      <w:widowControl/>
      <w:pBdr>
        <w:top w:val="nil"/>
        <w:left w:val="nil"/>
        <w:bottom w:val="nil"/>
        <w:right w:val="nil"/>
        <w:between w:val="nil"/>
        <w:bar w:val="nil"/>
      </w:pBdr>
      <w:autoSpaceDE/>
      <w:autoSpaceDN/>
      <w:spacing w:before="240" w:after="240"/>
      <w:outlineLvl w:val="1"/>
    </w:pPr>
    <w:rPr>
      <w:rFonts w:ascii="Avenir Next LT Pro Demi" w:eastAsiaTheme="majorEastAsia" w:hAnsi="Avenir Next LT Pro Demi" w:cstheme="majorBidi"/>
      <w:b/>
      <w:color w:val="000000" w:themeColor="text1"/>
      <w:sz w:val="30"/>
      <w:szCs w:val="26"/>
      <w:bdr w:val="nil"/>
    </w:rPr>
  </w:style>
  <w:style w:type="paragraph" w:styleId="Heading3">
    <w:name w:val="heading 3"/>
    <w:basedOn w:val="Normal"/>
    <w:next w:val="Normal"/>
    <w:link w:val="Heading3Char"/>
    <w:uiPriority w:val="9"/>
    <w:unhideWhenUsed/>
    <w:qFormat/>
    <w:rsid w:val="00A84355"/>
    <w:pPr>
      <w:keepNext/>
      <w:keepLines/>
      <w:widowControl/>
      <w:pBdr>
        <w:top w:val="nil"/>
        <w:left w:val="nil"/>
        <w:bottom w:val="nil"/>
        <w:right w:val="nil"/>
        <w:between w:val="nil"/>
        <w:bar w:val="nil"/>
      </w:pBdr>
      <w:autoSpaceDE/>
      <w:autoSpaceDN/>
      <w:spacing w:before="160" w:after="160"/>
      <w:outlineLvl w:val="2"/>
    </w:pPr>
    <w:rPr>
      <w:rFonts w:ascii="Avenir Next LT Pro Demi" w:eastAsiaTheme="majorEastAsia" w:hAnsi="Avenir Next LT Pro Demi" w:cstheme="majorBidi"/>
      <w:b/>
      <w:color w:val="000000" w:themeColor="text1"/>
      <w:sz w:val="28"/>
      <w:szCs w:val="24"/>
      <w:bdr w:val="nil"/>
    </w:rPr>
  </w:style>
  <w:style w:type="paragraph" w:styleId="Heading4">
    <w:name w:val="heading 4"/>
    <w:basedOn w:val="Normal"/>
    <w:next w:val="Normal"/>
    <w:link w:val="Heading4Char"/>
    <w:uiPriority w:val="9"/>
    <w:unhideWhenUsed/>
    <w:qFormat/>
    <w:rsid w:val="00A84355"/>
    <w:pPr>
      <w:keepNext/>
      <w:keepLines/>
      <w:widowControl/>
      <w:pBdr>
        <w:top w:val="nil"/>
        <w:left w:val="nil"/>
        <w:bottom w:val="nil"/>
        <w:right w:val="nil"/>
        <w:between w:val="nil"/>
        <w:bar w:val="nil"/>
      </w:pBdr>
      <w:autoSpaceDE/>
      <w:autoSpaceDN/>
      <w:spacing w:before="160" w:after="160"/>
      <w:outlineLvl w:val="3"/>
    </w:pPr>
    <w:rPr>
      <w:rFonts w:ascii="Avenir Next LT Pro Demi" w:eastAsiaTheme="majorEastAsia" w:hAnsi="Avenir Next LT Pro Demi" w:cstheme="majorBidi"/>
      <w:b/>
      <w:iCs/>
      <w:color w:val="000000" w:themeColor="text1"/>
      <w:sz w:val="26"/>
      <w:szCs w:val="24"/>
      <w:bdr w:val="nil"/>
    </w:rPr>
  </w:style>
  <w:style w:type="paragraph" w:styleId="Heading5">
    <w:name w:val="heading 5"/>
    <w:basedOn w:val="Normal"/>
    <w:next w:val="Normal"/>
    <w:link w:val="Heading5Char"/>
    <w:uiPriority w:val="9"/>
    <w:unhideWhenUsed/>
    <w:rsid w:val="00A84355"/>
    <w:pPr>
      <w:keepNext/>
      <w:keepLines/>
      <w:widowControl/>
      <w:pBdr>
        <w:top w:val="nil"/>
        <w:left w:val="nil"/>
        <w:bottom w:val="nil"/>
        <w:right w:val="nil"/>
        <w:between w:val="nil"/>
        <w:bar w:val="nil"/>
      </w:pBdr>
      <w:autoSpaceDE/>
      <w:autoSpaceDN/>
      <w:spacing w:before="160" w:after="160"/>
      <w:outlineLvl w:val="4"/>
    </w:pPr>
    <w:rPr>
      <w:rFonts w:ascii="Avenir Next LT Pro Demi" w:eastAsiaTheme="majorEastAsia" w:hAnsi="Avenir Next LT Pro Demi" w:cstheme="majorBidi"/>
      <w:b/>
      <w:color w:val="000000" w:themeColor="text1"/>
      <w:sz w:val="24"/>
      <w:szCs w:val="24"/>
      <w:bdr w:val="nil"/>
    </w:rPr>
  </w:style>
  <w:style w:type="paragraph" w:styleId="Heading6">
    <w:name w:val="heading 6"/>
    <w:basedOn w:val="Normal"/>
    <w:next w:val="Normal"/>
    <w:link w:val="Heading6Char"/>
    <w:uiPriority w:val="9"/>
    <w:unhideWhenUsed/>
    <w:rsid w:val="00A84355"/>
    <w:pPr>
      <w:keepNext/>
      <w:keepLines/>
      <w:widowControl/>
      <w:pBdr>
        <w:top w:val="nil"/>
        <w:left w:val="nil"/>
        <w:bottom w:val="nil"/>
        <w:right w:val="nil"/>
        <w:between w:val="nil"/>
        <w:bar w:val="nil"/>
      </w:pBdr>
      <w:autoSpaceDE/>
      <w:autoSpaceDN/>
      <w:spacing w:before="40" w:after="160"/>
      <w:outlineLvl w:val="5"/>
    </w:pPr>
    <w:rPr>
      <w:rFonts w:ascii="Avenir Next LT Pro Demi" w:eastAsiaTheme="majorEastAsia" w:hAnsi="Avenir Next LT Pro Demi" w:cstheme="majorBidi"/>
      <w:b/>
      <w:color w:val="000000" w:themeColor="text1"/>
      <w:sz w:val="24"/>
      <w:szCs w:val="24"/>
      <w:bdr w:val="nil"/>
    </w:rPr>
  </w:style>
  <w:style w:type="paragraph" w:styleId="Heading7">
    <w:name w:val="heading 7"/>
    <w:basedOn w:val="Normal"/>
    <w:next w:val="Normal"/>
    <w:link w:val="Heading7Char"/>
    <w:uiPriority w:val="9"/>
    <w:semiHidden/>
    <w:unhideWhenUsed/>
    <w:rsid w:val="002C4CFB"/>
    <w:pPr>
      <w:keepNext/>
      <w:keepLines/>
      <w:widowControl/>
      <w:pBdr>
        <w:top w:val="nil"/>
        <w:left w:val="nil"/>
        <w:bottom w:val="nil"/>
        <w:right w:val="nil"/>
        <w:between w:val="nil"/>
        <w:bar w:val="nil"/>
      </w:pBdr>
      <w:autoSpaceDE/>
      <w:autoSpaceDN/>
      <w:spacing w:before="40"/>
      <w:outlineLvl w:val="6"/>
    </w:pPr>
    <w:rPr>
      <w:rFonts w:asciiTheme="majorHAnsi" w:eastAsiaTheme="majorEastAsia" w:hAnsiTheme="majorHAnsi" w:cstheme="majorBidi"/>
      <w:iCs/>
      <w:color w:val="000000" w:themeColor="text1"/>
      <w:sz w:val="24"/>
      <w:szCs w:val="24"/>
      <w:bdr w:val="nil"/>
    </w:rPr>
  </w:style>
  <w:style w:type="paragraph" w:styleId="Heading8">
    <w:name w:val="heading 8"/>
    <w:basedOn w:val="Normal"/>
    <w:next w:val="Normal"/>
    <w:link w:val="Heading8Char"/>
    <w:uiPriority w:val="9"/>
    <w:semiHidden/>
    <w:unhideWhenUsed/>
    <w:qFormat/>
    <w:rsid w:val="002C4CFB"/>
    <w:pPr>
      <w:keepNext/>
      <w:keepLines/>
      <w:widowControl/>
      <w:pBdr>
        <w:top w:val="nil"/>
        <w:left w:val="nil"/>
        <w:bottom w:val="nil"/>
        <w:right w:val="nil"/>
        <w:between w:val="nil"/>
        <w:bar w:val="nil"/>
      </w:pBdr>
      <w:autoSpaceDE/>
      <w:autoSpaceDN/>
      <w:spacing w:before="40"/>
      <w:outlineLvl w:val="7"/>
    </w:pPr>
    <w:rPr>
      <w:rFonts w:asciiTheme="majorHAnsi" w:eastAsiaTheme="majorEastAsia" w:hAnsiTheme="majorHAnsi" w:cstheme="majorBidi"/>
      <w:color w:val="000000" w:themeColor="text1"/>
      <w:sz w:val="21"/>
      <w:szCs w:val="21"/>
      <w:bdr w:val="nil"/>
    </w:rPr>
  </w:style>
  <w:style w:type="paragraph" w:styleId="Heading9">
    <w:name w:val="heading 9"/>
    <w:basedOn w:val="Normal"/>
    <w:next w:val="Normal"/>
    <w:link w:val="Heading9Char"/>
    <w:uiPriority w:val="9"/>
    <w:semiHidden/>
    <w:unhideWhenUsed/>
    <w:qFormat/>
    <w:rsid w:val="002C4CFB"/>
    <w:pPr>
      <w:keepNext/>
      <w:keepLines/>
      <w:widowControl/>
      <w:pBdr>
        <w:top w:val="nil"/>
        <w:left w:val="nil"/>
        <w:bottom w:val="nil"/>
        <w:right w:val="nil"/>
        <w:between w:val="nil"/>
        <w:bar w:val="nil"/>
      </w:pBdr>
      <w:autoSpaceDE/>
      <w:autoSpaceDN/>
      <w:spacing w:before="40"/>
      <w:outlineLvl w:val="8"/>
    </w:pPr>
    <w:rPr>
      <w:rFonts w:asciiTheme="majorHAnsi" w:eastAsiaTheme="majorEastAsia" w:hAnsiTheme="majorHAnsi" w:cstheme="majorBidi"/>
      <w:i/>
      <w:iCs/>
      <w:color w:val="000000" w:themeColor="text1"/>
      <w:sz w:val="21"/>
      <w:szCs w:val="21"/>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2044"/>
    <w:rPr>
      <w:rFonts w:ascii="Avenir Next LT Pro" w:hAnsi="Avenir Next LT Pro"/>
      <w:b w:val="0"/>
      <w:i/>
      <w:color w:val="1D79A7"/>
      <w:u w:val="none"/>
    </w:rPr>
  </w:style>
  <w:style w:type="paragraph" w:styleId="Header">
    <w:name w:val="header"/>
    <w:rsid w:val="00862044"/>
    <w:pPr>
      <w:tabs>
        <w:tab w:val="center" w:pos="4320"/>
        <w:tab w:val="right" w:pos="8640"/>
      </w:tabs>
      <w:spacing w:before="120" w:after="120"/>
    </w:pPr>
    <w:rPr>
      <w:rFonts w:ascii="Avenir Next LT Pro Demi" w:hAnsi="Avenir Next LT Pro Demi" w:cs="Arial Unicode MS"/>
      <w:b/>
      <w:color w:val="000000"/>
      <w:u w:color="000000"/>
    </w:rPr>
  </w:style>
  <w:style w:type="paragraph" w:customStyle="1" w:styleId="HeaderFooter">
    <w:name w:val="Header &amp; Footer"/>
    <w:rsid w:val="00A126FE"/>
    <w:pPr>
      <w:tabs>
        <w:tab w:val="right" w:pos="9020"/>
      </w:tabs>
    </w:pPr>
    <w:rPr>
      <w:rFonts w:cs="Arial Unicode MS"/>
      <w:color w:val="000000"/>
      <w:sz w:val="20"/>
    </w:rPr>
  </w:style>
  <w:style w:type="paragraph" w:customStyle="1" w:styleId="Default">
    <w:name w:val="Default"/>
    <w:basedOn w:val="Normal"/>
    <w:rsid w:val="00C90362"/>
    <w:rPr>
      <w:rFonts w:cs="Arial Unicode MS"/>
      <w:color w:val="000000"/>
    </w:rPr>
  </w:style>
  <w:style w:type="paragraph" w:customStyle="1" w:styleId="BasicParagraph">
    <w:name w:val="[Basic Paragraph]"/>
    <w:basedOn w:val="Normal"/>
    <w:uiPriority w:val="99"/>
    <w:rsid w:val="0057085A"/>
    <w:pPr>
      <w:adjustRightInd w:val="0"/>
      <w:spacing w:after="180" w:line="280" w:lineRule="atLeast"/>
      <w:textAlignment w:val="center"/>
    </w:pPr>
    <w:rPr>
      <w:rFonts w:cs="AGaramondPro-Regular"/>
      <w:color w:val="000000"/>
    </w:rPr>
  </w:style>
  <w:style w:type="paragraph" w:styleId="Footer">
    <w:name w:val="footer"/>
    <w:basedOn w:val="Normal"/>
    <w:link w:val="FooterChar"/>
    <w:uiPriority w:val="99"/>
    <w:unhideWhenUsed/>
    <w:rsid w:val="0057085A"/>
    <w:pPr>
      <w:widowControl/>
      <w:pBdr>
        <w:top w:val="nil"/>
        <w:left w:val="nil"/>
        <w:bottom w:val="nil"/>
        <w:right w:val="nil"/>
        <w:between w:val="nil"/>
        <w:bar w:val="nil"/>
      </w:pBdr>
      <w:tabs>
        <w:tab w:val="center" w:pos="4320"/>
        <w:tab w:val="right" w:pos="8640"/>
      </w:tabs>
      <w:autoSpaceDE/>
      <w:autoSpaceDN/>
      <w:spacing w:before="160" w:after="160"/>
    </w:pPr>
    <w:rPr>
      <w:rFonts w:ascii="Avenir Next LT Pro" w:eastAsia="Arial Unicode MS" w:hAnsi="Avenir Next LT Pro" w:cs="Times New Roman"/>
      <w:sz w:val="20"/>
      <w:szCs w:val="24"/>
      <w:bdr w:val="nil"/>
    </w:rPr>
  </w:style>
  <w:style w:type="character" w:customStyle="1" w:styleId="FooterChar">
    <w:name w:val="Footer Char"/>
    <w:basedOn w:val="DefaultParagraphFont"/>
    <w:link w:val="Footer"/>
    <w:uiPriority w:val="99"/>
    <w:rsid w:val="0057085A"/>
    <w:rPr>
      <w:rFonts w:ascii="Avenir LT Std 55 Roman" w:hAnsi="Avenir LT Std 55 Roman"/>
      <w:b w:val="0"/>
      <w:i w:val="0"/>
      <w:szCs w:val="24"/>
    </w:rPr>
  </w:style>
  <w:style w:type="character" w:customStyle="1" w:styleId="Heading1Char">
    <w:name w:val="Heading 1 Char"/>
    <w:basedOn w:val="DefaultParagraphFont"/>
    <w:link w:val="Heading1"/>
    <w:uiPriority w:val="9"/>
    <w:rsid w:val="004930A6"/>
    <w:rPr>
      <w:rFonts w:ascii="Avenir Next LT Pro Demi" w:eastAsiaTheme="majorEastAsia" w:hAnsi="Avenir Next LT Pro Demi" w:cstheme="majorBidi"/>
      <w:b/>
      <w:bCs/>
      <w:color w:val="000000" w:themeColor="text1"/>
      <w:sz w:val="32"/>
      <w:szCs w:val="32"/>
      <w:bdr w:val="none" w:sz="0" w:space="0" w:color="auto"/>
    </w:rPr>
  </w:style>
  <w:style w:type="paragraph" w:styleId="BodyText">
    <w:name w:val="Body Text"/>
    <w:basedOn w:val="Normal"/>
    <w:link w:val="BodyTextChar"/>
    <w:uiPriority w:val="1"/>
    <w:qFormat/>
    <w:rsid w:val="00815522"/>
    <w:pPr>
      <w:widowControl/>
      <w:autoSpaceDE/>
      <w:autoSpaceDN/>
      <w:spacing w:before="160" w:after="160"/>
    </w:pPr>
    <w:rPr>
      <w:rFonts w:asciiTheme="minorHAnsi" w:eastAsia="Times New Roman" w:hAnsiTheme="minorHAnsi" w:cs="Times New Roman"/>
      <w:sz w:val="24"/>
      <w:szCs w:val="20"/>
    </w:rPr>
  </w:style>
  <w:style w:type="character" w:customStyle="1" w:styleId="BodyTextChar">
    <w:name w:val="Body Text Char"/>
    <w:basedOn w:val="DefaultParagraphFont"/>
    <w:link w:val="BodyText"/>
    <w:semiHidden/>
    <w:rsid w:val="00815522"/>
    <w:rPr>
      <w:rFonts w:asciiTheme="minorHAnsi" w:eastAsia="Times New Roman" w:hAnsiTheme="minorHAnsi"/>
      <w:sz w:val="24"/>
      <w:bdr w:val="none" w:sz="0" w:space="0" w:color="auto"/>
    </w:rPr>
  </w:style>
  <w:style w:type="character" w:customStyle="1" w:styleId="Heading2Char">
    <w:name w:val="Heading 2 Char"/>
    <w:basedOn w:val="DefaultParagraphFont"/>
    <w:link w:val="Heading2"/>
    <w:uiPriority w:val="9"/>
    <w:rsid w:val="004930A6"/>
    <w:rPr>
      <w:rFonts w:ascii="Avenir Next LT Pro Demi" w:eastAsiaTheme="majorEastAsia" w:hAnsi="Avenir Next LT Pro Demi" w:cstheme="majorBidi"/>
      <w:b/>
      <w:color w:val="000000" w:themeColor="text1"/>
      <w:sz w:val="30"/>
      <w:szCs w:val="26"/>
    </w:rPr>
  </w:style>
  <w:style w:type="character" w:customStyle="1" w:styleId="Heading3Char">
    <w:name w:val="Heading 3 Char"/>
    <w:basedOn w:val="DefaultParagraphFont"/>
    <w:link w:val="Heading3"/>
    <w:uiPriority w:val="9"/>
    <w:rsid w:val="004930A6"/>
    <w:rPr>
      <w:rFonts w:ascii="Avenir Next LT Pro Demi" w:eastAsiaTheme="majorEastAsia" w:hAnsi="Avenir Next LT Pro Demi" w:cstheme="majorBidi"/>
      <w:b/>
      <w:color w:val="000000" w:themeColor="text1"/>
      <w:sz w:val="28"/>
      <w:szCs w:val="24"/>
    </w:rPr>
  </w:style>
  <w:style w:type="paragraph" w:styleId="Title">
    <w:name w:val="Title"/>
    <w:basedOn w:val="Normal"/>
    <w:next w:val="Normal"/>
    <w:link w:val="TitleChar"/>
    <w:uiPriority w:val="10"/>
    <w:qFormat/>
    <w:rsid w:val="00F40EB3"/>
    <w:pPr>
      <w:keepNext/>
      <w:widowControl/>
      <w:pBdr>
        <w:top w:val="nil"/>
        <w:left w:val="nil"/>
        <w:bottom w:val="nil"/>
        <w:right w:val="nil"/>
        <w:between w:val="nil"/>
        <w:bar w:val="nil"/>
      </w:pBdr>
      <w:autoSpaceDE/>
      <w:autoSpaceDN/>
      <w:spacing w:after="360"/>
      <w:contextualSpacing/>
    </w:pPr>
    <w:rPr>
      <w:rFonts w:ascii="Avenir Next LT Pro" w:eastAsia="Arial Unicode MS" w:hAnsi="Avenir Next LT Pro" w:cs="Times New Roman"/>
      <w:b/>
      <w:spacing w:val="-10"/>
      <w:kern w:val="28"/>
      <w:sz w:val="48"/>
      <w:szCs w:val="56"/>
      <w:bdr w:val="nil"/>
    </w:rPr>
  </w:style>
  <w:style w:type="character" w:customStyle="1" w:styleId="TitleChar">
    <w:name w:val="Title Char"/>
    <w:basedOn w:val="DefaultParagraphFont"/>
    <w:link w:val="Title"/>
    <w:uiPriority w:val="10"/>
    <w:rsid w:val="00F40EB3"/>
    <w:rPr>
      <w:b/>
      <w:spacing w:val="-10"/>
      <w:kern w:val="28"/>
      <w:sz w:val="48"/>
      <w:szCs w:val="56"/>
    </w:rPr>
  </w:style>
  <w:style w:type="paragraph" w:styleId="Subtitle">
    <w:name w:val="Subtitle"/>
    <w:basedOn w:val="Normal"/>
    <w:next w:val="Normal"/>
    <w:link w:val="SubtitleChar"/>
    <w:uiPriority w:val="11"/>
    <w:qFormat/>
    <w:rsid w:val="008D17E8"/>
    <w:pPr>
      <w:widowControl/>
      <w:numPr>
        <w:ilvl w:val="1"/>
      </w:numPr>
      <w:pBdr>
        <w:top w:val="nil"/>
        <w:left w:val="nil"/>
        <w:bottom w:val="nil"/>
        <w:right w:val="nil"/>
        <w:between w:val="nil"/>
        <w:bar w:val="nil"/>
      </w:pBdr>
      <w:autoSpaceDE/>
      <w:autoSpaceDN/>
      <w:spacing w:before="160" w:after="160"/>
    </w:pPr>
    <w:rPr>
      <w:rFonts w:ascii="Avenir Next LT Pro Demi" w:eastAsiaTheme="minorEastAsia" w:hAnsi="Avenir Next LT Pro Demi" w:cs="Times New Roman (Body CS)"/>
      <w:i/>
      <w:sz w:val="40"/>
      <w:bdr w:val="nil"/>
    </w:rPr>
  </w:style>
  <w:style w:type="character" w:customStyle="1" w:styleId="SubtitleChar">
    <w:name w:val="Subtitle Char"/>
    <w:basedOn w:val="DefaultParagraphFont"/>
    <w:link w:val="Subtitle"/>
    <w:uiPriority w:val="11"/>
    <w:rsid w:val="008D17E8"/>
    <w:rPr>
      <w:rFonts w:ascii="Avenir Next LT Pro Demi" w:eastAsiaTheme="minorEastAsia" w:hAnsi="Avenir Next LT Pro Demi" w:cs="Times New Roman (Body CS)"/>
      <w:i/>
      <w:sz w:val="40"/>
      <w:szCs w:val="22"/>
    </w:rPr>
  </w:style>
  <w:style w:type="character" w:styleId="PageNumber">
    <w:name w:val="page number"/>
    <w:basedOn w:val="DefaultParagraphFont"/>
    <w:uiPriority w:val="99"/>
    <w:semiHidden/>
    <w:unhideWhenUsed/>
    <w:rsid w:val="00254F9C"/>
    <w:rPr>
      <w:rFonts w:asciiTheme="minorHAnsi" w:hAnsiTheme="minorHAnsi"/>
      <w:b w:val="0"/>
      <w:i w:val="0"/>
    </w:rPr>
  </w:style>
  <w:style w:type="paragraph" w:styleId="ListParagraph">
    <w:name w:val="List Paragraph"/>
    <w:basedOn w:val="Normal"/>
    <w:uiPriority w:val="34"/>
    <w:rsid w:val="00D54271"/>
    <w:pPr>
      <w:ind w:left="720"/>
      <w:contextualSpacing/>
    </w:pPr>
  </w:style>
  <w:style w:type="paragraph" w:styleId="Quote">
    <w:name w:val="Quote"/>
    <w:basedOn w:val="Normal"/>
    <w:next w:val="Normal"/>
    <w:link w:val="QuoteChar"/>
    <w:uiPriority w:val="29"/>
    <w:rsid w:val="0057085A"/>
    <w:pPr>
      <w:spacing w:before="200"/>
      <w:ind w:left="720" w:right="864"/>
    </w:pPr>
    <w:rPr>
      <w:i/>
      <w:iCs/>
      <w:color w:val="414140"/>
    </w:rPr>
  </w:style>
  <w:style w:type="character" w:customStyle="1" w:styleId="QuoteChar">
    <w:name w:val="Quote Char"/>
    <w:basedOn w:val="DefaultParagraphFont"/>
    <w:link w:val="Quote"/>
    <w:uiPriority w:val="29"/>
    <w:rsid w:val="0057085A"/>
    <w:rPr>
      <w:rFonts w:ascii="Avenir LT Std 55 Roman" w:hAnsi="Avenir LT Std 55 Roman"/>
      <w:b w:val="0"/>
      <w:i/>
      <w:iCs/>
      <w:color w:val="414140"/>
      <w:sz w:val="24"/>
      <w:szCs w:val="24"/>
    </w:rPr>
  </w:style>
  <w:style w:type="character" w:styleId="SubtleReference">
    <w:name w:val="Subtle Reference"/>
    <w:basedOn w:val="DefaultParagraphFont"/>
    <w:uiPriority w:val="31"/>
    <w:rsid w:val="00B055AA"/>
    <w:rPr>
      <w:rFonts w:ascii="Avenir Next LT Pro" w:hAnsi="Avenir Next LT Pro"/>
      <w:b w:val="0"/>
      <w:i w:val="0"/>
      <w:smallCaps/>
      <w:color w:val="000000" w:themeColor="text1"/>
    </w:rPr>
  </w:style>
  <w:style w:type="character" w:styleId="IntenseReference">
    <w:name w:val="Intense Reference"/>
    <w:basedOn w:val="DefaultParagraphFont"/>
    <w:uiPriority w:val="32"/>
    <w:rsid w:val="00B055AA"/>
    <w:rPr>
      <w:rFonts w:ascii="Avenir Next LT Pro" w:hAnsi="Avenir Next LT Pro"/>
      <w:b w:val="0"/>
      <w:bCs/>
      <w:i w:val="0"/>
      <w:smallCaps/>
      <w:color w:val="000000" w:themeColor="text1"/>
      <w:spacing w:val="5"/>
    </w:rPr>
  </w:style>
  <w:style w:type="character" w:styleId="IntenseEmphasis">
    <w:name w:val="Intense Emphasis"/>
    <w:basedOn w:val="DefaultParagraphFont"/>
    <w:uiPriority w:val="21"/>
    <w:rsid w:val="000C38C3"/>
    <w:rPr>
      <w:rFonts w:ascii="Avenir Next LT Pro" w:hAnsi="Avenir Next LT Pro"/>
      <w:b w:val="0"/>
      <w:i/>
    </w:rPr>
  </w:style>
  <w:style w:type="character" w:styleId="Strong">
    <w:name w:val="Strong"/>
    <w:basedOn w:val="IntenseEmphasis"/>
    <w:uiPriority w:val="22"/>
    <w:rsid w:val="00B055AA"/>
    <w:rPr>
      <w:rFonts w:ascii="Avenir Next LT Pro" w:hAnsi="Avenir Next LT Pro"/>
      <w:b w:val="0"/>
      <w:i/>
    </w:rPr>
  </w:style>
  <w:style w:type="character" w:customStyle="1" w:styleId="Heading4Char">
    <w:name w:val="Heading 4 Char"/>
    <w:basedOn w:val="DefaultParagraphFont"/>
    <w:link w:val="Heading4"/>
    <w:uiPriority w:val="9"/>
    <w:rsid w:val="004930A6"/>
    <w:rPr>
      <w:rFonts w:ascii="Avenir Next LT Pro Demi" w:eastAsiaTheme="majorEastAsia" w:hAnsi="Avenir Next LT Pro Demi" w:cstheme="majorBidi"/>
      <w:b/>
      <w:iCs/>
      <w:color w:val="000000" w:themeColor="text1"/>
      <w:sz w:val="26"/>
      <w:szCs w:val="24"/>
    </w:rPr>
  </w:style>
  <w:style w:type="paragraph" w:styleId="IntenseQuote">
    <w:name w:val="Intense Quote"/>
    <w:basedOn w:val="Normal"/>
    <w:next w:val="Normal"/>
    <w:link w:val="IntenseQuoteChar"/>
    <w:uiPriority w:val="30"/>
    <w:rsid w:val="00C90362"/>
    <w:pPr>
      <w:pBdr>
        <w:top w:val="single" w:sz="4" w:space="10" w:color="1F8BBF" w:themeColor="accent1"/>
        <w:bottom w:val="single" w:sz="4" w:space="10" w:color="1F8BBF"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C90362"/>
    <w:rPr>
      <w:rFonts w:ascii="Avenir LT Std 55 Roman" w:hAnsi="Avenir LT Std 55 Roman"/>
      <w:i/>
      <w:iCs/>
      <w:color w:val="000000" w:themeColor="text1"/>
      <w:sz w:val="24"/>
      <w:szCs w:val="24"/>
    </w:rPr>
  </w:style>
  <w:style w:type="character" w:customStyle="1" w:styleId="Heading5Char">
    <w:name w:val="Heading 5 Char"/>
    <w:basedOn w:val="DefaultParagraphFont"/>
    <w:link w:val="Heading5"/>
    <w:uiPriority w:val="9"/>
    <w:rsid w:val="000430DA"/>
    <w:rPr>
      <w:rFonts w:ascii="Avenir Next LT Pro Demi" w:eastAsiaTheme="majorEastAsia" w:hAnsi="Avenir Next LT Pro Demi" w:cstheme="majorBidi"/>
      <w:b/>
      <w:color w:val="000000" w:themeColor="text1"/>
      <w:sz w:val="24"/>
      <w:szCs w:val="24"/>
    </w:rPr>
  </w:style>
  <w:style w:type="character" w:customStyle="1" w:styleId="Heading6Char">
    <w:name w:val="Heading 6 Char"/>
    <w:basedOn w:val="DefaultParagraphFont"/>
    <w:link w:val="Heading6"/>
    <w:uiPriority w:val="9"/>
    <w:rsid w:val="000430DA"/>
    <w:rPr>
      <w:rFonts w:ascii="Avenir Next LT Pro Demi" w:eastAsiaTheme="majorEastAsia" w:hAnsi="Avenir Next LT Pro Demi" w:cstheme="majorBidi"/>
      <w:b/>
      <w:color w:val="000000" w:themeColor="text1"/>
      <w:sz w:val="24"/>
      <w:szCs w:val="24"/>
    </w:rPr>
  </w:style>
  <w:style w:type="character" w:customStyle="1" w:styleId="Heading7Char">
    <w:name w:val="Heading 7 Char"/>
    <w:basedOn w:val="DefaultParagraphFont"/>
    <w:link w:val="Heading7"/>
    <w:uiPriority w:val="9"/>
    <w:semiHidden/>
    <w:rsid w:val="002C4CFB"/>
    <w:rPr>
      <w:rFonts w:asciiTheme="majorHAnsi" w:eastAsiaTheme="majorEastAsia" w:hAnsiTheme="majorHAnsi" w:cstheme="majorBidi"/>
      <w:iCs/>
      <w:color w:val="000000" w:themeColor="text1"/>
    </w:rPr>
  </w:style>
  <w:style w:type="character" w:styleId="FollowedHyperlink">
    <w:name w:val="FollowedHyperlink"/>
    <w:basedOn w:val="DefaultParagraphFont"/>
    <w:uiPriority w:val="99"/>
    <w:semiHidden/>
    <w:unhideWhenUsed/>
    <w:rsid w:val="00254F9C"/>
    <w:rPr>
      <w:rFonts w:asciiTheme="minorHAnsi" w:hAnsiTheme="minorHAnsi"/>
      <w:b w:val="0"/>
      <w:i/>
      <w:color w:val="1D79A7"/>
      <w:u w:val="none"/>
    </w:rPr>
  </w:style>
  <w:style w:type="character" w:styleId="SmartHyperlink">
    <w:name w:val="Smart Hyperlink"/>
    <w:basedOn w:val="DefaultParagraphFont"/>
    <w:uiPriority w:val="99"/>
    <w:semiHidden/>
    <w:unhideWhenUsed/>
    <w:rsid w:val="00F40EB3"/>
    <w:rPr>
      <w:i/>
      <w:color w:val="1B74A0"/>
      <w:u w:val="none"/>
    </w:rPr>
  </w:style>
  <w:style w:type="paragraph" w:styleId="FootnoteText">
    <w:name w:val="footnote text"/>
    <w:basedOn w:val="Normal"/>
    <w:link w:val="FootnoteTextChar"/>
    <w:uiPriority w:val="99"/>
    <w:semiHidden/>
    <w:unhideWhenUsed/>
    <w:rsid w:val="007A26F3"/>
    <w:pPr>
      <w:widowControl/>
      <w:pBdr>
        <w:top w:val="nil"/>
        <w:left w:val="nil"/>
        <w:bottom w:val="nil"/>
        <w:right w:val="nil"/>
        <w:between w:val="nil"/>
        <w:bar w:val="nil"/>
      </w:pBdr>
      <w:autoSpaceDE/>
      <w:autoSpaceDN/>
      <w:spacing w:after="20"/>
      <w:mirrorIndents/>
    </w:pPr>
    <w:rPr>
      <w:rFonts w:ascii="Avenir Next LT Pro" w:eastAsia="Arial Unicode MS" w:hAnsi="Avenir Next LT Pro" w:cs="Times New Roman"/>
      <w:sz w:val="20"/>
      <w:szCs w:val="20"/>
      <w:bdr w:val="nil"/>
    </w:rPr>
  </w:style>
  <w:style w:type="character" w:customStyle="1" w:styleId="FootnoteTextChar">
    <w:name w:val="Footnote Text Char"/>
    <w:basedOn w:val="DefaultParagraphFont"/>
    <w:link w:val="FootnoteText"/>
    <w:uiPriority w:val="99"/>
    <w:semiHidden/>
    <w:rsid w:val="007A26F3"/>
    <w:rPr>
      <w:rFonts w:ascii="Avenir LT Std 55 Roman" w:hAnsi="Avenir LT Std 55 Roman"/>
      <w:b w:val="0"/>
      <w:i w:val="0"/>
    </w:rPr>
  </w:style>
  <w:style w:type="character" w:styleId="FootnoteReference">
    <w:name w:val="footnote reference"/>
    <w:basedOn w:val="DefaultParagraphFont"/>
    <w:uiPriority w:val="99"/>
    <w:semiHidden/>
    <w:unhideWhenUsed/>
    <w:rsid w:val="00254F9C"/>
    <w:rPr>
      <w:rFonts w:asciiTheme="minorHAnsi" w:hAnsiTheme="minorHAnsi"/>
      <w:b w:val="0"/>
      <w:i w:val="0"/>
      <w:vertAlign w:val="superscript"/>
    </w:rPr>
  </w:style>
  <w:style w:type="paragraph" w:styleId="BlockText">
    <w:name w:val="Block Text"/>
    <w:basedOn w:val="Normal"/>
    <w:uiPriority w:val="99"/>
    <w:semiHidden/>
    <w:unhideWhenUsed/>
    <w:rsid w:val="00DE31ED"/>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cstheme="minorBidi"/>
      <w:b/>
      <w:iCs/>
      <w:color w:val="000000" w:themeColor="text1"/>
    </w:rPr>
  </w:style>
  <w:style w:type="paragraph" w:styleId="TOCHeading">
    <w:name w:val="TOC Heading"/>
    <w:basedOn w:val="Heading1"/>
    <w:next w:val="Normal"/>
    <w:uiPriority w:val="39"/>
    <w:semiHidden/>
    <w:unhideWhenUsed/>
    <w:qFormat/>
    <w:rsid w:val="000C38C3"/>
    <w:pPr>
      <w:pBdr>
        <w:top w:val="nil"/>
        <w:left w:val="nil"/>
        <w:bottom w:val="nil"/>
        <w:right w:val="nil"/>
        <w:between w:val="nil"/>
        <w:bar w:val="nil"/>
      </w:pBdr>
      <w:spacing w:after="0"/>
      <w:outlineLvl w:val="9"/>
    </w:pPr>
    <w:rPr>
      <w:bCs w:val="0"/>
      <w:bdr w:val="nil"/>
    </w:rPr>
  </w:style>
  <w:style w:type="character" w:styleId="SubtleEmphasis">
    <w:name w:val="Subtle Emphasis"/>
    <w:basedOn w:val="DefaultParagraphFont"/>
    <w:uiPriority w:val="19"/>
    <w:rsid w:val="00B055AA"/>
    <w:rPr>
      <w:rFonts w:ascii="Avenir Next LT Pro" w:hAnsi="Avenir Next LT Pro"/>
      <w:b w:val="0"/>
      <w:i/>
      <w:iCs/>
      <w:color w:val="404040" w:themeColor="text1" w:themeTint="BF"/>
    </w:rPr>
  </w:style>
  <w:style w:type="character" w:styleId="Emphasis">
    <w:name w:val="Emphasis"/>
    <w:basedOn w:val="DefaultParagraphFont"/>
    <w:uiPriority w:val="20"/>
    <w:rsid w:val="00B055AA"/>
    <w:rPr>
      <w:rFonts w:ascii="Avenir Next LT Pro" w:hAnsi="Avenir Next LT Pro"/>
      <w:b w:val="0"/>
      <w:i/>
      <w:iCs/>
    </w:rPr>
  </w:style>
  <w:style w:type="character" w:styleId="BookTitle">
    <w:name w:val="Book Title"/>
    <w:basedOn w:val="DefaultParagraphFont"/>
    <w:uiPriority w:val="33"/>
    <w:rsid w:val="00B055AA"/>
    <w:rPr>
      <w:rFonts w:ascii="Avenir Next LT Pro" w:hAnsi="Avenir Next LT Pro"/>
      <w:b w:val="0"/>
      <w:bCs/>
      <w:i/>
      <w:iCs/>
      <w:spacing w:val="5"/>
    </w:rPr>
  </w:style>
  <w:style w:type="paragraph" w:styleId="EndnoteText">
    <w:name w:val="endnote text"/>
    <w:basedOn w:val="FootnoteText"/>
    <w:link w:val="EndnoteTextChar"/>
    <w:uiPriority w:val="99"/>
    <w:semiHidden/>
    <w:unhideWhenUsed/>
    <w:rsid w:val="00460528"/>
    <w:pPr>
      <w:ind w:left="90" w:hanging="90"/>
    </w:pPr>
  </w:style>
  <w:style w:type="character" w:customStyle="1" w:styleId="EndnoteTextChar">
    <w:name w:val="Endnote Text Char"/>
    <w:basedOn w:val="DefaultParagraphFont"/>
    <w:link w:val="EndnoteText"/>
    <w:uiPriority w:val="99"/>
    <w:semiHidden/>
    <w:rsid w:val="00460528"/>
    <w:rPr>
      <w:rFonts w:ascii="Avenir LT Std 55 Roman" w:hAnsi="Avenir LT Std 55 Roman"/>
      <w:b w:val="0"/>
      <w:i w:val="0"/>
    </w:rPr>
  </w:style>
  <w:style w:type="character" w:styleId="EndnoteReference">
    <w:name w:val="endnote reference"/>
    <w:basedOn w:val="DefaultParagraphFont"/>
    <w:uiPriority w:val="99"/>
    <w:unhideWhenUsed/>
    <w:rsid w:val="00B055AA"/>
    <w:rPr>
      <w:rFonts w:ascii="Avenir Next LT Pro" w:hAnsi="Avenir Next LT Pro"/>
      <w:b w:val="0"/>
      <w:i w:val="0"/>
      <w:vertAlign w:val="superscript"/>
    </w:rPr>
  </w:style>
  <w:style w:type="paragraph" w:styleId="DocumentMap">
    <w:name w:val="Document Map"/>
    <w:basedOn w:val="Normal"/>
    <w:link w:val="DocumentMapChar"/>
    <w:uiPriority w:val="99"/>
    <w:semiHidden/>
    <w:unhideWhenUsed/>
    <w:rsid w:val="00665338"/>
    <w:rPr>
      <w:sz w:val="26"/>
      <w:szCs w:val="26"/>
    </w:rPr>
  </w:style>
  <w:style w:type="character" w:customStyle="1" w:styleId="DocumentMapChar">
    <w:name w:val="Document Map Char"/>
    <w:basedOn w:val="DefaultParagraphFont"/>
    <w:link w:val="DocumentMap"/>
    <w:uiPriority w:val="99"/>
    <w:semiHidden/>
    <w:rsid w:val="00665338"/>
    <w:rPr>
      <w:rFonts w:ascii="Avenir LT Std 55 Roman" w:hAnsi="Avenir LT Std 55 Roman"/>
      <w:b w:val="0"/>
      <w:i w:val="0"/>
      <w:sz w:val="26"/>
      <w:szCs w:val="26"/>
    </w:rPr>
  </w:style>
  <w:style w:type="paragraph" w:styleId="EnvelopeAddress">
    <w:name w:val="envelope address"/>
    <w:basedOn w:val="Normal"/>
    <w:uiPriority w:val="99"/>
    <w:semiHidden/>
    <w:unhideWhenUsed/>
    <w:rsid w:val="00665338"/>
    <w:pPr>
      <w:framePr w:w="7920" w:h="1980" w:hRule="exact" w:hSpace="180" w:wrap="auto" w:hAnchor="page" w:xAlign="center" w:yAlign="bottom"/>
      <w:widowControl/>
      <w:pBdr>
        <w:top w:val="nil"/>
        <w:left w:val="nil"/>
        <w:bottom w:val="nil"/>
        <w:right w:val="nil"/>
        <w:between w:val="nil"/>
        <w:bar w:val="nil"/>
      </w:pBdr>
      <w:autoSpaceDE/>
      <w:autoSpaceDN/>
      <w:ind w:left="2880"/>
    </w:pPr>
    <w:rPr>
      <w:rFonts w:ascii="Avenir Next LT Pro" w:eastAsiaTheme="majorEastAsia" w:hAnsi="Avenir Next LT Pro" w:cstheme="majorBidi"/>
      <w:sz w:val="24"/>
      <w:szCs w:val="24"/>
      <w:bdr w:val="nil"/>
    </w:rPr>
  </w:style>
  <w:style w:type="paragraph" w:styleId="EnvelopeReturn">
    <w:name w:val="envelope return"/>
    <w:basedOn w:val="Normal"/>
    <w:uiPriority w:val="99"/>
    <w:semiHidden/>
    <w:unhideWhenUsed/>
    <w:rsid w:val="00665338"/>
    <w:pPr>
      <w:widowControl/>
      <w:pBdr>
        <w:top w:val="nil"/>
        <w:left w:val="nil"/>
        <w:bottom w:val="nil"/>
        <w:right w:val="nil"/>
        <w:between w:val="nil"/>
        <w:bar w:val="nil"/>
      </w:pBdr>
      <w:autoSpaceDE/>
      <w:autoSpaceDN/>
    </w:pPr>
    <w:rPr>
      <w:rFonts w:ascii="Avenir Next LT Pro" w:eastAsiaTheme="majorEastAsia" w:hAnsi="Avenir Next LT Pro" w:cstheme="majorBidi"/>
      <w:sz w:val="20"/>
      <w:szCs w:val="20"/>
      <w:bdr w:val="nil"/>
    </w:rPr>
  </w:style>
  <w:style w:type="character" w:styleId="HTMLAcronym">
    <w:name w:val="HTML Acronym"/>
    <w:basedOn w:val="DefaultParagraphFont"/>
    <w:uiPriority w:val="99"/>
    <w:semiHidden/>
    <w:unhideWhenUsed/>
    <w:rsid w:val="00254F9C"/>
    <w:rPr>
      <w:rFonts w:asciiTheme="minorHAnsi" w:hAnsiTheme="minorHAnsi"/>
      <w:b w:val="0"/>
      <w:i w:val="0"/>
    </w:rPr>
  </w:style>
  <w:style w:type="paragraph" w:styleId="HTMLAddress">
    <w:name w:val="HTML Address"/>
    <w:basedOn w:val="Normal"/>
    <w:link w:val="HTMLAddressChar"/>
    <w:uiPriority w:val="99"/>
    <w:semiHidden/>
    <w:unhideWhenUsed/>
    <w:rsid w:val="00665338"/>
    <w:rPr>
      <w:i/>
      <w:iCs/>
    </w:rPr>
  </w:style>
  <w:style w:type="character" w:customStyle="1" w:styleId="HTMLAddressChar">
    <w:name w:val="HTML Address Char"/>
    <w:basedOn w:val="DefaultParagraphFont"/>
    <w:link w:val="HTMLAddress"/>
    <w:uiPriority w:val="99"/>
    <w:semiHidden/>
    <w:rsid w:val="00665338"/>
    <w:rPr>
      <w:rFonts w:ascii="Avenir LT Std 55 Roman" w:hAnsi="Avenir LT Std 55 Roman"/>
      <w:b w:val="0"/>
      <w:i/>
      <w:iCs/>
      <w:sz w:val="24"/>
      <w:szCs w:val="24"/>
    </w:rPr>
  </w:style>
  <w:style w:type="character" w:styleId="HTMLCite">
    <w:name w:val="HTML Cite"/>
    <w:basedOn w:val="DefaultParagraphFont"/>
    <w:uiPriority w:val="99"/>
    <w:semiHidden/>
    <w:unhideWhenUsed/>
    <w:rsid w:val="00254F9C"/>
    <w:rPr>
      <w:rFonts w:asciiTheme="minorHAnsi" w:hAnsiTheme="minorHAnsi"/>
      <w:b w:val="0"/>
      <w:i/>
      <w:iCs/>
    </w:rPr>
  </w:style>
  <w:style w:type="character" w:styleId="HTMLCode">
    <w:name w:val="HTML Code"/>
    <w:basedOn w:val="DefaultParagraphFont"/>
    <w:uiPriority w:val="99"/>
    <w:semiHidden/>
    <w:unhideWhenUsed/>
    <w:rsid w:val="00665338"/>
    <w:rPr>
      <w:rFonts w:ascii="Consolas" w:hAnsi="Consolas" w:cs="Consolas"/>
      <w:b w:val="0"/>
      <w:i w:val="0"/>
      <w:sz w:val="20"/>
      <w:szCs w:val="20"/>
    </w:rPr>
  </w:style>
  <w:style w:type="character" w:styleId="HTMLDefinition">
    <w:name w:val="HTML Definition"/>
    <w:basedOn w:val="DefaultParagraphFont"/>
    <w:uiPriority w:val="99"/>
    <w:semiHidden/>
    <w:unhideWhenUsed/>
    <w:rsid w:val="00254F9C"/>
    <w:rPr>
      <w:rFonts w:asciiTheme="minorHAnsi" w:hAnsiTheme="minorHAnsi"/>
      <w:b w:val="0"/>
      <w:i/>
      <w:iCs/>
    </w:rPr>
  </w:style>
  <w:style w:type="paragraph" w:styleId="Index1">
    <w:name w:val="index 1"/>
    <w:basedOn w:val="Normal"/>
    <w:next w:val="Normal"/>
    <w:autoRedefine/>
    <w:uiPriority w:val="99"/>
    <w:semiHidden/>
    <w:unhideWhenUsed/>
    <w:rsid w:val="00665338"/>
    <w:pPr>
      <w:widowControl/>
      <w:pBdr>
        <w:top w:val="nil"/>
        <w:left w:val="nil"/>
        <w:bottom w:val="nil"/>
        <w:right w:val="nil"/>
        <w:between w:val="nil"/>
        <w:bar w:val="nil"/>
      </w:pBdr>
      <w:autoSpaceDE/>
      <w:autoSpaceDN/>
      <w:ind w:left="240" w:hanging="240"/>
    </w:pPr>
    <w:rPr>
      <w:rFonts w:ascii="Avenir Next LT Pro" w:eastAsia="Arial Unicode MS" w:hAnsi="Avenir Next LT Pro" w:cs="Times New Roman"/>
      <w:sz w:val="24"/>
      <w:szCs w:val="24"/>
      <w:bdr w:val="nil"/>
    </w:rPr>
  </w:style>
  <w:style w:type="paragraph" w:styleId="IndexHeading">
    <w:name w:val="index heading"/>
    <w:basedOn w:val="Normal"/>
    <w:next w:val="Index1"/>
    <w:uiPriority w:val="99"/>
    <w:semiHidden/>
    <w:unhideWhenUsed/>
    <w:rsid w:val="00254F9C"/>
    <w:pPr>
      <w:widowControl/>
      <w:pBdr>
        <w:top w:val="nil"/>
        <w:left w:val="nil"/>
        <w:bottom w:val="nil"/>
        <w:right w:val="nil"/>
        <w:between w:val="nil"/>
        <w:bar w:val="nil"/>
      </w:pBdr>
      <w:autoSpaceDE/>
      <w:autoSpaceDN/>
      <w:spacing w:before="160" w:after="160"/>
    </w:pPr>
    <w:rPr>
      <w:rFonts w:asciiTheme="minorHAnsi" w:eastAsiaTheme="majorEastAsia" w:hAnsiTheme="minorHAnsi" w:cstheme="majorBidi"/>
      <w:bCs/>
      <w:sz w:val="24"/>
      <w:szCs w:val="24"/>
      <w:bdr w:val="nil"/>
    </w:rPr>
  </w:style>
  <w:style w:type="paragraph" w:styleId="MessageHeader">
    <w:name w:val="Message Header"/>
    <w:basedOn w:val="Normal"/>
    <w:link w:val="MessageHeaderChar"/>
    <w:uiPriority w:val="99"/>
    <w:semiHidden/>
    <w:unhideWhenUsed/>
    <w:rsid w:val="00665338"/>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b/>
    </w:rPr>
  </w:style>
  <w:style w:type="character" w:customStyle="1" w:styleId="MessageHeaderChar">
    <w:name w:val="Message Header Char"/>
    <w:basedOn w:val="DefaultParagraphFont"/>
    <w:link w:val="MessageHeader"/>
    <w:uiPriority w:val="99"/>
    <w:semiHidden/>
    <w:rsid w:val="00665338"/>
    <w:rPr>
      <w:rFonts w:ascii="Avenir LT Std 55 Roman" w:eastAsiaTheme="majorEastAsia" w:hAnsi="Avenir LT Std 55 Roman" w:cstheme="majorBidi"/>
      <w:b/>
      <w:i w:val="0"/>
      <w:sz w:val="24"/>
      <w:szCs w:val="24"/>
      <w:shd w:val="pct20" w:color="auto" w:fill="auto"/>
    </w:rPr>
  </w:style>
  <w:style w:type="paragraph" w:styleId="NormalWeb">
    <w:name w:val="Normal (Web)"/>
    <w:basedOn w:val="Normal"/>
    <w:uiPriority w:val="99"/>
    <w:semiHidden/>
    <w:unhideWhenUsed/>
    <w:rsid w:val="00665338"/>
  </w:style>
  <w:style w:type="paragraph" w:styleId="TOAHeading">
    <w:name w:val="toa heading"/>
    <w:basedOn w:val="Normal"/>
    <w:next w:val="Normal"/>
    <w:uiPriority w:val="99"/>
    <w:semiHidden/>
    <w:unhideWhenUsed/>
    <w:rsid w:val="00665338"/>
    <w:pPr>
      <w:spacing w:before="120"/>
    </w:pPr>
    <w:rPr>
      <w:rFonts w:eastAsiaTheme="majorEastAsia" w:cstheme="majorBidi"/>
      <w:b/>
      <w:bCs/>
    </w:rPr>
  </w:style>
  <w:style w:type="character" w:styleId="PlaceholderText">
    <w:name w:val="Placeholder Text"/>
    <w:basedOn w:val="DefaultParagraphFont"/>
    <w:uiPriority w:val="99"/>
    <w:semiHidden/>
    <w:rsid w:val="00254F9C"/>
    <w:rPr>
      <w:rFonts w:asciiTheme="minorHAnsi" w:hAnsiTheme="minorHAnsi"/>
      <w:b w:val="0"/>
      <w:i w:val="0"/>
      <w:color w:val="808080"/>
    </w:rPr>
  </w:style>
  <w:style w:type="character" w:styleId="LineNumber">
    <w:name w:val="line number"/>
    <w:basedOn w:val="DefaultParagraphFont"/>
    <w:uiPriority w:val="99"/>
    <w:semiHidden/>
    <w:unhideWhenUsed/>
    <w:rsid w:val="00254F9C"/>
    <w:rPr>
      <w:rFonts w:asciiTheme="minorHAnsi" w:hAnsiTheme="minorHAnsi"/>
      <w:b w:val="0"/>
      <w:i w:val="0"/>
    </w:rPr>
  </w:style>
  <w:style w:type="character" w:customStyle="1" w:styleId="Heading8Char">
    <w:name w:val="Heading 8 Char"/>
    <w:basedOn w:val="DefaultParagraphFont"/>
    <w:link w:val="Heading8"/>
    <w:uiPriority w:val="9"/>
    <w:semiHidden/>
    <w:rsid w:val="002C4CFB"/>
    <w:rPr>
      <w:rFonts w:asciiTheme="majorHAnsi" w:eastAsiaTheme="majorEastAsia" w:hAnsiTheme="majorHAnsi" w:cstheme="majorBidi"/>
      <w:color w:val="000000" w:themeColor="text1"/>
      <w:sz w:val="21"/>
      <w:szCs w:val="21"/>
    </w:rPr>
  </w:style>
  <w:style w:type="character" w:customStyle="1" w:styleId="Heading9Char">
    <w:name w:val="Heading 9 Char"/>
    <w:basedOn w:val="DefaultParagraphFont"/>
    <w:link w:val="Heading9"/>
    <w:uiPriority w:val="9"/>
    <w:semiHidden/>
    <w:rsid w:val="002C4CFB"/>
    <w:rPr>
      <w:rFonts w:asciiTheme="majorHAnsi" w:eastAsiaTheme="majorEastAsia" w:hAnsiTheme="majorHAnsi" w:cstheme="majorBidi"/>
      <w:i/>
      <w:iCs/>
      <w:color w:val="000000" w:themeColor="text1"/>
      <w:sz w:val="21"/>
      <w:szCs w:val="21"/>
    </w:rPr>
  </w:style>
  <w:style w:type="paragraph" w:styleId="BalloonText">
    <w:name w:val="Balloon Text"/>
    <w:basedOn w:val="Normal"/>
    <w:link w:val="BalloonTextChar"/>
    <w:uiPriority w:val="99"/>
    <w:semiHidden/>
    <w:unhideWhenUsed/>
    <w:rsid w:val="00B447D7"/>
    <w:rPr>
      <w:rFonts w:asciiTheme="minorHAnsi" w:hAnsiTheme="minorHAnsi"/>
      <w:sz w:val="18"/>
      <w:szCs w:val="18"/>
    </w:rPr>
  </w:style>
  <w:style w:type="character" w:customStyle="1" w:styleId="BalloonTextChar">
    <w:name w:val="Balloon Text Char"/>
    <w:basedOn w:val="DefaultParagraphFont"/>
    <w:link w:val="BalloonText"/>
    <w:uiPriority w:val="99"/>
    <w:semiHidden/>
    <w:rsid w:val="00B447D7"/>
    <w:rPr>
      <w:rFonts w:asciiTheme="minorHAnsi" w:hAnsiTheme="minorHAnsi"/>
      <w:sz w:val="18"/>
      <w:szCs w:val="18"/>
    </w:rPr>
  </w:style>
  <w:style w:type="paragraph" w:styleId="Caption">
    <w:name w:val="caption"/>
    <w:basedOn w:val="Normal"/>
    <w:next w:val="Normal"/>
    <w:uiPriority w:val="35"/>
    <w:semiHidden/>
    <w:unhideWhenUsed/>
    <w:qFormat/>
    <w:rsid w:val="0022479D"/>
    <w:pPr>
      <w:widowControl/>
      <w:pBdr>
        <w:top w:val="nil"/>
        <w:left w:val="nil"/>
        <w:bottom w:val="nil"/>
        <w:right w:val="nil"/>
        <w:between w:val="nil"/>
        <w:bar w:val="nil"/>
      </w:pBdr>
      <w:autoSpaceDE/>
      <w:autoSpaceDN/>
      <w:spacing w:after="200"/>
    </w:pPr>
    <w:rPr>
      <w:rFonts w:ascii="Avenir Next LT Pro" w:eastAsia="Arial Unicode MS" w:hAnsi="Avenir Next LT Pro" w:cs="Times New Roman"/>
      <w:iCs/>
      <w:color w:val="000000" w:themeColor="text2"/>
      <w:sz w:val="20"/>
      <w:szCs w:val="18"/>
      <w:bdr w:val="nil"/>
    </w:rPr>
  </w:style>
  <w:style w:type="paragraph" w:styleId="NoSpacing">
    <w:name w:val="No Spacing"/>
    <w:uiPriority w:val="1"/>
    <w:rsid w:val="00862044"/>
  </w:style>
  <w:style w:type="table" w:styleId="GridTable1Light-Accent1">
    <w:name w:val="Grid Table 1 Light Accent 1"/>
    <w:basedOn w:val="TableNormal"/>
    <w:uiPriority w:val="46"/>
    <w:rsid w:val="000C38C3"/>
    <w:tblPr>
      <w:tblStyleRowBandSize w:val="1"/>
      <w:tblStyleColBandSize w:val="1"/>
      <w:tblBorders>
        <w:top w:val="single" w:sz="4" w:space="0" w:color="9BD3EF" w:themeColor="accent1" w:themeTint="66"/>
        <w:left w:val="single" w:sz="4" w:space="0" w:color="9BD3EF" w:themeColor="accent1" w:themeTint="66"/>
        <w:bottom w:val="single" w:sz="4" w:space="0" w:color="9BD3EF" w:themeColor="accent1" w:themeTint="66"/>
        <w:right w:val="single" w:sz="4" w:space="0" w:color="9BD3EF" w:themeColor="accent1" w:themeTint="66"/>
        <w:insideH w:val="single" w:sz="4" w:space="0" w:color="9BD3EF" w:themeColor="accent1" w:themeTint="66"/>
        <w:insideV w:val="single" w:sz="4" w:space="0" w:color="9BD3EF" w:themeColor="accent1" w:themeTint="66"/>
      </w:tblBorders>
    </w:tblPr>
    <w:tblStylePr w:type="firstRow">
      <w:rPr>
        <w:b/>
        <w:bCs/>
      </w:rPr>
      <w:tblPr/>
      <w:tcPr>
        <w:tcBorders>
          <w:bottom w:val="single" w:sz="12" w:space="0" w:color="6ABEE6" w:themeColor="accent1" w:themeTint="99"/>
        </w:tcBorders>
      </w:tcPr>
    </w:tblStylePr>
    <w:tblStylePr w:type="lastRow">
      <w:rPr>
        <w:b/>
        <w:bCs/>
      </w:rPr>
      <w:tblPr/>
      <w:tcPr>
        <w:tcBorders>
          <w:top w:val="double" w:sz="2" w:space="0" w:color="6ABEE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C38C3"/>
    <w:tblPr>
      <w:tblStyleRowBandSize w:val="1"/>
      <w:tblStyleColBandSize w:val="1"/>
      <w:tblBorders>
        <w:top w:val="single" w:sz="4" w:space="0" w:color="A6E1D9" w:themeColor="accent2" w:themeTint="66"/>
        <w:left w:val="single" w:sz="4" w:space="0" w:color="A6E1D9" w:themeColor="accent2" w:themeTint="66"/>
        <w:bottom w:val="single" w:sz="4" w:space="0" w:color="A6E1D9" w:themeColor="accent2" w:themeTint="66"/>
        <w:right w:val="single" w:sz="4" w:space="0" w:color="A6E1D9" w:themeColor="accent2" w:themeTint="66"/>
        <w:insideH w:val="single" w:sz="4" w:space="0" w:color="A6E1D9" w:themeColor="accent2" w:themeTint="66"/>
        <w:insideV w:val="single" w:sz="4" w:space="0" w:color="A6E1D9" w:themeColor="accent2" w:themeTint="66"/>
      </w:tblBorders>
    </w:tblPr>
    <w:tblStylePr w:type="firstRow">
      <w:rPr>
        <w:b/>
        <w:bCs/>
      </w:rPr>
      <w:tblPr/>
      <w:tcPr>
        <w:tcBorders>
          <w:bottom w:val="single" w:sz="12" w:space="0" w:color="7AD3C6" w:themeColor="accent2" w:themeTint="99"/>
        </w:tcBorders>
      </w:tcPr>
    </w:tblStylePr>
    <w:tblStylePr w:type="lastRow">
      <w:rPr>
        <w:b/>
        <w:bCs/>
      </w:rPr>
      <w:tblPr/>
      <w:tcPr>
        <w:tcBorders>
          <w:top w:val="double" w:sz="2" w:space="0" w:color="7AD3C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C38C3"/>
    <w:tblPr>
      <w:tblStyleRowBandSize w:val="1"/>
      <w:tblStyleColBandSize w:val="1"/>
      <w:tblBorders>
        <w:top w:val="single" w:sz="4" w:space="0" w:color="7ACAEF" w:themeColor="accent3" w:themeTint="66"/>
        <w:left w:val="single" w:sz="4" w:space="0" w:color="7ACAEF" w:themeColor="accent3" w:themeTint="66"/>
        <w:bottom w:val="single" w:sz="4" w:space="0" w:color="7ACAEF" w:themeColor="accent3" w:themeTint="66"/>
        <w:right w:val="single" w:sz="4" w:space="0" w:color="7ACAEF" w:themeColor="accent3" w:themeTint="66"/>
        <w:insideH w:val="single" w:sz="4" w:space="0" w:color="7ACAEF" w:themeColor="accent3" w:themeTint="66"/>
        <w:insideV w:val="single" w:sz="4" w:space="0" w:color="7ACAEF" w:themeColor="accent3" w:themeTint="66"/>
      </w:tblBorders>
    </w:tblPr>
    <w:tblStylePr w:type="firstRow">
      <w:rPr>
        <w:b/>
        <w:bCs/>
      </w:rPr>
      <w:tblPr/>
      <w:tcPr>
        <w:tcBorders>
          <w:bottom w:val="single" w:sz="12" w:space="0" w:color="38B0E7" w:themeColor="accent3" w:themeTint="99"/>
        </w:tcBorders>
      </w:tcPr>
    </w:tblStylePr>
    <w:tblStylePr w:type="lastRow">
      <w:rPr>
        <w:b/>
        <w:bCs/>
      </w:rPr>
      <w:tblPr/>
      <w:tcPr>
        <w:tcBorders>
          <w:top w:val="double" w:sz="2" w:space="0" w:color="38B0E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C38C3"/>
    <w:tblPr>
      <w:tblStyleRowBandSize w:val="1"/>
      <w:tblStyleColBandSize w:val="1"/>
      <w:tblBorders>
        <w:top w:val="single" w:sz="4" w:space="0" w:color="FEE2A8" w:themeColor="accent4" w:themeTint="66"/>
        <w:left w:val="single" w:sz="4" w:space="0" w:color="FEE2A8" w:themeColor="accent4" w:themeTint="66"/>
        <w:bottom w:val="single" w:sz="4" w:space="0" w:color="FEE2A8" w:themeColor="accent4" w:themeTint="66"/>
        <w:right w:val="single" w:sz="4" w:space="0" w:color="FEE2A8" w:themeColor="accent4" w:themeTint="66"/>
        <w:insideH w:val="single" w:sz="4" w:space="0" w:color="FEE2A8" w:themeColor="accent4" w:themeTint="66"/>
        <w:insideV w:val="single" w:sz="4" w:space="0" w:color="FEE2A8" w:themeColor="accent4" w:themeTint="66"/>
      </w:tblBorders>
    </w:tblPr>
    <w:tblStylePr w:type="firstRow">
      <w:rPr>
        <w:b/>
        <w:bCs/>
      </w:rPr>
      <w:tblPr/>
      <w:tcPr>
        <w:tcBorders>
          <w:bottom w:val="single" w:sz="12" w:space="0" w:color="FDD37D" w:themeColor="accent4" w:themeTint="99"/>
        </w:tcBorders>
      </w:tcPr>
    </w:tblStylePr>
    <w:tblStylePr w:type="lastRow">
      <w:rPr>
        <w:b/>
        <w:bCs/>
      </w:rPr>
      <w:tblPr/>
      <w:tcPr>
        <w:tcBorders>
          <w:top w:val="double" w:sz="2" w:space="0" w:color="FDD37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C38C3"/>
    <w:tblPr>
      <w:tblStyleRowBandSize w:val="1"/>
      <w:tblStyleColBandSize w:val="1"/>
      <w:tblBorders>
        <w:top w:val="single" w:sz="4" w:space="0" w:color="B7B7B9" w:themeColor="accent5" w:themeTint="66"/>
        <w:left w:val="single" w:sz="4" w:space="0" w:color="B7B7B9" w:themeColor="accent5" w:themeTint="66"/>
        <w:bottom w:val="single" w:sz="4" w:space="0" w:color="B7B7B9" w:themeColor="accent5" w:themeTint="66"/>
        <w:right w:val="single" w:sz="4" w:space="0" w:color="B7B7B9" w:themeColor="accent5" w:themeTint="66"/>
        <w:insideH w:val="single" w:sz="4" w:space="0" w:color="B7B7B9" w:themeColor="accent5" w:themeTint="66"/>
        <w:insideV w:val="single" w:sz="4" w:space="0" w:color="B7B7B9" w:themeColor="accent5" w:themeTint="66"/>
      </w:tblBorders>
    </w:tblPr>
    <w:tblStylePr w:type="firstRow">
      <w:rPr>
        <w:b/>
        <w:bCs/>
      </w:rPr>
      <w:tblPr/>
      <w:tcPr>
        <w:tcBorders>
          <w:bottom w:val="single" w:sz="12" w:space="0" w:color="939396" w:themeColor="accent5" w:themeTint="99"/>
        </w:tcBorders>
      </w:tcPr>
    </w:tblStylePr>
    <w:tblStylePr w:type="lastRow">
      <w:rPr>
        <w:b/>
        <w:bCs/>
      </w:rPr>
      <w:tblPr/>
      <w:tcPr>
        <w:tcBorders>
          <w:top w:val="double" w:sz="2" w:space="0" w:color="93939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C38C3"/>
    <w:tblPr>
      <w:tblStyleRowBandSize w:val="1"/>
      <w:tblStyleColBandSize w:val="1"/>
      <w:tblBorders>
        <w:top w:val="single" w:sz="4" w:space="0" w:color="F1BAC5" w:themeColor="accent6" w:themeTint="66"/>
        <w:left w:val="single" w:sz="4" w:space="0" w:color="F1BAC5" w:themeColor="accent6" w:themeTint="66"/>
        <w:bottom w:val="single" w:sz="4" w:space="0" w:color="F1BAC5" w:themeColor="accent6" w:themeTint="66"/>
        <w:right w:val="single" w:sz="4" w:space="0" w:color="F1BAC5" w:themeColor="accent6" w:themeTint="66"/>
        <w:insideH w:val="single" w:sz="4" w:space="0" w:color="F1BAC5" w:themeColor="accent6" w:themeTint="66"/>
        <w:insideV w:val="single" w:sz="4" w:space="0" w:color="F1BAC5" w:themeColor="accent6" w:themeTint="66"/>
      </w:tblBorders>
    </w:tblPr>
    <w:tblStylePr w:type="firstRow">
      <w:rPr>
        <w:b/>
        <w:bCs/>
      </w:rPr>
      <w:tblPr/>
      <w:tcPr>
        <w:tcBorders>
          <w:bottom w:val="single" w:sz="12" w:space="0" w:color="EB97A8" w:themeColor="accent6" w:themeTint="99"/>
        </w:tcBorders>
      </w:tcPr>
    </w:tblStylePr>
    <w:tblStylePr w:type="lastRow">
      <w:rPr>
        <w:b/>
        <w:bCs/>
      </w:rPr>
      <w:tblPr/>
      <w:tcPr>
        <w:tcBorders>
          <w:top w:val="double" w:sz="2" w:space="0" w:color="EB97A8"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0C38C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C38C3"/>
    <w:tblPr>
      <w:tblStyleRowBandSize w:val="1"/>
      <w:tblStyleColBandSize w:val="1"/>
    </w:tblPr>
    <w:tblStylePr w:type="firstRow">
      <w:rPr>
        <w:b/>
        <w:bCs/>
      </w:rPr>
      <w:tblPr/>
      <w:tcPr>
        <w:tcBorders>
          <w:bottom w:val="single" w:sz="4" w:space="0" w:color="6ABEE6" w:themeColor="accent1" w:themeTint="99"/>
        </w:tcBorders>
      </w:tcPr>
    </w:tblStylePr>
    <w:tblStylePr w:type="lastRow">
      <w:rPr>
        <w:b/>
        <w:bCs/>
      </w:rPr>
      <w:tblPr/>
      <w:tcPr>
        <w:tcBorders>
          <w:top w:val="single" w:sz="4" w:space="0" w:color="6ABEE6" w:themeColor="accent1" w:themeTint="99"/>
        </w:tcBorders>
      </w:tcPr>
    </w:tblStylePr>
    <w:tblStylePr w:type="firstCol">
      <w:rPr>
        <w:b/>
        <w:bCs/>
      </w:rPr>
    </w:tblStylePr>
    <w:tblStylePr w:type="lastCol">
      <w:rPr>
        <w:b/>
        <w:bCs/>
      </w:rPr>
    </w:tblStylePr>
    <w:tblStylePr w:type="band1Vert">
      <w:tblPr/>
      <w:tcPr>
        <w:shd w:val="clear" w:color="auto" w:fill="CDE9F7" w:themeFill="accent1" w:themeFillTint="33"/>
      </w:tcPr>
    </w:tblStylePr>
    <w:tblStylePr w:type="band1Horz">
      <w:tblPr/>
      <w:tcPr>
        <w:shd w:val="clear" w:color="auto" w:fill="CDE9F7" w:themeFill="accent1" w:themeFillTint="33"/>
      </w:tcPr>
    </w:tblStylePr>
  </w:style>
  <w:style w:type="table" w:styleId="ListTable1Light-Accent2">
    <w:name w:val="List Table 1 Light Accent 2"/>
    <w:basedOn w:val="TableNormal"/>
    <w:uiPriority w:val="46"/>
    <w:rsid w:val="000C38C3"/>
    <w:tblPr>
      <w:tblStyleRowBandSize w:val="1"/>
      <w:tblStyleColBandSize w:val="1"/>
    </w:tblPr>
    <w:tblStylePr w:type="firstRow">
      <w:rPr>
        <w:b/>
        <w:bCs/>
      </w:rPr>
      <w:tblPr/>
      <w:tcPr>
        <w:tcBorders>
          <w:bottom w:val="single" w:sz="4" w:space="0" w:color="7AD3C6" w:themeColor="accent2" w:themeTint="99"/>
        </w:tcBorders>
      </w:tcPr>
    </w:tblStylePr>
    <w:tblStylePr w:type="lastRow">
      <w:rPr>
        <w:b/>
        <w:bCs/>
      </w:rPr>
      <w:tblPr/>
      <w:tcPr>
        <w:tcBorders>
          <w:top w:val="single" w:sz="4" w:space="0" w:color="7AD3C6" w:themeColor="accent2" w:themeTint="99"/>
        </w:tcBorders>
      </w:tcPr>
    </w:tblStylePr>
    <w:tblStylePr w:type="firstCol">
      <w:rPr>
        <w:b/>
        <w:bCs/>
      </w:rPr>
    </w:tblStylePr>
    <w:tblStylePr w:type="lastCol">
      <w:rPr>
        <w:b/>
        <w:bCs/>
      </w:rPr>
    </w:tblStylePr>
    <w:tblStylePr w:type="band1Vert">
      <w:tblPr/>
      <w:tcPr>
        <w:shd w:val="clear" w:color="auto" w:fill="D2F0EC" w:themeFill="accent2" w:themeFillTint="33"/>
      </w:tcPr>
    </w:tblStylePr>
    <w:tblStylePr w:type="band1Horz">
      <w:tblPr/>
      <w:tcPr>
        <w:shd w:val="clear" w:color="auto" w:fill="D2F0EC" w:themeFill="accent2" w:themeFillTint="33"/>
      </w:tcPr>
    </w:tblStylePr>
  </w:style>
  <w:style w:type="table" w:styleId="ListTable1Light-Accent3">
    <w:name w:val="List Table 1 Light Accent 3"/>
    <w:basedOn w:val="TableNormal"/>
    <w:uiPriority w:val="46"/>
    <w:rsid w:val="000C38C3"/>
    <w:tblPr>
      <w:tblStyleRowBandSize w:val="1"/>
      <w:tblStyleColBandSize w:val="1"/>
    </w:tblPr>
    <w:tblStylePr w:type="firstRow">
      <w:rPr>
        <w:b/>
        <w:bCs/>
      </w:rPr>
      <w:tblPr/>
      <w:tcPr>
        <w:tcBorders>
          <w:bottom w:val="single" w:sz="4" w:space="0" w:color="38B0E7" w:themeColor="accent3" w:themeTint="99"/>
        </w:tcBorders>
      </w:tcPr>
    </w:tblStylePr>
    <w:tblStylePr w:type="lastRow">
      <w:rPr>
        <w:b/>
        <w:bCs/>
      </w:rPr>
      <w:tblPr/>
      <w:tcPr>
        <w:tcBorders>
          <w:top w:val="single" w:sz="4" w:space="0" w:color="38B0E7" w:themeColor="accent3" w:themeTint="99"/>
        </w:tcBorders>
      </w:tcPr>
    </w:tblStylePr>
    <w:tblStylePr w:type="firstCol">
      <w:rPr>
        <w:b/>
        <w:bCs/>
      </w:rPr>
    </w:tblStylePr>
    <w:tblStylePr w:type="lastCol">
      <w:rPr>
        <w:b/>
        <w:bCs/>
      </w:rPr>
    </w:tblStylePr>
    <w:tblStylePr w:type="band1Vert">
      <w:tblPr/>
      <w:tcPr>
        <w:shd w:val="clear" w:color="auto" w:fill="BCE4F7" w:themeFill="accent3" w:themeFillTint="33"/>
      </w:tcPr>
    </w:tblStylePr>
    <w:tblStylePr w:type="band1Horz">
      <w:tblPr/>
      <w:tcPr>
        <w:shd w:val="clear" w:color="auto" w:fill="BCE4F7" w:themeFill="accent3" w:themeFillTint="33"/>
      </w:tcPr>
    </w:tblStylePr>
  </w:style>
  <w:style w:type="table" w:styleId="ListTable1Light-Accent4">
    <w:name w:val="List Table 1 Light Accent 4"/>
    <w:basedOn w:val="TableNormal"/>
    <w:uiPriority w:val="46"/>
    <w:rsid w:val="000C38C3"/>
    <w:tblPr>
      <w:tblStyleRowBandSize w:val="1"/>
      <w:tblStyleColBandSize w:val="1"/>
    </w:tblPr>
    <w:tblStylePr w:type="firstRow">
      <w:rPr>
        <w:b/>
        <w:bCs/>
      </w:rPr>
      <w:tblPr/>
      <w:tcPr>
        <w:tcBorders>
          <w:bottom w:val="single" w:sz="4" w:space="0" w:color="FDD37D" w:themeColor="accent4" w:themeTint="99"/>
        </w:tcBorders>
      </w:tcPr>
    </w:tblStylePr>
    <w:tblStylePr w:type="lastRow">
      <w:rPr>
        <w:b/>
        <w:bCs/>
      </w:rPr>
      <w:tblPr/>
      <w:tcPr>
        <w:tcBorders>
          <w:top w:val="single" w:sz="4" w:space="0" w:color="FDD37D" w:themeColor="accent4" w:themeTint="99"/>
        </w:tcBorders>
      </w:tcPr>
    </w:tblStylePr>
    <w:tblStylePr w:type="firstCol">
      <w:rPr>
        <w:b/>
        <w:bCs/>
      </w:rPr>
    </w:tblStylePr>
    <w:tblStylePr w:type="lastCol">
      <w:rPr>
        <w:b/>
        <w:bCs/>
      </w:rPr>
    </w:tblStylePr>
    <w:tblStylePr w:type="band1Vert">
      <w:tblPr/>
      <w:tcPr>
        <w:shd w:val="clear" w:color="auto" w:fill="FEF0D3" w:themeFill="accent4" w:themeFillTint="33"/>
      </w:tcPr>
    </w:tblStylePr>
    <w:tblStylePr w:type="band1Horz">
      <w:tblPr/>
      <w:tcPr>
        <w:shd w:val="clear" w:color="auto" w:fill="FEF0D3" w:themeFill="accent4" w:themeFillTint="33"/>
      </w:tcPr>
    </w:tblStylePr>
  </w:style>
  <w:style w:type="table" w:styleId="ListTable1Light-Accent5">
    <w:name w:val="List Table 1 Light Accent 5"/>
    <w:basedOn w:val="TableNormal"/>
    <w:uiPriority w:val="46"/>
    <w:rsid w:val="000C38C3"/>
    <w:tblPr>
      <w:tblStyleRowBandSize w:val="1"/>
      <w:tblStyleColBandSize w:val="1"/>
    </w:tblPr>
    <w:tblStylePr w:type="firstRow">
      <w:rPr>
        <w:b/>
        <w:bCs/>
      </w:rPr>
      <w:tblPr/>
      <w:tcPr>
        <w:tcBorders>
          <w:bottom w:val="single" w:sz="4" w:space="0" w:color="939396" w:themeColor="accent5" w:themeTint="99"/>
        </w:tcBorders>
      </w:tcPr>
    </w:tblStylePr>
    <w:tblStylePr w:type="lastRow">
      <w:rPr>
        <w:b/>
        <w:bCs/>
      </w:rPr>
      <w:tblPr/>
      <w:tcPr>
        <w:tcBorders>
          <w:top w:val="single" w:sz="4" w:space="0" w:color="939396" w:themeColor="accent5" w:themeTint="99"/>
        </w:tcBorders>
      </w:tcPr>
    </w:tblStylePr>
    <w:tblStylePr w:type="firstCol">
      <w:rPr>
        <w:b/>
        <w:bCs/>
      </w:rPr>
    </w:tblStylePr>
    <w:tblStylePr w:type="lastCol">
      <w:rPr>
        <w:b/>
        <w:bCs/>
      </w:rPr>
    </w:tblStylePr>
    <w:tblStylePr w:type="band1Vert">
      <w:tblPr/>
      <w:tcPr>
        <w:shd w:val="clear" w:color="auto" w:fill="DBDBDC" w:themeFill="accent5" w:themeFillTint="33"/>
      </w:tcPr>
    </w:tblStylePr>
    <w:tblStylePr w:type="band1Horz">
      <w:tblPr/>
      <w:tcPr>
        <w:shd w:val="clear" w:color="auto" w:fill="DBDBDC" w:themeFill="accent5" w:themeFillTint="33"/>
      </w:tcPr>
    </w:tblStylePr>
  </w:style>
  <w:style w:type="table" w:styleId="ListTable1Light-Accent6">
    <w:name w:val="List Table 1 Light Accent 6"/>
    <w:basedOn w:val="TableNormal"/>
    <w:uiPriority w:val="46"/>
    <w:rsid w:val="000C38C3"/>
    <w:tblPr>
      <w:tblStyleRowBandSize w:val="1"/>
      <w:tblStyleColBandSize w:val="1"/>
    </w:tblPr>
    <w:tblStylePr w:type="firstRow">
      <w:rPr>
        <w:b/>
        <w:bCs/>
      </w:rPr>
      <w:tblPr/>
      <w:tcPr>
        <w:tcBorders>
          <w:bottom w:val="single" w:sz="4" w:space="0" w:color="EB97A8" w:themeColor="accent6" w:themeTint="99"/>
        </w:tcBorders>
      </w:tcPr>
    </w:tblStylePr>
    <w:tblStylePr w:type="lastRow">
      <w:rPr>
        <w:b/>
        <w:bCs/>
      </w:rPr>
      <w:tblPr/>
      <w:tcPr>
        <w:tcBorders>
          <w:top w:val="single" w:sz="4" w:space="0" w:color="EB97A8" w:themeColor="accent6" w:themeTint="99"/>
        </w:tcBorders>
      </w:tcPr>
    </w:tblStylePr>
    <w:tblStylePr w:type="firstCol">
      <w:rPr>
        <w:b/>
        <w:bCs/>
      </w:rPr>
    </w:tblStylePr>
    <w:tblStylePr w:type="lastCol">
      <w:rPr>
        <w:b/>
        <w:bCs/>
      </w:rPr>
    </w:tblStylePr>
    <w:tblStylePr w:type="band1Vert">
      <w:tblPr/>
      <w:tcPr>
        <w:shd w:val="clear" w:color="auto" w:fill="F8DCE2" w:themeFill="accent6" w:themeFillTint="33"/>
      </w:tcPr>
    </w:tblStylePr>
    <w:tblStylePr w:type="band1Horz">
      <w:tblPr/>
      <w:tcPr>
        <w:shd w:val="clear" w:color="auto" w:fill="F8DCE2" w:themeFill="accent6" w:themeFillTint="33"/>
      </w:tcPr>
    </w:tblStylePr>
  </w:style>
  <w:style w:type="table" w:styleId="GridTable2-Accent1">
    <w:name w:val="Grid Table 2 Accent 1"/>
    <w:basedOn w:val="TableNormal"/>
    <w:uiPriority w:val="47"/>
    <w:rsid w:val="000C38C3"/>
    <w:tblPr>
      <w:tblStyleRowBandSize w:val="1"/>
      <w:tblStyleColBandSize w:val="1"/>
      <w:tblBorders>
        <w:top w:val="single" w:sz="2" w:space="0" w:color="6ABEE6" w:themeColor="accent1" w:themeTint="99"/>
        <w:bottom w:val="single" w:sz="2" w:space="0" w:color="6ABEE6" w:themeColor="accent1" w:themeTint="99"/>
        <w:insideH w:val="single" w:sz="2" w:space="0" w:color="6ABEE6" w:themeColor="accent1" w:themeTint="99"/>
        <w:insideV w:val="single" w:sz="2" w:space="0" w:color="6ABEE6" w:themeColor="accent1" w:themeTint="99"/>
      </w:tblBorders>
    </w:tblPr>
    <w:tblStylePr w:type="firstRow">
      <w:rPr>
        <w:b/>
        <w:bCs/>
      </w:rPr>
      <w:tblPr/>
      <w:tcPr>
        <w:tcBorders>
          <w:top w:val="nil"/>
          <w:bottom w:val="single" w:sz="12" w:space="0" w:color="6ABEE6" w:themeColor="accent1" w:themeTint="99"/>
          <w:insideH w:val="nil"/>
          <w:insideV w:val="nil"/>
        </w:tcBorders>
        <w:shd w:val="clear" w:color="auto" w:fill="FFFFFF" w:themeFill="background1"/>
      </w:tcPr>
    </w:tblStylePr>
    <w:tblStylePr w:type="lastRow">
      <w:rPr>
        <w:b/>
        <w:bCs/>
      </w:rPr>
      <w:tblPr/>
      <w:tcPr>
        <w:tcBorders>
          <w:top w:val="double" w:sz="2" w:space="0" w:color="6ABEE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9F7" w:themeFill="accent1" w:themeFillTint="33"/>
      </w:tcPr>
    </w:tblStylePr>
    <w:tblStylePr w:type="band1Horz">
      <w:tblPr/>
      <w:tcPr>
        <w:shd w:val="clear" w:color="auto" w:fill="CDE9F7" w:themeFill="accent1" w:themeFillTint="33"/>
      </w:tcPr>
    </w:tblStylePr>
  </w:style>
  <w:style w:type="table" w:styleId="GridTable2-Accent2">
    <w:name w:val="Grid Table 2 Accent 2"/>
    <w:basedOn w:val="TableNormal"/>
    <w:uiPriority w:val="47"/>
    <w:rsid w:val="000C38C3"/>
    <w:tblPr>
      <w:tblStyleRowBandSize w:val="1"/>
      <w:tblStyleColBandSize w:val="1"/>
      <w:tblBorders>
        <w:top w:val="single" w:sz="2" w:space="0" w:color="7AD3C6" w:themeColor="accent2" w:themeTint="99"/>
        <w:bottom w:val="single" w:sz="2" w:space="0" w:color="7AD3C6" w:themeColor="accent2" w:themeTint="99"/>
        <w:insideH w:val="single" w:sz="2" w:space="0" w:color="7AD3C6" w:themeColor="accent2" w:themeTint="99"/>
        <w:insideV w:val="single" w:sz="2" w:space="0" w:color="7AD3C6" w:themeColor="accent2" w:themeTint="99"/>
      </w:tblBorders>
    </w:tblPr>
    <w:tblStylePr w:type="firstRow">
      <w:rPr>
        <w:b/>
        <w:bCs/>
      </w:rPr>
      <w:tblPr/>
      <w:tcPr>
        <w:tcBorders>
          <w:top w:val="nil"/>
          <w:bottom w:val="single" w:sz="12" w:space="0" w:color="7AD3C6" w:themeColor="accent2" w:themeTint="99"/>
          <w:insideH w:val="nil"/>
          <w:insideV w:val="nil"/>
        </w:tcBorders>
        <w:shd w:val="clear" w:color="auto" w:fill="FFFFFF" w:themeFill="background1"/>
      </w:tcPr>
    </w:tblStylePr>
    <w:tblStylePr w:type="lastRow">
      <w:rPr>
        <w:b/>
        <w:bCs/>
      </w:rPr>
      <w:tblPr/>
      <w:tcPr>
        <w:tcBorders>
          <w:top w:val="double" w:sz="2" w:space="0" w:color="7AD3C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F0EC" w:themeFill="accent2" w:themeFillTint="33"/>
      </w:tcPr>
    </w:tblStylePr>
    <w:tblStylePr w:type="band1Horz">
      <w:tblPr/>
      <w:tcPr>
        <w:shd w:val="clear" w:color="auto" w:fill="D2F0EC" w:themeFill="accent2" w:themeFillTint="33"/>
      </w:tcPr>
    </w:tblStylePr>
  </w:style>
  <w:style w:type="table" w:styleId="GridTable2-Accent3">
    <w:name w:val="Grid Table 2 Accent 3"/>
    <w:basedOn w:val="TableNormal"/>
    <w:uiPriority w:val="47"/>
    <w:rsid w:val="000C38C3"/>
    <w:tblPr>
      <w:tblStyleRowBandSize w:val="1"/>
      <w:tblStyleColBandSize w:val="1"/>
      <w:tblBorders>
        <w:top w:val="single" w:sz="2" w:space="0" w:color="38B0E7" w:themeColor="accent3" w:themeTint="99"/>
        <w:bottom w:val="single" w:sz="2" w:space="0" w:color="38B0E7" w:themeColor="accent3" w:themeTint="99"/>
        <w:insideH w:val="single" w:sz="2" w:space="0" w:color="38B0E7" w:themeColor="accent3" w:themeTint="99"/>
        <w:insideV w:val="single" w:sz="2" w:space="0" w:color="38B0E7" w:themeColor="accent3" w:themeTint="99"/>
      </w:tblBorders>
    </w:tblPr>
    <w:tblStylePr w:type="firstRow">
      <w:rPr>
        <w:b/>
        <w:bCs/>
      </w:rPr>
      <w:tblPr/>
      <w:tcPr>
        <w:tcBorders>
          <w:top w:val="nil"/>
          <w:bottom w:val="single" w:sz="12" w:space="0" w:color="38B0E7" w:themeColor="accent3" w:themeTint="99"/>
          <w:insideH w:val="nil"/>
          <w:insideV w:val="nil"/>
        </w:tcBorders>
        <w:shd w:val="clear" w:color="auto" w:fill="FFFFFF" w:themeFill="background1"/>
      </w:tcPr>
    </w:tblStylePr>
    <w:tblStylePr w:type="lastRow">
      <w:rPr>
        <w:b/>
        <w:bCs/>
      </w:rPr>
      <w:tblPr/>
      <w:tcPr>
        <w:tcBorders>
          <w:top w:val="double" w:sz="2" w:space="0" w:color="38B0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4F7" w:themeFill="accent3" w:themeFillTint="33"/>
      </w:tcPr>
    </w:tblStylePr>
    <w:tblStylePr w:type="band1Horz">
      <w:tblPr/>
      <w:tcPr>
        <w:shd w:val="clear" w:color="auto" w:fill="BCE4F7" w:themeFill="accent3" w:themeFillTint="33"/>
      </w:tcPr>
    </w:tblStylePr>
  </w:style>
  <w:style w:type="character" w:styleId="Mention">
    <w:name w:val="Mention"/>
    <w:basedOn w:val="DefaultParagraphFont"/>
    <w:uiPriority w:val="99"/>
    <w:semiHidden/>
    <w:unhideWhenUsed/>
    <w:rsid w:val="00F40EB3"/>
    <w:rPr>
      <w:rFonts w:asciiTheme="minorHAnsi" w:hAnsiTheme="minorHAnsi"/>
      <w:i/>
      <w:color w:val="1D79A7"/>
      <w:u w:val="none"/>
      <w:shd w:val="clear" w:color="auto" w:fill="E1DFDD"/>
    </w:rPr>
  </w:style>
  <w:style w:type="character" w:styleId="SmartLink">
    <w:name w:val="Smart Link"/>
    <w:basedOn w:val="DefaultParagraphFont"/>
    <w:uiPriority w:val="99"/>
    <w:semiHidden/>
    <w:unhideWhenUsed/>
    <w:rsid w:val="00F40EB3"/>
    <w:rPr>
      <w:rFonts w:asciiTheme="minorHAnsi" w:hAnsiTheme="minorHAnsi"/>
      <w:i/>
      <w:color w:val="1B74A0"/>
      <w:u w:val="none"/>
      <w:shd w:val="clear" w:color="auto" w:fill="F3F2F1"/>
    </w:rPr>
  </w:style>
  <w:style w:type="character" w:styleId="UnresolvedMention">
    <w:name w:val="Unresolved Mention"/>
    <w:basedOn w:val="DefaultParagraphFont"/>
    <w:uiPriority w:val="99"/>
    <w:semiHidden/>
    <w:unhideWhenUsed/>
    <w:rsid w:val="008D17E8"/>
    <w:rPr>
      <w:color w:val="605E5C"/>
      <w:shd w:val="clear" w:color="auto" w:fill="E1DFDD"/>
    </w:rPr>
  </w:style>
  <w:style w:type="character" w:styleId="Hashtag">
    <w:name w:val="Hashtag"/>
    <w:basedOn w:val="DefaultParagraphFont"/>
    <w:uiPriority w:val="99"/>
    <w:semiHidden/>
    <w:unhideWhenUsed/>
    <w:rsid w:val="00F40EB3"/>
    <w:rPr>
      <w:i/>
      <w:color w:val="1B74A0"/>
      <w:shd w:val="clear" w:color="auto" w:fill="E1DFDD"/>
    </w:rPr>
  </w:style>
  <w:style w:type="numbering" w:customStyle="1" w:styleId="CurrentList1">
    <w:name w:val="Current List1"/>
    <w:uiPriority w:val="99"/>
    <w:rsid w:val="002C4CFB"/>
    <w:pPr>
      <w:numPr>
        <w:numId w:val="1"/>
      </w:numPr>
    </w:pPr>
  </w:style>
  <w:style w:type="numbering" w:customStyle="1" w:styleId="CurrentList2">
    <w:name w:val="Current List2"/>
    <w:uiPriority w:val="99"/>
    <w:rsid w:val="002C4CFB"/>
    <w:pPr>
      <w:numPr>
        <w:numId w:val="2"/>
      </w:numPr>
    </w:pPr>
  </w:style>
  <w:style w:type="numbering" w:customStyle="1" w:styleId="CurrentList3">
    <w:name w:val="Current List3"/>
    <w:uiPriority w:val="99"/>
    <w:rsid w:val="002C4CF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al-span.org/static/index.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b.ca.gov/lispub/comm/bclist.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2.arb.ca.gov/board-meeting-dat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Custom%20Templates\sacramento_letterhead_2023.dotx" TargetMode="External"/></Relationships>
</file>

<file path=word/theme/theme1.xml><?xml version="1.0" encoding="utf-8"?>
<a:theme xmlns:a="http://schemas.openxmlformats.org/drawingml/2006/main" name="CARB_theme">
  <a:themeElements>
    <a:clrScheme name="CARB Colors">
      <a:dk1>
        <a:srgbClr val="000000"/>
      </a:dk1>
      <a:lt1>
        <a:srgbClr val="FFFFFF"/>
      </a:lt1>
      <a:dk2>
        <a:srgbClr val="000000"/>
      </a:dk2>
      <a:lt2>
        <a:srgbClr val="E7E6E6"/>
      </a:lt2>
      <a:accent1>
        <a:srgbClr val="1F8BBF"/>
      </a:accent1>
      <a:accent2>
        <a:srgbClr val="36A393"/>
      </a:accent2>
      <a:accent3>
        <a:srgbClr val="0F5A7C"/>
      </a:accent3>
      <a:accent4>
        <a:srgbClr val="FDB727"/>
      </a:accent4>
      <a:accent5>
        <a:srgbClr val="4D4D4F"/>
      </a:accent5>
      <a:accent6>
        <a:srgbClr val="DE536F"/>
      </a:accent6>
      <a:hlink>
        <a:srgbClr val="1B74A0"/>
      </a:hlink>
      <a:folHlink>
        <a:srgbClr val="1B74A0"/>
      </a:folHlink>
    </a:clrScheme>
    <a:fontScheme name="CARB Avenir Next">
      <a:majorFont>
        <a:latin typeface="Avenir Next LT Pro Demi"/>
        <a:ea typeface="Helvetica"/>
        <a:cs typeface="Helvetica"/>
      </a:majorFont>
      <a:minorFont>
        <a:latin typeface="Avenir Next LT Pro"/>
        <a:ea typeface="Helvetica"/>
        <a:cs typeface="Helvetica"/>
      </a:minorFont>
    </a:fontScheme>
    <a:fmtScheme name="CARB_color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B1AAB-99B8-4753-BA0A-EE5374334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sacramento_letterhead_2023</Template>
  <TotalTime>7</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Tice, John@ARB</dc:creator>
  <cp:lastModifiedBy>Pineda, Chyrisse@ARB</cp:lastModifiedBy>
  <cp:revision>3</cp:revision>
  <dcterms:created xsi:type="dcterms:W3CDTF">2023-11-09T19:34:00Z</dcterms:created>
  <dcterms:modified xsi:type="dcterms:W3CDTF">2023-11-09T19:48:00Z</dcterms:modified>
</cp:coreProperties>
</file>