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AED33" w14:textId="77777777" w:rsidR="00114F9E" w:rsidRPr="00114F9E" w:rsidRDefault="00114F9E" w:rsidP="00114F9E">
      <w:pPr>
        <w:jc w:val="both"/>
        <w:rPr>
          <w:rFonts w:asciiTheme="minorHAnsi" w:hAnsiTheme="minorHAnsi" w:cstheme="minorHAnsi"/>
          <w:b/>
          <w:sz w:val="22"/>
          <w:szCs w:val="22"/>
        </w:rPr>
      </w:pPr>
      <w:r w:rsidRPr="00114F9E">
        <w:rPr>
          <w:rFonts w:asciiTheme="minorHAnsi" w:hAnsiTheme="minorHAnsi" w:cstheme="minorHAnsi"/>
          <w:b/>
          <w:sz w:val="22"/>
          <w:szCs w:val="22"/>
        </w:rPr>
        <w:t xml:space="preserve">Trabuco Canyon Invasive Pest Mitigation And Fuels Reductions Project </w:t>
      </w:r>
    </w:p>
    <w:p w14:paraId="113B6933" w14:textId="7E284364" w:rsidR="007B2210" w:rsidRDefault="00114F9E" w:rsidP="00114F9E">
      <w:pPr>
        <w:jc w:val="both"/>
        <w:rPr>
          <w:rFonts w:asciiTheme="minorHAnsi" w:hAnsiTheme="minorHAnsi" w:cstheme="minorHAnsi"/>
          <w:b/>
          <w:sz w:val="22"/>
          <w:szCs w:val="22"/>
        </w:rPr>
      </w:pPr>
      <w:r w:rsidRPr="00114F9E">
        <w:rPr>
          <w:rFonts w:asciiTheme="minorHAnsi" w:hAnsiTheme="minorHAnsi" w:cstheme="minorHAnsi"/>
          <w:b/>
          <w:sz w:val="22"/>
          <w:szCs w:val="22"/>
        </w:rPr>
        <w:t>Notice of Exemption (NOE)</w:t>
      </w:r>
    </w:p>
    <w:p w14:paraId="69AE4F1C" w14:textId="77777777" w:rsidR="00114F9E" w:rsidRDefault="00114F9E" w:rsidP="00114F9E">
      <w:pPr>
        <w:jc w:val="both"/>
        <w:rPr>
          <w:rFonts w:asciiTheme="minorHAnsi" w:hAnsiTheme="minorHAnsi" w:cstheme="minorHAnsi"/>
          <w:b/>
          <w:sz w:val="22"/>
          <w:szCs w:val="22"/>
        </w:rPr>
      </w:pPr>
    </w:p>
    <w:p w14:paraId="23214C4C" w14:textId="589C9CEC" w:rsidR="0014035D" w:rsidRPr="0014035D" w:rsidRDefault="0014035D" w:rsidP="0014035D">
      <w:pPr>
        <w:jc w:val="both"/>
        <w:rPr>
          <w:rFonts w:asciiTheme="minorHAnsi" w:hAnsiTheme="minorHAnsi" w:cstheme="minorHAnsi"/>
          <w:sz w:val="22"/>
          <w:szCs w:val="22"/>
        </w:rPr>
      </w:pPr>
      <w:r w:rsidRPr="0014035D">
        <w:rPr>
          <w:rFonts w:asciiTheme="minorHAnsi" w:hAnsiTheme="minorHAnsi" w:cstheme="minorHAnsi"/>
          <w:sz w:val="22"/>
          <w:szCs w:val="22"/>
        </w:rPr>
        <w:t xml:space="preserve">The Orange County Fire Authority (OCFA), as the lead agency under the California Environmental Quality Act (CEQA), has </w:t>
      </w:r>
      <w:r>
        <w:rPr>
          <w:rFonts w:asciiTheme="minorHAnsi" w:hAnsiTheme="minorHAnsi" w:cstheme="minorHAnsi"/>
          <w:sz w:val="22"/>
          <w:szCs w:val="22"/>
        </w:rPr>
        <w:t xml:space="preserve">proposed </w:t>
      </w:r>
      <w:r w:rsidRPr="0014035D">
        <w:rPr>
          <w:rFonts w:asciiTheme="minorHAnsi" w:hAnsiTheme="minorHAnsi" w:cstheme="minorHAnsi"/>
          <w:sz w:val="22"/>
          <w:szCs w:val="22"/>
        </w:rPr>
        <w:t xml:space="preserve">the </w:t>
      </w:r>
      <w:r w:rsidR="00D4583D">
        <w:rPr>
          <w:rFonts w:asciiTheme="minorHAnsi" w:hAnsiTheme="minorHAnsi" w:cstheme="minorHAnsi"/>
          <w:sz w:val="22"/>
          <w:szCs w:val="22"/>
        </w:rPr>
        <w:t xml:space="preserve">Trabuco </w:t>
      </w:r>
      <w:r w:rsidRPr="0014035D">
        <w:rPr>
          <w:rFonts w:asciiTheme="minorHAnsi" w:hAnsiTheme="minorHAnsi" w:cstheme="minorHAnsi"/>
          <w:sz w:val="22"/>
          <w:szCs w:val="22"/>
        </w:rPr>
        <w:t xml:space="preserve">Canyon Invasive Tree Pest Mitigation and Fuels Reduction </w:t>
      </w:r>
      <w:r w:rsidR="00846CB9">
        <w:rPr>
          <w:rFonts w:asciiTheme="minorHAnsi" w:hAnsiTheme="minorHAnsi" w:cstheme="minorHAnsi"/>
          <w:sz w:val="22"/>
          <w:szCs w:val="22"/>
        </w:rPr>
        <w:t>Project</w:t>
      </w:r>
      <w:r w:rsidRPr="0014035D">
        <w:rPr>
          <w:rFonts w:asciiTheme="minorHAnsi" w:hAnsiTheme="minorHAnsi" w:cstheme="minorHAnsi"/>
          <w:sz w:val="22"/>
          <w:szCs w:val="22"/>
        </w:rPr>
        <w:t xml:space="preserve"> (Proposed </w:t>
      </w:r>
      <w:r w:rsidR="00846CB9">
        <w:rPr>
          <w:rFonts w:asciiTheme="minorHAnsi" w:hAnsiTheme="minorHAnsi" w:cstheme="minorHAnsi"/>
          <w:sz w:val="22"/>
          <w:szCs w:val="22"/>
        </w:rPr>
        <w:t>Project</w:t>
      </w:r>
      <w:r w:rsidRPr="0014035D">
        <w:rPr>
          <w:rFonts w:asciiTheme="minorHAnsi" w:hAnsiTheme="minorHAnsi" w:cstheme="minorHAnsi"/>
          <w:sz w:val="22"/>
          <w:szCs w:val="22"/>
        </w:rPr>
        <w:t xml:space="preserve"> or </w:t>
      </w:r>
      <w:r w:rsidR="00846CB9">
        <w:rPr>
          <w:rFonts w:asciiTheme="minorHAnsi" w:hAnsiTheme="minorHAnsi" w:cstheme="minorHAnsi"/>
          <w:sz w:val="22"/>
          <w:szCs w:val="22"/>
        </w:rPr>
        <w:t>Project</w:t>
      </w:r>
      <w:r w:rsidRPr="0014035D">
        <w:rPr>
          <w:rFonts w:asciiTheme="minorHAnsi" w:hAnsiTheme="minorHAnsi" w:cstheme="minorHAnsi"/>
          <w:sz w:val="22"/>
          <w:szCs w:val="22"/>
        </w:rPr>
        <w:t>)</w:t>
      </w:r>
      <w:r>
        <w:rPr>
          <w:rFonts w:asciiTheme="minorHAnsi" w:hAnsiTheme="minorHAnsi" w:cstheme="minorHAnsi"/>
          <w:sz w:val="22"/>
          <w:szCs w:val="22"/>
        </w:rPr>
        <w:t xml:space="preserve"> which </w:t>
      </w:r>
      <w:r w:rsidRPr="0014035D">
        <w:rPr>
          <w:rFonts w:asciiTheme="minorHAnsi" w:hAnsiTheme="minorHAnsi" w:cstheme="minorHAnsi"/>
          <w:sz w:val="22"/>
          <w:szCs w:val="22"/>
        </w:rPr>
        <w:t>involves the spraying of barrier insecticide to eliminate and slow the spread rate of pests, enhancing the survival rate of existing tree populations and creating a fire safe condition</w:t>
      </w:r>
      <w:r>
        <w:rPr>
          <w:rFonts w:asciiTheme="minorHAnsi" w:hAnsiTheme="minorHAnsi" w:cstheme="minorHAnsi"/>
          <w:sz w:val="22"/>
          <w:szCs w:val="22"/>
        </w:rPr>
        <w:t xml:space="preserve"> in the area</w:t>
      </w:r>
      <w:r w:rsidRPr="0014035D">
        <w:rPr>
          <w:rFonts w:asciiTheme="minorHAnsi" w:hAnsiTheme="minorHAnsi" w:cstheme="minorHAnsi"/>
          <w:sz w:val="22"/>
          <w:szCs w:val="22"/>
        </w:rPr>
        <w:t xml:space="preserve">. </w:t>
      </w:r>
    </w:p>
    <w:p w14:paraId="5925FEC3" w14:textId="4003ACBF" w:rsidR="0014035D" w:rsidRPr="0014035D" w:rsidRDefault="00846CB9" w:rsidP="0014035D">
      <w:pPr>
        <w:pStyle w:val="Heading3"/>
        <w:rPr>
          <w:sz w:val="22"/>
          <w:szCs w:val="22"/>
        </w:rPr>
      </w:pPr>
      <w:r>
        <w:rPr>
          <w:sz w:val="22"/>
          <w:szCs w:val="22"/>
        </w:rPr>
        <w:t>Project</w:t>
      </w:r>
      <w:r w:rsidR="007B2210" w:rsidRPr="0014035D">
        <w:rPr>
          <w:sz w:val="22"/>
          <w:szCs w:val="22"/>
        </w:rPr>
        <w:t xml:space="preserve"> Location:</w:t>
      </w:r>
    </w:p>
    <w:p w14:paraId="369AEB34" w14:textId="77777777" w:rsidR="00114F9E" w:rsidRDefault="00114F9E" w:rsidP="00114F9E">
      <w:pPr>
        <w:pStyle w:val="Heading3"/>
        <w:spacing w:before="0"/>
        <w:jc w:val="both"/>
        <w:rPr>
          <w:rFonts w:asciiTheme="minorHAnsi" w:eastAsia="MS Mincho" w:hAnsiTheme="minorHAnsi" w:cstheme="minorHAnsi"/>
          <w:b w:val="0"/>
          <w:bCs w:val="0"/>
          <w:color w:val="auto"/>
          <w:sz w:val="22"/>
          <w:szCs w:val="22"/>
        </w:rPr>
      </w:pPr>
      <w:r w:rsidRPr="00114F9E">
        <w:rPr>
          <w:rFonts w:asciiTheme="minorHAnsi" w:eastAsia="MS Mincho" w:hAnsiTheme="minorHAnsi" w:cstheme="minorHAnsi"/>
          <w:b w:val="0"/>
          <w:bCs w:val="0"/>
          <w:color w:val="auto"/>
          <w:sz w:val="22"/>
          <w:szCs w:val="22"/>
        </w:rPr>
        <w:t>The Proposed Project would occur within Trabuco Canyon, an unincorporated community on the eastern edge of Orange County, California. The Proposed Project site borders the western and eastern sides of a section of Live Oak Canyon Road, immediately northwest of Trabuco Canyon Road, covering a total of approximately 70 acres (Figure 1). The western side of the Proposed Project site also encompasses a strip of land within O’Neill Regional Park.</w:t>
      </w:r>
    </w:p>
    <w:p w14:paraId="1E1DCF8B" w14:textId="626422E1" w:rsidR="0014035D" w:rsidRDefault="007B2210" w:rsidP="00946690">
      <w:pPr>
        <w:pStyle w:val="Heading3"/>
        <w:jc w:val="both"/>
        <w:rPr>
          <w:rFonts w:asciiTheme="minorHAnsi" w:hAnsiTheme="minorHAnsi"/>
          <w:sz w:val="22"/>
          <w:szCs w:val="22"/>
        </w:rPr>
      </w:pPr>
      <w:r w:rsidRPr="00350977">
        <w:rPr>
          <w:rFonts w:asciiTheme="minorHAnsi" w:hAnsiTheme="minorHAnsi"/>
          <w:sz w:val="22"/>
          <w:szCs w:val="22"/>
        </w:rPr>
        <w:t>Existing Conditions:</w:t>
      </w:r>
    </w:p>
    <w:p w14:paraId="1EAD4984" w14:textId="63177F00" w:rsidR="0014035D" w:rsidRDefault="0014035D" w:rsidP="0014035D">
      <w:pPr>
        <w:jc w:val="both"/>
        <w:rPr>
          <w:rFonts w:asciiTheme="minorHAnsi" w:hAnsiTheme="minorHAnsi" w:cstheme="minorHAnsi"/>
          <w:sz w:val="22"/>
          <w:szCs w:val="22"/>
        </w:rPr>
      </w:pPr>
      <w:r w:rsidRPr="0014035D">
        <w:rPr>
          <w:rFonts w:asciiTheme="minorHAnsi" w:hAnsiTheme="minorHAnsi" w:cstheme="minorHAnsi"/>
          <w:sz w:val="22"/>
          <w:szCs w:val="22"/>
        </w:rPr>
        <w:t xml:space="preserve">Approximately 163,992 acres throughout the County are experiencing high tree mortality due to a recent severe drought conditions and tree pests. The Gold Spotted Oak Borer (GSOB) and Invasive Shot Hole Borer (ISHB) are weakening and killing native hardwood and ornamental species in the southern California wildland and urban landscapes. The California Board of Forestry and Fire Protection has declared some areas in the County as Zones of Infestation (ZOI) for the GSOB. </w:t>
      </w:r>
      <w:r>
        <w:rPr>
          <w:rFonts w:asciiTheme="minorHAnsi" w:hAnsiTheme="minorHAnsi" w:cstheme="minorHAnsi"/>
          <w:sz w:val="22"/>
          <w:szCs w:val="22"/>
        </w:rPr>
        <w:t xml:space="preserve">The Proposed </w:t>
      </w:r>
      <w:r w:rsidR="00846CB9">
        <w:rPr>
          <w:rFonts w:asciiTheme="minorHAnsi" w:hAnsiTheme="minorHAnsi" w:cstheme="minorHAnsi"/>
          <w:sz w:val="22"/>
          <w:szCs w:val="22"/>
        </w:rPr>
        <w:t>Project</w:t>
      </w:r>
      <w:r>
        <w:rPr>
          <w:rFonts w:asciiTheme="minorHAnsi" w:hAnsiTheme="minorHAnsi" w:cstheme="minorHAnsi"/>
          <w:sz w:val="22"/>
          <w:szCs w:val="22"/>
        </w:rPr>
        <w:t xml:space="preserve"> site is located within these Zones of Infestation. </w:t>
      </w:r>
      <w:r w:rsidRPr="0014035D">
        <w:rPr>
          <w:rFonts w:asciiTheme="minorHAnsi" w:hAnsiTheme="minorHAnsi" w:cstheme="minorHAnsi"/>
          <w:sz w:val="22"/>
          <w:szCs w:val="22"/>
        </w:rPr>
        <w:t xml:space="preserve">Trees treated as a result of the Proposed </w:t>
      </w:r>
      <w:r w:rsidR="00846CB9">
        <w:rPr>
          <w:rFonts w:asciiTheme="minorHAnsi" w:hAnsiTheme="minorHAnsi" w:cstheme="minorHAnsi"/>
          <w:sz w:val="22"/>
          <w:szCs w:val="22"/>
        </w:rPr>
        <w:t>Project</w:t>
      </w:r>
      <w:r w:rsidRPr="0014035D">
        <w:rPr>
          <w:rFonts w:asciiTheme="minorHAnsi" w:hAnsiTheme="minorHAnsi" w:cstheme="minorHAnsi"/>
          <w:sz w:val="22"/>
          <w:szCs w:val="22"/>
        </w:rPr>
        <w:t xml:space="preserve"> are in areas designated as Very High Fire Hazard Severity Zones (VHFHSZ) within the County’s State Responsibility Area (SRA)</w:t>
      </w:r>
      <w:r w:rsidR="00151392">
        <w:rPr>
          <w:rFonts w:asciiTheme="minorHAnsi" w:hAnsiTheme="minorHAnsi" w:cstheme="minorHAnsi"/>
          <w:sz w:val="22"/>
          <w:szCs w:val="22"/>
        </w:rPr>
        <w:t xml:space="preserve"> </w:t>
      </w:r>
      <w:r w:rsidR="00151392" w:rsidRPr="00151392">
        <w:rPr>
          <w:rFonts w:asciiTheme="minorHAnsi" w:hAnsiTheme="minorHAnsi" w:cstheme="minorHAnsi"/>
          <w:sz w:val="22"/>
          <w:szCs w:val="22"/>
        </w:rPr>
        <w:t>(CalFire 2007)</w:t>
      </w:r>
      <w:r w:rsidRPr="0014035D">
        <w:rPr>
          <w:rFonts w:asciiTheme="minorHAnsi" w:hAnsiTheme="minorHAnsi" w:cstheme="minorHAnsi"/>
          <w:sz w:val="22"/>
          <w:szCs w:val="22"/>
        </w:rPr>
        <w:t xml:space="preserve">. The Land Use designation of the Proposed </w:t>
      </w:r>
      <w:r w:rsidR="00846CB9">
        <w:rPr>
          <w:rFonts w:asciiTheme="minorHAnsi" w:hAnsiTheme="minorHAnsi" w:cstheme="minorHAnsi"/>
          <w:sz w:val="22"/>
          <w:szCs w:val="22"/>
        </w:rPr>
        <w:t>Project</w:t>
      </w:r>
      <w:r w:rsidRPr="0014035D">
        <w:rPr>
          <w:rFonts w:asciiTheme="minorHAnsi" w:hAnsiTheme="minorHAnsi" w:cstheme="minorHAnsi"/>
          <w:sz w:val="22"/>
          <w:szCs w:val="22"/>
        </w:rPr>
        <w:t xml:space="preserve"> site is Open Space Reserve. The Zoning of the site is General Agricultural Zoning District (A1)</w:t>
      </w:r>
      <w:r w:rsidR="00151392">
        <w:rPr>
          <w:rFonts w:asciiTheme="minorHAnsi" w:hAnsiTheme="minorHAnsi" w:cstheme="minorHAnsi"/>
          <w:sz w:val="22"/>
          <w:szCs w:val="22"/>
        </w:rPr>
        <w:t xml:space="preserve"> </w:t>
      </w:r>
      <w:r w:rsidR="00151392" w:rsidRPr="00151392">
        <w:rPr>
          <w:rFonts w:asciiTheme="minorHAnsi" w:hAnsiTheme="minorHAnsi" w:cstheme="minorHAnsi"/>
          <w:sz w:val="22"/>
          <w:szCs w:val="22"/>
        </w:rPr>
        <w:t>(County of Orange 2015)</w:t>
      </w:r>
      <w:r>
        <w:rPr>
          <w:rFonts w:asciiTheme="minorHAnsi" w:hAnsiTheme="minorHAnsi" w:cstheme="minorHAnsi"/>
          <w:sz w:val="22"/>
          <w:szCs w:val="22"/>
        </w:rPr>
        <w:t>.</w:t>
      </w:r>
    </w:p>
    <w:p w14:paraId="3FEA8F56" w14:textId="42D86103" w:rsidR="006139E9" w:rsidRDefault="006139E9" w:rsidP="00946690">
      <w:pPr>
        <w:pStyle w:val="Heading3"/>
        <w:jc w:val="both"/>
        <w:rPr>
          <w:rFonts w:asciiTheme="minorHAnsi" w:hAnsiTheme="minorHAnsi"/>
          <w:sz w:val="22"/>
          <w:szCs w:val="22"/>
        </w:rPr>
      </w:pPr>
      <w:r w:rsidRPr="00350977">
        <w:rPr>
          <w:rFonts w:asciiTheme="minorHAnsi" w:hAnsiTheme="minorHAnsi"/>
          <w:sz w:val="22"/>
          <w:szCs w:val="22"/>
        </w:rPr>
        <w:t xml:space="preserve">Description of </w:t>
      </w:r>
      <w:r w:rsidR="00846CB9">
        <w:rPr>
          <w:rFonts w:asciiTheme="minorHAnsi" w:hAnsiTheme="minorHAnsi"/>
          <w:sz w:val="22"/>
          <w:szCs w:val="22"/>
        </w:rPr>
        <w:t>Project</w:t>
      </w:r>
      <w:r w:rsidRPr="00350977">
        <w:rPr>
          <w:rFonts w:asciiTheme="minorHAnsi" w:hAnsiTheme="minorHAnsi"/>
          <w:sz w:val="22"/>
          <w:szCs w:val="22"/>
        </w:rPr>
        <w:t>:</w:t>
      </w:r>
    </w:p>
    <w:p w14:paraId="14559662" w14:textId="77777777" w:rsidR="0014035D" w:rsidRPr="0014035D" w:rsidRDefault="0014035D" w:rsidP="0014035D">
      <w:pPr>
        <w:jc w:val="both"/>
        <w:rPr>
          <w:rFonts w:asciiTheme="minorHAnsi" w:hAnsiTheme="minorHAnsi" w:cstheme="minorHAnsi"/>
          <w:sz w:val="22"/>
          <w:szCs w:val="22"/>
        </w:rPr>
      </w:pPr>
      <w:r w:rsidRPr="0014035D">
        <w:rPr>
          <w:rFonts w:asciiTheme="minorHAnsi" w:hAnsiTheme="minorHAnsi" w:cstheme="minorHAnsi"/>
          <w:sz w:val="22"/>
          <w:szCs w:val="22"/>
        </w:rPr>
        <w:t xml:space="preserve">The OCFA, under the CalFire Fire Prevention Grant Program, proposes to treat infested trees located on both County- and privately-owned properties with a contact insecticide to prevent the spread of resident beetles to neighboring trees and re-infestation of current host trees. In addition, trees lacking pest exit holes, but within approximately 100 meters of trees with exit holes, would be treated preventatively with a barrier spray. These trees may either be infested from eggs laid during the previous flight season or may be un-infested but vulnerable due to their proximity to infested trees. </w:t>
      </w:r>
    </w:p>
    <w:p w14:paraId="3276FC0D" w14:textId="103DC251" w:rsidR="0014035D" w:rsidRPr="0014035D" w:rsidRDefault="0014035D" w:rsidP="0014035D">
      <w:pPr>
        <w:jc w:val="both"/>
        <w:rPr>
          <w:rFonts w:asciiTheme="minorHAnsi" w:hAnsiTheme="minorHAnsi" w:cstheme="minorHAnsi"/>
          <w:sz w:val="22"/>
          <w:szCs w:val="22"/>
        </w:rPr>
      </w:pPr>
      <w:r w:rsidRPr="0014035D">
        <w:rPr>
          <w:rFonts w:asciiTheme="minorHAnsi" w:hAnsiTheme="minorHAnsi" w:cstheme="minorHAnsi"/>
          <w:sz w:val="22"/>
          <w:szCs w:val="22"/>
        </w:rPr>
        <w:t xml:space="preserve">Ongoing maintenance activities following insecticide application may require limited mechanized removal of dead, dying, and diseased tree material. If tree material removal is deemed necessary, crew members would fall, limb, buck, and chip targeted trees and in some cases, stump grind. </w:t>
      </w:r>
      <w:r w:rsidR="001035BB" w:rsidRPr="001035BB">
        <w:rPr>
          <w:rFonts w:asciiTheme="minorHAnsi" w:hAnsiTheme="minorHAnsi" w:cstheme="minorHAnsi"/>
          <w:sz w:val="22"/>
          <w:szCs w:val="22"/>
        </w:rPr>
        <w:t>All root structures would remain intact underground, and a buffer zone encompassing six feet outside the tree canopy will be established in order to protect tree root structures. Within this buffer zone no parking will be allowed, there will be no change in the soil grade, and no material will be stockpiled. The felled tree parts will be hand-carried and chipped at predetermined locations that will not cause limiting ground disturbance to that which results from haul trucks driving through the site. For The beetle infested trees, tree material will be chipped into green waste bins and hauled away in a covered bin to green waste facilities or chipped onsite at the predetermined locations to be solarized. Chippers onsite would remain on pavement or would be used off-pavement only on previously disturbed ground, when the ground is not wet, in order to avoid ground disturbance. Haul trucks required for the removal of tree material and green waste bins would remain on existing roadways.</w:t>
      </w:r>
    </w:p>
    <w:p w14:paraId="1E8ACE3B" w14:textId="19CB0DCC" w:rsidR="0014035D" w:rsidRPr="00114F9E" w:rsidRDefault="0014035D" w:rsidP="00114F9E">
      <w:pPr>
        <w:jc w:val="both"/>
        <w:rPr>
          <w:rFonts w:asciiTheme="minorHAnsi" w:hAnsiTheme="minorHAnsi" w:cstheme="minorHAnsi"/>
          <w:sz w:val="22"/>
          <w:szCs w:val="22"/>
        </w:rPr>
      </w:pPr>
      <w:r w:rsidRPr="0014035D">
        <w:rPr>
          <w:rFonts w:asciiTheme="minorHAnsi" w:hAnsiTheme="minorHAnsi" w:cstheme="minorHAnsi"/>
          <w:sz w:val="22"/>
          <w:szCs w:val="22"/>
        </w:rPr>
        <w:t xml:space="preserve">Trees are an important component of natural ecosystems in California and treatment of infested trees would eliminate pests and slow the spread rate, enhancing the survival rate of existing tree populations. </w:t>
      </w:r>
      <w:r w:rsidRPr="0014035D">
        <w:rPr>
          <w:rFonts w:asciiTheme="minorHAnsi" w:hAnsiTheme="minorHAnsi" w:cstheme="minorHAnsi"/>
          <w:sz w:val="22"/>
          <w:szCs w:val="22"/>
        </w:rPr>
        <w:lastRenderedPageBreak/>
        <w:t>A decrease in tree mortality would ultimately reduce the wildfire risks to habitable structures by reducing potential fuel within parks and adjacent to roads, homes, and HOAs.</w:t>
      </w:r>
    </w:p>
    <w:p w14:paraId="58D76921" w14:textId="77777777" w:rsidR="00352E87" w:rsidRPr="00350977" w:rsidRDefault="00352E87" w:rsidP="00946690">
      <w:pPr>
        <w:pStyle w:val="Heading3"/>
        <w:jc w:val="both"/>
        <w:rPr>
          <w:rFonts w:asciiTheme="minorHAnsi" w:hAnsiTheme="minorHAnsi"/>
          <w:sz w:val="22"/>
          <w:szCs w:val="22"/>
        </w:rPr>
      </w:pPr>
      <w:r w:rsidRPr="004C37AF">
        <w:rPr>
          <w:rFonts w:asciiTheme="minorHAnsi" w:hAnsiTheme="minorHAnsi"/>
          <w:sz w:val="22"/>
          <w:szCs w:val="22"/>
        </w:rPr>
        <w:t>Applicability of Exempt Status:</w:t>
      </w:r>
    </w:p>
    <w:p w14:paraId="5AE8F47F" w14:textId="35D35655" w:rsidR="00352E87" w:rsidRPr="00350977" w:rsidRDefault="00352E87" w:rsidP="00946690">
      <w:pPr>
        <w:jc w:val="both"/>
        <w:rPr>
          <w:rFonts w:asciiTheme="minorHAnsi" w:hAnsiTheme="minorHAnsi"/>
          <w:sz w:val="22"/>
          <w:szCs w:val="22"/>
        </w:rPr>
      </w:pPr>
      <w:r w:rsidRPr="00350977">
        <w:rPr>
          <w:rFonts w:asciiTheme="minorHAnsi" w:hAnsiTheme="minorHAnsi"/>
          <w:sz w:val="22"/>
          <w:szCs w:val="22"/>
        </w:rPr>
        <w:t xml:space="preserve">The proposed activity is a </w:t>
      </w:r>
      <w:r w:rsidR="00846CB9">
        <w:rPr>
          <w:rFonts w:asciiTheme="minorHAnsi" w:hAnsiTheme="minorHAnsi"/>
          <w:sz w:val="22"/>
          <w:szCs w:val="22"/>
        </w:rPr>
        <w:t>project</w:t>
      </w:r>
      <w:r w:rsidRPr="00350977">
        <w:rPr>
          <w:rFonts w:asciiTheme="minorHAnsi" w:hAnsiTheme="minorHAnsi"/>
          <w:sz w:val="22"/>
          <w:szCs w:val="22"/>
        </w:rPr>
        <w:t xml:space="preserve"> subject to CEQA. However, it is exempt from further environmental review under the following CEQA categorical exemption classes:</w:t>
      </w:r>
    </w:p>
    <w:p w14:paraId="353ED5AA" w14:textId="77777777" w:rsidR="004B60E6" w:rsidRPr="004B60E6" w:rsidRDefault="004B60E6" w:rsidP="00946690">
      <w:pPr>
        <w:keepNext/>
        <w:spacing w:before="200"/>
        <w:jc w:val="both"/>
        <w:rPr>
          <w:rFonts w:asciiTheme="minorHAnsi" w:hAnsiTheme="minorHAnsi" w:cstheme="minorHAnsi"/>
          <w:sz w:val="22"/>
          <w:szCs w:val="22"/>
          <w:u w:val="single"/>
        </w:rPr>
      </w:pPr>
      <w:r w:rsidRPr="004B60E6">
        <w:rPr>
          <w:rFonts w:asciiTheme="minorHAnsi" w:hAnsiTheme="minorHAnsi" w:cstheme="minorHAnsi"/>
          <w:sz w:val="22"/>
          <w:szCs w:val="22"/>
          <w:u w:val="single"/>
        </w:rPr>
        <w:t>Minor Alterations to Land (Class 4)</w:t>
      </w:r>
    </w:p>
    <w:p w14:paraId="4697A337" w14:textId="41304850" w:rsidR="004B60E6" w:rsidRDefault="004B60E6" w:rsidP="00946690">
      <w:pPr>
        <w:jc w:val="both"/>
        <w:rPr>
          <w:rFonts w:asciiTheme="minorHAnsi" w:hAnsiTheme="minorHAnsi" w:cstheme="minorHAnsi"/>
          <w:sz w:val="22"/>
          <w:szCs w:val="22"/>
        </w:rPr>
      </w:pPr>
      <w:r w:rsidRPr="004B60E6">
        <w:rPr>
          <w:rFonts w:asciiTheme="minorHAnsi" w:hAnsiTheme="minorHAnsi" w:cstheme="minorHAnsi"/>
          <w:sz w:val="22"/>
          <w:szCs w:val="22"/>
        </w:rPr>
        <w:t xml:space="preserve">Class 4 </w:t>
      </w:r>
      <w:r w:rsidRPr="00B21505">
        <w:rPr>
          <w:rFonts w:asciiTheme="minorHAnsi" w:eastAsia="Times New Roman" w:hAnsiTheme="minorHAnsi" w:cstheme="minorHAnsi"/>
          <w:color w:val="000000"/>
          <w:sz w:val="22"/>
          <w:szCs w:val="22"/>
        </w:rPr>
        <w:t>consists of minor public or private alterations in the condition of land, water, and/or vegetation which do not involve removal of healthy, mature, scenic trees except for forestry or agricultural purposes</w:t>
      </w:r>
      <w:r w:rsidRPr="004B60E6">
        <w:rPr>
          <w:rFonts w:asciiTheme="minorHAnsi" w:hAnsiTheme="minorHAnsi" w:cstheme="minorHAnsi"/>
          <w:sz w:val="22"/>
          <w:szCs w:val="22"/>
        </w:rPr>
        <w:t xml:space="preserve"> (CEQA Guidelines §15304</w:t>
      </w:r>
      <w:r>
        <w:rPr>
          <w:rFonts w:asciiTheme="minorHAnsi" w:hAnsiTheme="minorHAnsi" w:cstheme="minorHAnsi"/>
          <w:sz w:val="22"/>
          <w:szCs w:val="22"/>
        </w:rPr>
        <w:t>(a)</w:t>
      </w:r>
      <w:r w:rsidRPr="004B60E6">
        <w:rPr>
          <w:rFonts w:asciiTheme="minorHAnsi" w:hAnsiTheme="minorHAnsi" w:cstheme="minorHAnsi"/>
          <w:sz w:val="22"/>
          <w:szCs w:val="22"/>
        </w:rPr>
        <w:t>).</w:t>
      </w:r>
    </w:p>
    <w:p w14:paraId="7452FCE0" w14:textId="2EBC1915" w:rsidR="0014035D" w:rsidRDefault="0014035D" w:rsidP="00946690">
      <w:pPr>
        <w:jc w:val="both"/>
        <w:rPr>
          <w:rFonts w:asciiTheme="minorHAnsi" w:hAnsiTheme="minorHAnsi" w:cstheme="minorHAnsi"/>
          <w:sz w:val="22"/>
          <w:szCs w:val="22"/>
        </w:rPr>
      </w:pPr>
    </w:p>
    <w:p w14:paraId="47C59E60" w14:textId="46947DC6" w:rsidR="00151392" w:rsidRPr="00151392" w:rsidRDefault="00151392" w:rsidP="00151392">
      <w:pPr>
        <w:jc w:val="both"/>
        <w:rPr>
          <w:rFonts w:asciiTheme="minorHAnsi" w:hAnsiTheme="minorHAnsi" w:cstheme="minorHAnsi"/>
          <w:sz w:val="22"/>
          <w:szCs w:val="22"/>
          <w:u w:val="single"/>
        </w:rPr>
      </w:pPr>
      <w:r w:rsidRPr="00151392">
        <w:rPr>
          <w:rFonts w:asciiTheme="minorHAnsi" w:hAnsiTheme="minorHAnsi" w:cstheme="minorHAnsi"/>
          <w:sz w:val="22"/>
          <w:szCs w:val="22"/>
          <w:u w:val="single"/>
        </w:rPr>
        <w:t>Actions By Regulatory Agencies For Protection Of Natural Resources</w:t>
      </w:r>
      <w:r>
        <w:rPr>
          <w:rFonts w:asciiTheme="minorHAnsi" w:hAnsiTheme="minorHAnsi" w:cstheme="minorHAnsi"/>
          <w:sz w:val="22"/>
          <w:szCs w:val="22"/>
          <w:u w:val="single"/>
        </w:rPr>
        <w:t xml:space="preserve"> (Class 7)</w:t>
      </w:r>
      <w:r w:rsidRPr="00151392">
        <w:rPr>
          <w:rFonts w:asciiTheme="minorHAnsi" w:hAnsiTheme="minorHAnsi" w:cstheme="minorHAnsi"/>
          <w:sz w:val="22"/>
          <w:szCs w:val="22"/>
          <w:u w:val="single"/>
        </w:rPr>
        <w:t xml:space="preserve"> </w:t>
      </w:r>
    </w:p>
    <w:p w14:paraId="011B1047" w14:textId="2F0E7B37" w:rsidR="0014035D" w:rsidRDefault="00151392" w:rsidP="00151392">
      <w:pPr>
        <w:jc w:val="both"/>
        <w:rPr>
          <w:rFonts w:asciiTheme="minorHAnsi" w:hAnsiTheme="minorHAnsi" w:cstheme="minorHAnsi"/>
          <w:sz w:val="22"/>
          <w:szCs w:val="22"/>
        </w:rPr>
      </w:pPr>
      <w:r w:rsidRPr="00151392">
        <w:rPr>
          <w:rFonts w:asciiTheme="minorHAnsi" w:eastAsia="Times New Roman" w:hAnsiTheme="minorHAnsi" w:cstheme="minorHAnsi"/>
          <w:color w:val="000000"/>
          <w:sz w:val="22"/>
          <w:szCs w:val="22"/>
        </w:rPr>
        <w:t>Class 7 consists of actions taken by regulatory agencies as authorized by state law or local ordinance to assure the maintenance, restoration, or enhancement of a natural resource where the regulatory process involves procedures for protection of the environment. Examples include but are not limited to wildlife preservation activities of the State Department of Fish and Game. Construction activities are not included in this exemption</w:t>
      </w:r>
      <w:r>
        <w:rPr>
          <w:rFonts w:asciiTheme="minorHAnsi" w:eastAsia="Times New Roman" w:hAnsiTheme="minorHAnsi" w:cstheme="minorHAnsi"/>
          <w:color w:val="000000"/>
          <w:sz w:val="22"/>
          <w:szCs w:val="22"/>
        </w:rPr>
        <w:t xml:space="preserve"> </w:t>
      </w:r>
      <w:r w:rsidRPr="004B60E6">
        <w:rPr>
          <w:rFonts w:asciiTheme="minorHAnsi" w:hAnsiTheme="minorHAnsi" w:cstheme="minorHAnsi"/>
          <w:sz w:val="22"/>
          <w:szCs w:val="22"/>
        </w:rPr>
        <w:t>(CEQA Guidelines §1530</w:t>
      </w:r>
      <w:r>
        <w:rPr>
          <w:rFonts w:asciiTheme="minorHAnsi" w:hAnsiTheme="minorHAnsi" w:cstheme="minorHAnsi"/>
          <w:sz w:val="22"/>
          <w:szCs w:val="22"/>
        </w:rPr>
        <w:t>7</w:t>
      </w:r>
      <w:r w:rsidRPr="004B60E6">
        <w:rPr>
          <w:rFonts w:asciiTheme="minorHAnsi" w:hAnsiTheme="minorHAnsi" w:cstheme="minorHAnsi"/>
          <w:sz w:val="22"/>
          <w:szCs w:val="22"/>
        </w:rPr>
        <w:t>).</w:t>
      </w:r>
    </w:p>
    <w:p w14:paraId="5999B3C9" w14:textId="77777777" w:rsidR="00151392" w:rsidRPr="00151392" w:rsidRDefault="00151392" w:rsidP="00151392">
      <w:pPr>
        <w:jc w:val="both"/>
        <w:rPr>
          <w:rFonts w:asciiTheme="minorHAnsi" w:eastAsia="Times New Roman" w:hAnsiTheme="minorHAnsi" w:cstheme="minorHAnsi"/>
          <w:color w:val="000000"/>
          <w:sz w:val="22"/>
          <w:szCs w:val="22"/>
        </w:rPr>
      </w:pPr>
    </w:p>
    <w:p w14:paraId="3E9E8978" w14:textId="1E93BCEB" w:rsidR="00151392" w:rsidRPr="00151392" w:rsidRDefault="00151392" w:rsidP="00151392">
      <w:pPr>
        <w:jc w:val="both"/>
        <w:rPr>
          <w:rFonts w:asciiTheme="minorHAnsi" w:hAnsiTheme="minorHAnsi" w:cstheme="minorHAnsi"/>
          <w:sz w:val="22"/>
          <w:szCs w:val="22"/>
          <w:u w:val="single"/>
        </w:rPr>
      </w:pPr>
      <w:r w:rsidRPr="00151392">
        <w:rPr>
          <w:rFonts w:asciiTheme="minorHAnsi" w:hAnsiTheme="minorHAnsi" w:cstheme="minorHAnsi"/>
          <w:sz w:val="22"/>
          <w:szCs w:val="22"/>
          <w:u w:val="single"/>
        </w:rPr>
        <w:t>Actions By Regulatory Agencies For Protection Of The Environment</w:t>
      </w:r>
      <w:r>
        <w:rPr>
          <w:rFonts w:asciiTheme="minorHAnsi" w:hAnsiTheme="minorHAnsi" w:cstheme="minorHAnsi"/>
          <w:sz w:val="22"/>
          <w:szCs w:val="22"/>
          <w:u w:val="single"/>
        </w:rPr>
        <w:t xml:space="preserve"> (Class 8)</w:t>
      </w:r>
      <w:r w:rsidRPr="00151392">
        <w:rPr>
          <w:rFonts w:asciiTheme="minorHAnsi" w:hAnsiTheme="minorHAnsi" w:cstheme="minorHAnsi"/>
          <w:sz w:val="22"/>
          <w:szCs w:val="22"/>
          <w:u w:val="single"/>
        </w:rPr>
        <w:t xml:space="preserve"> </w:t>
      </w:r>
    </w:p>
    <w:p w14:paraId="5B490D82" w14:textId="6FB9228C" w:rsidR="0014035D" w:rsidRDefault="00151392" w:rsidP="00151392">
      <w:pPr>
        <w:jc w:val="both"/>
        <w:rPr>
          <w:rFonts w:asciiTheme="minorHAnsi" w:hAnsiTheme="minorHAnsi" w:cstheme="minorHAnsi"/>
          <w:sz w:val="22"/>
          <w:szCs w:val="22"/>
        </w:rPr>
      </w:pPr>
      <w:r w:rsidRPr="00151392">
        <w:rPr>
          <w:rFonts w:asciiTheme="minorHAnsi" w:hAnsiTheme="minorHAnsi" w:cstheme="minorHAnsi"/>
          <w:sz w:val="22"/>
          <w:szCs w:val="22"/>
        </w:rPr>
        <w:t>Class 8 consists of actions taken by regulatory agencies, as authorized by state or local ordinance, to assure the maintenance, restoration, enhancement, or protection of the environment where the regulatory process involves procedures for protection of the environment. Construction activities and relaxation of standards allowing environmental degradation are not included in this exemption (CEQA</w:t>
      </w:r>
      <w:r w:rsidRPr="004B60E6">
        <w:rPr>
          <w:rFonts w:asciiTheme="minorHAnsi" w:hAnsiTheme="minorHAnsi" w:cstheme="minorHAnsi"/>
          <w:sz w:val="22"/>
          <w:szCs w:val="22"/>
        </w:rPr>
        <w:t xml:space="preserve"> Guidelines §1530</w:t>
      </w:r>
      <w:r>
        <w:rPr>
          <w:rFonts w:asciiTheme="minorHAnsi" w:hAnsiTheme="minorHAnsi" w:cstheme="minorHAnsi"/>
          <w:sz w:val="22"/>
          <w:szCs w:val="22"/>
        </w:rPr>
        <w:t>8</w:t>
      </w:r>
      <w:r w:rsidRPr="004B60E6">
        <w:rPr>
          <w:rFonts w:asciiTheme="minorHAnsi" w:hAnsiTheme="minorHAnsi" w:cstheme="minorHAnsi"/>
          <w:sz w:val="22"/>
          <w:szCs w:val="22"/>
        </w:rPr>
        <w:t>).</w:t>
      </w:r>
    </w:p>
    <w:p w14:paraId="1CBFE05B" w14:textId="77777777" w:rsidR="00B756F6" w:rsidRPr="00350977" w:rsidRDefault="00B756F6" w:rsidP="00946690">
      <w:pPr>
        <w:pStyle w:val="Heading3"/>
        <w:spacing w:line="240" w:lineRule="atLeast"/>
        <w:jc w:val="both"/>
        <w:rPr>
          <w:rFonts w:asciiTheme="minorHAnsi" w:hAnsiTheme="minorHAnsi"/>
          <w:sz w:val="22"/>
          <w:szCs w:val="22"/>
        </w:rPr>
      </w:pPr>
      <w:r w:rsidRPr="00350977">
        <w:rPr>
          <w:rFonts w:asciiTheme="minorHAnsi" w:hAnsiTheme="minorHAnsi"/>
          <w:sz w:val="22"/>
          <w:szCs w:val="22"/>
        </w:rPr>
        <w:t>Exceptions to Use of a Categorical Exemption (CEQA Guidelines Section 15300.2):</w:t>
      </w:r>
    </w:p>
    <w:p w14:paraId="080ED75C" w14:textId="2F58D43B" w:rsidR="004B60E6" w:rsidRPr="00350977" w:rsidRDefault="004B60E6" w:rsidP="00946690">
      <w:pPr>
        <w:jc w:val="both"/>
        <w:rPr>
          <w:rFonts w:asciiTheme="minorHAnsi" w:hAnsiTheme="minorHAnsi"/>
          <w:sz w:val="22"/>
          <w:szCs w:val="22"/>
        </w:rPr>
      </w:pPr>
      <w:r w:rsidRPr="00350977">
        <w:rPr>
          <w:rFonts w:asciiTheme="minorHAnsi" w:hAnsiTheme="minorHAnsi"/>
          <w:sz w:val="22"/>
          <w:szCs w:val="22"/>
        </w:rPr>
        <w:t xml:space="preserve">The proposed activity is a </w:t>
      </w:r>
      <w:r w:rsidR="00846CB9">
        <w:rPr>
          <w:rFonts w:asciiTheme="minorHAnsi" w:hAnsiTheme="minorHAnsi"/>
          <w:sz w:val="22"/>
          <w:szCs w:val="22"/>
        </w:rPr>
        <w:t>project</w:t>
      </w:r>
      <w:r w:rsidRPr="00350977">
        <w:rPr>
          <w:rFonts w:asciiTheme="minorHAnsi" w:hAnsiTheme="minorHAnsi"/>
          <w:sz w:val="22"/>
          <w:szCs w:val="22"/>
        </w:rPr>
        <w:t xml:space="preserve"> subject to CEQA. However, it is exempt from further environmental review under the following CEQA categorical exemption classes:</w:t>
      </w:r>
    </w:p>
    <w:p w14:paraId="3C6895CD" w14:textId="77777777" w:rsidR="00B756F6" w:rsidRDefault="00B756F6" w:rsidP="00946690">
      <w:pPr>
        <w:autoSpaceDE w:val="0"/>
        <w:autoSpaceDN w:val="0"/>
        <w:adjustRightInd w:val="0"/>
        <w:jc w:val="both"/>
        <w:rPr>
          <w:rFonts w:asciiTheme="minorHAnsi" w:hAnsiTheme="minorHAnsi" w:cstheme="minorHAnsi"/>
          <w:szCs w:val="22"/>
        </w:rPr>
      </w:pPr>
    </w:p>
    <w:p w14:paraId="1347A7DA" w14:textId="2905AA29" w:rsidR="00B756F6" w:rsidRDefault="00CF4E68" w:rsidP="00946690">
      <w:pPr>
        <w:pStyle w:val="ListParagraph"/>
        <w:numPr>
          <w:ilvl w:val="0"/>
          <w:numId w:val="2"/>
        </w:numPr>
        <w:autoSpaceDE w:val="0"/>
        <w:autoSpaceDN w:val="0"/>
        <w:adjustRightInd w:val="0"/>
        <w:rPr>
          <w:rFonts w:asciiTheme="minorHAnsi" w:hAnsiTheme="minorHAnsi" w:cstheme="minorHAnsi"/>
          <w:szCs w:val="22"/>
        </w:rPr>
      </w:pPr>
      <w:r w:rsidRPr="00CF4E68">
        <w:rPr>
          <w:rFonts w:asciiTheme="minorHAnsi" w:hAnsiTheme="minorHAnsi" w:cstheme="minorHAnsi"/>
          <w:b/>
          <w:szCs w:val="22"/>
        </w:rPr>
        <w:t>Location.</w:t>
      </w:r>
      <w:r>
        <w:rPr>
          <w:rFonts w:asciiTheme="minorHAnsi" w:hAnsiTheme="minorHAnsi" w:cstheme="minorHAnsi"/>
          <w:b/>
          <w:szCs w:val="22"/>
        </w:rPr>
        <w:t xml:space="preserve"> </w:t>
      </w:r>
      <w:r w:rsidRPr="00A25468">
        <w:rPr>
          <w:rFonts w:asciiTheme="minorHAnsi" w:hAnsiTheme="minorHAnsi" w:cstheme="minorHAnsi"/>
          <w:szCs w:val="22"/>
        </w:rPr>
        <w:t xml:space="preserve">The </w:t>
      </w:r>
      <w:r w:rsidR="006B3122" w:rsidRPr="00A25468">
        <w:rPr>
          <w:rFonts w:asciiTheme="minorHAnsi" w:hAnsiTheme="minorHAnsi" w:cstheme="minorHAnsi"/>
          <w:szCs w:val="22"/>
        </w:rPr>
        <w:t xml:space="preserve">Project activities will occur within portions of the </w:t>
      </w:r>
      <w:r w:rsidR="009D21B6">
        <w:rPr>
          <w:rFonts w:asciiTheme="minorHAnsi" w:hAnsiTheme="minorHAnsi" w:cstheme="minorHAnsi"/>
          <w:szCs w:val="22"/>
        </w:rPr>
        <w:t>Wren’s View</w:t>
      </w:r>
      <w:r w:rsidR="004E37F8">
        <w:rPr>
          <w:rFonts w:asciiTheme="minorHAnsi" w:hAnsiTheme="minorHAnsi" w:cstheme="minorHAnsi"/>
          <w:szCs w:val="22"/>
        </w:rPr>
        <w:t xml:space="preserve"> </w:t>
      </w:r>
      <w:r w:rsidR="006B3122" w:rsidRPr="00A25468">
        <w:rPr>
          <w:rFonts w:asciiTheme="minorHAnsi" w:hAnsiTheme="minorHAnsi" w:cstheme="minorHAnsi"/>
          <w:szCs w:val="22"/>
        </w:rPr>
        <w:t>Nature Preserve</w:t>
      </w:r>
      <w:r w:rsidR="009D21B6">
        <w:rPr>
          <w:rFonts w:asciiTheme="minorHAnsi" w:hAnsiTheme="minorHAnsi" w:cstheme="minorHAnsi"/>
          <w:szCs w:val="22"/>
        </w:rPr>
        <w:t xml:space="preserve"> and O’Neill Park</w:t>
      </w:r>
      <w:r w:rsidR="006B3122" w:rsidRPr="00A25468">
        <w:rPr>
          <w:rFonts w:asciiTheme="minorHAnsi" w:hAnsiTheme="minorHAnsi" w:cstheme="minorHAnsi"/>
          <w:szCs w:val="22"/>
        </w:rPr>
        <w:t xml:space="preserve">. The Project site, from a review of federal and state standard and supplemental </w:t>
      </w:r>
      <w:r w:rsidR="00A25468" w:rsidRPr="00A25468">
        <w:rPr>
          <w:rFonts w:asciiTheme="minorHAnsi" w:hAnsiTheme="minorHAnsi" w:cstheme="minorHAnsi"/>
          <w:szCs w:val="22"/>
        </w:rPr>
        <w:t xml:space="preserve">hazardous site </w:t>
      </w:r>
      <w:r w:rsidR="006B3122" w:rsidRPr="00A25468">
        <w:rPr>
          <w:rFonts w:asciiTheme="minorHAnsi" w:hAnsiTheme="minorHAnsi" w:cstheme="minorHAnsi"/>
          <w:szCs w:val="22"/>
        </w:rPr>
        <w:t>databases, is not assumed to be within a hazardous area</w:t>
      </w:r>
      <w:r w:rsidR="00725CF9" w:rsidRPr="00A25468">
        <w:rPr>
          <w:rFonts w:asciiTheme="minorHAnsi" w:hAnsiTheme="minorHAnsi" w:cstheme="minorHAnsi"/>
          <w:szCs w:val="22"/>
        </w:rPr>
        <w:t xml:space="preserve">. </w:t>
      </w:r>
      <w:r w:rsidR="00A25468" w:rsidRPr="00A25468">
        <w:t xml:space="preserve">A review of biological records of reported occurrences of federal- or state-listed endangered or threatened species, California Species of Concern (SSC), or otherwise sensitive species or habitats, and critical habitat that may occur within or in the immediate vicinity of the Proposed Project site, revealed the presence of  twenty-seven rare and listed plant, twenty-nine rare and sensitive wildlife species but no critical habitat within or adjacent to the </w:t>
      </w:r>
      <w:r w:rsidR="00B3354E">
        <w:t>Trabuco</w:t>
      </w:r>
      <w:r w:rsidR="00A25468" w:rsidRPr="00A25468">
        <w:t xml:space="preserve"> Canyon </w:t>
      </w:r>
      <w:r w:rsidR="00A25468">
        <w:t>Project site</w:t>
      </w:r>
      <w:r w:rsidR="00A25468" w:rsidRPr="00A25468">
        <w:t xml:space="preserve">. However, the Proposed Project activities would comply </w:t>
      </w:r>
      <w:r w:rsidR="00A25468">
        <w:t>with</w:t>
      </w:r>
      <w:r w:rsidR="00A25468" w:rsidRPr="00A25468">
        <w:t xml:space="preserve"> all parameters for operational constraints and employ best management practices to avoid impacts to any biological resources or associated habitats. </w:t>
      </w:r>
      <w:r w:rsidR="001035BB">
        <w:rPr>
          <w:rFonts w:asciiTheme="minorHAnsi" w:hAnsiTheme="minorHAnsi" w:cstheme="minorHAnsi"/>
          <w:szCs w:val="22"/>
        </w:rPr>
        <w:t>The</w:t>
      </w:r>
      <w:r w:rsidR="00725CF9" w:rsidRPr="00A25468">
        <w:rPr>
          <w:rFonts w:asciiTheme="minorHAnsi" w:hAnsiTheme="minorHAnsi" w:cstheme="minorHAnsi"/>
          <w:szCs w:val="22"/>
        </w:rPr>
        <w:t xml:space="preserve"> </w:t>
      </w:r>
      <w:r w:rsidR="006B3122" w:rsidRPr="00A25468">
        <w:rPr>
          <w:rFonts w:asciiTheme="minorHAnsi" w:hAnsiTheme="minorHAnsi" w:cstheme="minorHAnsi"/>
          <w:szCs w:val="22"/>
        </w:rPr>
        <w:t>Project activities</w:t>
      </w:r>
      <w:r w:rsidR="001035BB">
        <w:rPr>
          <w:rFonts w:asciiTheme="minorHAnsi" w:hAnsiTheme="minorHAnsi" w:cstheme="minorHAnsi"/>
          <w:szCs w:val="22"/>
        </w:rPr>
        <w:t>, as mentioned previously, would avoid ground disturbance and</w:t>
      </w:r>
      <w:r w:rsidR="00725CF9" w:rsidRPr="00A25468">
        <w:rPr>
          <w:rFonts w:asciiTheme="minorHAnsi" w:hAnsiTheme="minorHAnsi" w:cstheme="minorHAnsi"/>
          <w:szCs w:val="22"/>
        </w:rPr>
        <w:t xml:space="preserve"> w</w:t>
      </w:r>
      <w:r w:rsidR="006B3122" w:rsidRPr="00A25468">
        <w:rPr>
          <w:rFonts w:asciiTheme="minorHAnsi" w:hAnsiTheme="minorHAnsi" w:cstheme="minorHAnsi"/>
          <w:szCs w:val="22"/>
        </w:rPr>
        <w:t xml:space="preserve">ould not result in any significant </w:t>
      </w:r>
      <w:r w:rsidR="0091429A">
        <w:rPr>
          <w:rFonts w:asciiTheme="minorHAnsi" w:hAnsiTheme="minorHAnsi" w:cstheme="minorHAnsi"/>
          <w:szCs w:val="22"/>
        </w:rPr>
        <w:t xml:space="preserve">erosion or sedimentation of creeks </w:t>
      </w:r>
      <w:r w:rsidR="006B3122" w:rsidRPr="00A25468">
        <w:rPr>
          <w:rFonts w:asciiTheme="minorHAnsi" w:hAnsiTheme="minorHAnsi" w:cstheme="minorHAnsi"/>
          <w:szCs w:val="22"/>
        </w:rPr>
        <w:t>or long-term impacts</w:t>
      </w:r>
      <w:r w:rsidR="00725CF9" w:rsidRPr="00A25468">
        <w:rPr>
          <w:rFonts w:asciiTheme="minorHAnsi" w:hAnsiTheme="minorHAnsi" w:cstheme="minorHAnsi"/>
          <w:szCs w:val="22"/>
        </w:rPr>
        <w:t xml:space="preserve">. The Proposed </w:t>
      </w:r>
      <w:r w:rsidR="00846CB9" w:rsidRPr="00A25468">
        <w:rPr>
          <w:rFonts w:asciiTheme="minorHAnsi" w:hAnsiTheme="minorHAnsi" w:cstheme="minorHAnsi"/>
          <w:szCs w:val="22"/>
        </w:rPr>
        <w:t>Project</w:t>
      </w:r>
      <w:r w:rsidR="00725CF9" w:rsidRPr="00A25468">
        <w:rPr>
          <w:rFonts w:asciiTheme="minorHAnsi" w:hAnsiTheme="minorHAnsi" w:cstheme="minorHAnsi"/>
          <w:szCs w:val="22"/>
        </w:rPr>
        <w:t xml:space="preserve"> would not impact environmentally sensitive areas or an environmental resource of hazardous or critical concern. This exception does not apply to the Proposed </w:t>
      </w:r>
      <w:r w:rsidR="00846CB9" w:rsidRPr="00A25468">
        <w:rPr>
          <w:rFonts w:asciiTheme="minorHAnsi" w:hAnsiTheme="minorHAnsi" w:cstheme="minorHAnsi"/>
          <w:szCs w:val="22"/>
        </w:rPr>
        <w:t>Project</w:t>
      </w:r>
      <w:r w:rsidR="00725CF9" w:rsidRPr="00A25468">
        <w:rPr>
          <w:rFonts w:asciiTheme="minorHAnsi" w:hAnsiTheme="minorHAnsi" w:cstheme="minorHAnsi"/>
          <w:szCs w:val="22"/>
        </w:rPr>
        <w:t>.</w:t>
      </w:r>
      <w:r w:rsidR="00725CF9">
        <w:rPr>
          <w:rFonts w:asciiTheme="minorHAnsi" w:hAnsiTheme="minorHAnsi" w:cstheme="minorHAnsi"/>
          <w:szCs w:val="22"/>
        </w:rPr>
        <w:t xml:space="preserve"> </w:t>
      </w:r>
      <w:r>
        <w:rPr>
          <w:rFonts w:asciiTheme="minorHAnsi" w:hAnsiTheme="minorHAnsi" w:cstheme="minorHAnsi"/>
          <w:szCs w:val="22"/>
        </w:rPr>
        <w:t xml:space="preserve"> </w:t>
      </w:r>
    </w:p>
    <w:p w14:paraId="3EFF0986" w14:textId="77777777" w:rsidR="00D32DB5" w:rsidRPr="00CF4E68" w:rsidRDefault="00D32DB5" w:rsidP="00946690">
      <w:pPr>
        <w:pStyle w:val="ListParagraph"/>
        <w:autoSpaceDE w:val="0"/>
        <w:autoSpaceDN w:val="0"/>
        <w:adjustRightInd w:val="0"/>
        <w:rPr>
          <w:rFonts w:asciiTheme="minorHAnsi" w:hAnsiTheme="minorHAnsi" w:cstheme="minorHAnsi"/>
          <w:szCs w:val="22"/>
        </w:rPr>
      </w:pPr>
    </w:p>
    <w:p w14:paraId="591D1D6A" w14:textId="13763EA9" w:rsidR="001A1035" w:rsidRPr="001B622C" w:rsidRDefault="00D32DB5" w:rsidP="008953DE">
      <w:pPr>
        <w:pStyle w:val="ListParagraph"/>
        <w:numPr>
          <w:ilvl w:val="0"/>
          <w:numId w:val="2"/>
        </w:numPr>
        <w:autoSpaceDE w:val="0"/>
        <w:autoSpaceDN w:val="0"/>
        <w:adjustRightInd w:val="0"/>
        <w:rPr>
          <w:rFonts w:asciiTheme="minorHAnsi" w:hAnsiTheme="minorHAnsi" w:cstheme="minorHAnsi"/>
          <w:szCs w:val="22"/>
        </w:rPr>
      </w:pPr>
      <w:r w:rsidRPr="001B622C">
        <w:rPr>
          <w:rFonts w:asciiTheme="minorHAnsi" w:hAnsiTheme="minorHAnsi"/>
          <w:b/>
          <w:szCs w:val="22"/>
        </w:rPr>
        <w:t>Cumulative Impact.</w:t>
      </w:r>
      <w:r w:rsidR="001A1035" w:rsidRPr="001B622C">
        <w:rPr>
          <w:rFonts w:asciiTheme="minorHAnsi" w:hAnsiTheme="minorHAnsi"/>
          <w:b/>
          <w:szCs w:val="22"/>
        </w:rPr>
        <w:t xml:space="preserve"> </w:t>
      </w:r>
      <w:r w:rsidR="00725CF9" w:rsidRPr="001B622C">
        <w:rPr>
          <w:rFonts w:asciiTheme="minorHAnsi" w:hAnsiTheme="minorHAnsi"/>
          <w:szCs w:val="22"/>
        </w:rPr>
        <w:t xml:space="preserve">As further discussed below under (c) Significant Effects, the </w:t>
      </w:r>
      <w:r w:rsidR="001469D1" w:rsidRPr="001B622C">
        <w:rPr>
          <w:rFonts w:asciiTheme="minorHAnsi" w:hAnsiTheme="minorHAnsi"/>
          <w:szCs w:val="22"/>
        </w:rPr>
        <w:t>P</w:t>
      </w:r>
      <w:r w:rsidR="00725CF9" w:rsidRPr="001B622C">
        <w:rPr>
          <w:rFonts w:asciiTheme="minorHAnsi" w:hAnsiTheme="minorHAnsi"/>
          <w:szCs w:val="22"/>
        </w:rPr>
        <w:t xml:space="preserve">roposed </w:t>
      </w:r>
      <w:r w:rsidR="00846CB9">
        <w:rPr>
          <w:rFonts w:asciiTheme="minorHAnsi" w:hAnsiTheme="minorHAnsi"/>
          <w:szCs w:val="22"/>
        </w:rPr>
        <w:t>Project</w:t>
      </w:r>
      <w:r w:rsidR="00725CF9" w:rsidRPr="001B622C">
        <w:rPr>
          <w:rFonts w:asciiTheme="minorHAnsi" w:hAnsiTheme="minorHAnsi"/>
          <w:szCs w:val="22"/>
        </w:rPr>
        <w:t xml:space="preserve"> would not have a significant effect on the environment, including those due to unusual circumstances. </w:t>
      </w:r>
      <w:r w:rsidR="001B622C" w:rsidRPr="001B622C">
        <w:rPr>
          <w:rFonts w:asciiTheme="minorHAnsi" w:hAnsiTheme="minorHAnsi"/>
          <w:szCs w:val="22"/>
        </w:rPr>
        <w:t xml:space="preserve">The potential for cumulative impacts occurs when the independent impacts of the </w:t>
      </w:r>
      <w:r w:rsidR="001B622C" w:rsidRPr="001B622C">
        <w:rPr>
          <w:rFonts w:asciiTheme="minorHAnsi" w:hAnsiTheme="minorHAnsi"/>
          <w:szCs w:val="22"/>
        </w:rPr>
        <w:lastRenderedPageBreak/>
        <w:t xml:space="preserve">Proposed </w:t>
      </w:r>
      <w:r w:rsidR="00846CB9">
        <w:rPr>
          <w:rFonts w:asciiTheme="minorHAnsi" w:hAnsiTheme="minorHAnsi"/>
          <w:szCs w:val="22"/>
        </w:rPr>
        <w:t>Project</w:t>
      </w:r>
      <w:r w:rsidR="001B622C" w:rsidRPr="001B622C">
        <w:rPr>
          <w:rFonts w:asciiTheme="minorHAnsi" w:hAnsiTheme="minorHAnsi"/>
          <w:szCs w:val="22"/>
        </w:rPr>
        <w:t xml:space="preserve"> are combined with the impact of related </w:t>
      </w:r>
      <w:r w:rsidR="00846CB9">
        <w:rPr>
          <w:rFonts w:asciiTheme="minorHAnsi" w:hAnsiTheme="minorHAnsi"/>
          <w:szCs w:val="22"/>
        </w:rPr>
        <w:t>project</w:t>
      </w:r>
      <w:r w:rsidR="001B622C" w:rsidRPr="001B622C">
        <w:rPr>
          <w:rFonts w:asciiTheme="minorHAnsi" w:hAnsiTheme="minorHAnsi"/>
          <w:szCs w:val="22"/>
        </w:rPr>
        <w:t xml:space="preserve">s in proximity to the </w:t>
      </w:r>
      <w:r w:rsidR="00846CB9">
        <w:rPr>
          <w:rFonts w:asciiTheme="minorHAnsi" w:hAnsiTheme="minorHAnsi"/>
          <w:szCs w:val="22"/>
        </w:rPr>
        <w:t>Project</w:t>
      </w:r>
      <w:r w:rsidR="001B622C" w:rsidRPr="001B622C">
        <w:rPr>
          <w:rFonts w:asciiTheme="minorHAnsi" w:hAnsiTheme="minorHAnsi"/>
          <w:szCs w:val="22"/>
        </w:rPr>
        <w:t xml:space="preserve"> such that impacts occur that are greater than the impacts of the </w:t>
      </w:r>
      <w:r w:rsidR="00846CB9">
        <w:rPr>
          <w:rFonts w:asciiTheme="minorHAnsi" w:hAnsiTheme="minorHAnsi"/>
          <w:szCs w:val="22"/>
        </w:rPr>
        <w:t>Project</w:t>
      </w:r>
      <w:r w:rsidR="001B622C" w:rsidRPr="001B622C">
        <w:rPr>
          <w:rFonts w:asciiTheme="minorHAnsi" w:hAnsiTheme="minorHAnsi"/>
          <w:szCs w:val="22"/>
        </w:rPr>
        <w:t xml:space="preserve"> alone. As discussed above, it has been determined that the </w:t>
      </w:r>
      <w:r w:rsidR="00846CB9">
        <w:rPr>
          <w:rFonts w:asciiTheme="minorHAnsi" w:hAnsiTheme="minorHAnsi"/>
          <w:szCs w:val="22"/>
        </w:rPr>
        <w:t>Project</w:t>
      </w:r>
      <w:r w:rsidR="001B622C" w:rsidRPr="001B622C">
        <w:rPr>
          <w:rFonts w:asciiTheme="minorHAnsi" w:hAnsiTheme="minorHAnsi"/>
          <w:szCs w:val="22"/>
        </w:rPr>
        <w:t xml:space="preserve"> would have no impact, or impacts would be less than significant, with respect to the environmental issues. Where the </w:t>
      </w:r>
      <w:r w:rsidR="00846CB9">
        <w:rPr>
          <w:rFonts w:asciiTheme="minorHAnsi" w:hAnsiTheme="minorHAnsi"/>
          <w:szCs w:val="22"/>
        </w:rPr>
        <w:t>Project</w:t>
      </w:r>
      <w:r w:rsidR="001B622C" w:rsidRPr="001B622C">
        <w:rPr>
          <w:rFonts w:asciiTheme="minorHAnsi" w:hAnsiTheme="minorHAnsi"/>
          <w:szCs w:val="22"/>
        </w:rPr>
        <w:t xml:space="preserve"> would have no impact or a less than significant impact, it would not contribute to cumulative impacts. The </w:t>
      </w:r>
      <w:r w:rsidR="00846CB9">
        <w:rPr>
          <w:rFonts w:asciiTheme="minorHAnsi" w:hAnsiTheme="minorHAnsi"/>
          <w:szCs w:val="22"/>
        </w:rPr>
        <w:t>Project</w:t>
      </w:r>
      <w:r w:rsidR="001B622C" w:rsidRPr="001B622C">
        <w:rPr>
          <w:rFonts w:asciiTheme="minorHAnsi" w:hAnsiTheme="minorHAnsi"/>
          <w:szCs w:val="22"/>
        </w:rPr>
        <w:t xml:space="preserve"> is only for maintenance activities and not growth-inducing; thus, it would not contribute to the cumulative effects of population growth. </w:t>
      </w:r>
      <w:r w:rsidR="00725CF9" w:rsidRPr="001B622C">
        <w:rPr>
          <w:rFonts w:asciiTheme="minorHAnsi" w:hAnsiTheme="minorHAnsi" w:cstheme="minorHAnsi"/>
          <w:szCs w:val="22"/>
        </w:rPr>
        <w:t xml:space="preserve">This exception does not apply to the Proposed </w:t>
      </w:r>
      <w:r w:rsidR="00846CB9">
        <w:rPr>
          <w:rFonts w:asciiTheme="minorHAnsi" w:hAnsiTheme="minorHAnsi" w:cstheme="minorHAnsi"/>
          <w:szCs w:val="22"/>
        </w:rPr>
        <w:t>Project</w:t>
      </w:r>
      <w:r w:rsidR="00725CF9" w:rsidRPr="001B622C">
        <w:rPr>
          <w:rFonts w:asciiTheme="minorHAnsi" w:hAnsiTheme="minorHAnsi" w:cstheme="minorHAnsi"/>
          <w:szCs w:val="22"/>
        </w:rPr>
        <w:t xml:space="preserve">.  </w:t>
      </w:r>
    </w:p>
    <w:p w14:paraId="4CFE4D24" w14:textId="77777777" w:rsidR="001A1035" w:rsidRPr="001A1035" w:rsidRDefault="001A1035" w:rsidP="00946690">
      <w:pPr>
        <w:pStyle w:val="ListParagraph"/>
        <w:rPr>
          <w:rFonts w:asciiTheme="minorHAnsi" w:hAnsiTheme="minorHAnsi"/>
          <w:b/>
          <w:szCs w:val="22"/>
        </w:rPr>
      </w:pPr>
    </w:p>
    <w:p w14:paraId="52E22B8E" w14:textId="5F5C58AC" w:rsidR="001A1035" w:rsidRPr="00BA42CD" w:rsidRDefault="00D32DB5" w:rsidP="00D67DB6">
      <w:pPr>
        <w:pStyle w:val="ListParagraph"/>
        <w:numPr>
          <w:ilvl w:val="0"/>
          <w:numId w:val="2"/>
        </w:numPr>
        <w:autoSpaceDE w:val="0"/>
        <w:autoSpaceDN w:val="0"/>
        <w:adjustRightInd w:val="0"/>
      </w:pPr>
      <w:r w:rsidRPr="009217A8">
        <w:rPr>
          <w:rFonts w:asciiTheme="minorHAnsi" w:hAnsiTheme="minorHAnsi"/>
          <w:b/>
          <w:szCs w:val="22"/>
        </w:rPr>
        <w:t>Significant Effect.</w:t>
      </w:r>
      <w:r w:rsidR="001A1035" w:rsidRPr="009217A8">
        <w:rPr>
          <w:rFonts w:asciiTheme="minorHAnsi" w:hAnsiTheme="minorHAnsi"/>
          <w:b/>
          <w:szCs w:val="22"/>
        </w:rPr>
        <w:t xml:space="preserve"> </w:t>
      </w:r>
      <w:r w:rsidR="009217A8" w:rsidRPr="009217A8">
        <w:rPr>
          <w:rFonts w:asciiTheme="minorHAnsi" w:hAnsiTheme="minorHAnsi"/>
          <w:szCs w:val="22"/>
        </w:rPr>
        <w:t xml:space="preserve">The Proposed </w:t>
      </w:r>
      <w:r w:rsidR="00846CB9">
        <w:rPr>
          <w:rFonts w:asciiTheme="minorHAnsi" w:hAnsiTheme="minorHAnsi"/>
          <w:szCs w:val="22"/>
        </w:rPr>
        <w:t>Project</w:t>
      </w:r>
      <w:r w:rsidR="009217A8" w:rsidRPr="009217A8">
        <w:rPr>
          <w:rFonts w:asciiTheme="minorHAnsi" w:hAnsiTheme="minorHAnsi"/>
          <w:szCs w:val="22"/>
        </w:rPr>
        <w:t xml:space="preserve"> involves the spraying of insecticide, using up to two large diesel trucks with attached pressurized rigs, on beetle-infested trees in the </w:t>
      </w:r>
      <w:r w:rsidR="009D21B6">
        <w:rPr>
          <w:rFonts w:asciiTheme="minorHAnsi" w:hAnsiTheme="minorHAnsi"/>
          <w:szCs w:val="22"/>
        </w:rPr>
        <w:t>Trabuco Canyon</w:t>
      </w:r>
      <w:r w:rsidR="009217A8" w:rsidRPr="009217A8">
        <w:rPr>
          <w:rFonts w:asciiTheme="minorHAnsi" w:hAnsiTheme="minorHAnsi"/>
          <w:szCs w:val="22"/>
        </w:rPr>
        <w:t xml:space="preserve"> area</w:t>
      </w:r>
      <w:bookmarkStart w:id="0" w:name="_GoBack"/>
      <w:bookmarkEnd w:id="0"/>
      <w:r w:rsidR="009217A8" w:rsidRPr="009217A8">
        <w:rPr>
          <w:rFonts w:asciiTheme="minorHAnsi" w:hAnsiTheme="minorHAnsi"/>
          <w:szCs w:val="22"/>
        </w:rPr>
        <w:t xml:space="preserve">. As a part of ongoing subsequent fuel reduction activities, limited mechanized removal of trees might be required, including felling, limbing, bucking, and chipping of infested trees. As a result of the </w:t>
      </w:r>
      <w:r w:rsidR="00846CB9">
        <w:rPr>
          <w:rFonts w:asciiTheme="minorHAnsi" w:hAnsiTheme="minorHAnsi"/>
          <w:szCs w:val="22"/>
        </w:rPr>
        <w:t>Project</w:t>
      </w:r>
      <w:r w:rsidR="009217A8" w:rsidRPr="009217A8">
        <w:rPr>
          <w:rFonts w:asciiTheme="minorHAnsi" w:hAnsiTheme="minorHAnsi"/>
          <w:szCs w:val="22"/>
        </w:rPr>
        <w:t xml:space="preserve"> activities, as analyzed in the Initial Study, the </w:t>
      </w:r>
      <w:r w:rsidR="00846CB9">
        <w:rPr>
          <w:rFonts w:asciiTheme="minorHAnsi" w:hAnsiTheme="minorHAnsi"/>
          <w:szCs w:val="22"/>
        </w:rPr>
        <w:t>Project</w:t>
      </w:r>
      <w:r w:rsidR="009217A8" w:rsidRPr="009217A8">
        <w:rPr>
          <w:rFonts w:asciiTheme="minorHAnsi" w:hAnsiTheme="minorHAnsi"/>
          <w:szCs w:val="22"/>
        </w:rPr>
        <w:t xml:space="preserve"> would have no impacts, or less than significant impacts, with respect to the environmental issues. In some cases, the </w:t>
      </w:r>
      <w:r w:rsidR="00846CB9">
        <w:rPr>
          <w:rFonts w:asciiTheme="minorHAnsi" w:hAnsiTheme="minorHAnsi"/>
          <w:szCs w:val="22"/>
        </w:rPr>
        <w:t>Project</w:t>
      </w:r>
      <w:r w:rsidR="009217A8" w:rsidRPr="009217A8">
        <w:rPr>
          <w:rFonts w:asciiTheme="minorHAnsi" w:hAnsiTheme="minorHAnsi"/>
          <w:szCs w:val="22"/>
        </w:rPr>
        <w:t xml:space="preserve"> activities would be beneficial to improve the visual quality, access and safety in the site and its surroundings. None of the impacts on the environment, due to the implementation of the </w:t>
      </w:r>
      <w:r w:rsidR="00846CB9">
        <w:rPr>
          <w:rFonts w:asciiTheme="minorHAnsi" w:hAnsiTheme="minorHAnsi"/>
          <w:szCs w:val="22"/>
        </w:rPr>
        <w:t>Project</w:t>
      </w:r>
      <w:r w:rsidR="009217A8" w:rsidRPr="009217A8">
        <w:rPr>
          <w:rFonts w:asciiTheme="minorHAnsi" w:hAnsiTheme="minorHAnsi"/>
          <w:szCs w:val="22"/>
        </w:rPr>
        <w:t xml:space="preserve">, will be significant or will require mitigation measures. </w:t>
      </w:r>
      <w:r w:rsidR="001A1035" w:rsidRPr="009217A8">
        <w:rPr>
          <w:rFonts w:asciiTheme="minorHAnsi" w:hAnsiTheme="minorHAnsi" w:cstheme="minorHAnsi"/>
          <w:szCs w:val="22"/>
        </w:rPr>
        <w:t xml:space="preserve">Therefore, </w:t>
      </w:r>
      <w:r w:rsidR="009217A8">
        <w:rPr>
          <w:rFonts w:asciiTheme="minorHAnsi" w:hAnsiTheme="minorHAnsi" w:cstheme="minorHAnsi"/>
          <w:szCs w:val="22"/>
        </w:rPr>
        <w:t xml:space="preserve">this exception does not apply to the Proposed </w:t>
      </w:r>
      <w:r w:rsidR="00846CB9">
        <w:rPr>
          <w:rFonts w:asciiTheme="minorHAnsi" w:hAnsiTheme="minorHAnsi" w:cstheme="minorHAnsi"/>
          <w:szCs w:val="22"/>
        </w:rPr>
        <w:t>Project</w:t>
      </w:r>
      <w:r w:rsidR="001A1035" w:rsidRPr="009217A8">
        <w:rPr>
          <w:rFonts w:asciiTheme="minorHAnsi" w:hAnsiTheme="minorHAnsi" w:cstheme="minorHAnsi"/>
          <w:szCs w:val="22"/>
        </w:rPr>
        <w:t>.</w:t>
      </w:r>
    </w:p>
    <w:p w14:paraId="49ADB962" w14:textId="77777777" w:rsidR="00D32DB5" w:rsidRPr="00D32DB5" w:rsidRDefault="00D32DB5" w:rsidP="00946690">
      <w:pPr>
        <w:pStyle w:val="ListParagraph"/>
        <w:rPr>
          <w:rFonts w:asciiTheme="minorHAnsi" w:hAnsiTheme="minorHAnsi" w:cstheme="minorHAnsi"/>
          <w:szCs w:val="22"/>
        </w:rPr>
      </w:pPr>
    </w:p>
    <w:p w14:paraId="28ADB36E" w14:textId="722F5ECC" w:rsidR="00D32DB5" w:rsidRPr="00D32DB5" w:rsidRDefault="00D32DB5" w:rsidP="00946690">
      <w:pPr>
        <w:pStyle w:val="ListParagraph"/>
        <w:numPr>
          <w:ilvl w:val="0"/>
          <w:numId w:val="2"/>
        </w:numPr>
        <w:autoSpaceDE w:val="0"/>
        <w:autoSpaceDN w:val="0"/>
        <w:adjustRightInd w:val="0"/>
        <w:rPr>
          <w:rFonts w:asciiTheme="minorHAnsi" w:hAnsiTheme="minorHAnsi" w:cstheme="minorHAnsi"/>
          <w:szCs w:val="22"/>
        </w:rPr>
      </w:pPr>
      <w:r w:rsidRPr="00350977">
        <w:rPr>
          <w:rFonts w:asciiTheme="minorHAnsi" w:hAnsiTheme="minorHAnsi"/>
          <w:b/>
          <w:szCs w:val="22"/>
        </w:rPr>
        <w:t>Scenic Highways.</w:t>
      </w:r>
      <w:r>
        <w:rPr>
          <w:rFonts w:asciiTheme="minorHAnsi" w:hAnsiTheme="minorHAnsi"/>
          <w:b/>
          <w:szCs w:val="22"/>
        </w:rPr>
        <w:t xml:space="preserve"> </w:t>
      </w:r>
      <w:r>
        <w:rPr>
          <w:rFonts w:asciiTheme="minorHAnsi" w:hAnsiTheme="minorHAnsi"/>
          <w:szCs w:val="22"/>
        </w:rPr>
        <w:t xml:space="preserve">The </w:t>
      </w:r>
      <w:r w:rsidR="009217A8">
        <w:rPr>
          <w:rFonts w:asciiTheme="minorHAnsi" w:hAnsiTheme="minorHAnsi"/>
          <w:szCs w:val="22"/>
        </w:rPr>
        <w:t xml:space="preserve">Proposed </w:t>
      </w:r>
      <w:r w:rsidR="00846CB9">
        <w:rPr>
          <w:rFonts w:asciiTheme="minorHAnsi" w:hAnsiTheme="minorHAnsi"/>
          <w:szCs w:val="22"/>
        </w:rPr>
        <w:t>Project</w:t>
      </w:r>
      <w:r w:rsidR="009217A8">
        <w:rPr>
          <w:rFonts w:asciiTheme="minorHAnsi" w:hAnsiTheme="minorHAnsi"/>
          <w:szCs w:val="22"/>
        </w:rPr>
        <w:t xml:space="preserve"> activities</w:t>
      </w:r>
      <w:r>
        <w:rPr>
          <w:rFonts w:asciiTheme="minorHAnsi" w:hAnsiTheme="minorHAnsi"/>
          <w:szCs w:val="22"/>
        </w:rPr>
        <w:t xml:space="preserve"> would result in the </w:t>
      </w:r>
      <w:r w:rsidR="009217A8">
        <w:rPr>
          <w:rFonts w:asciiTheme="minorHAnsi" w:hAnsiTheme="minorHAnsi"/>
          <w:szCs w:val="22"/>
        </w:rPr>
        <w:t xml:space="preserve">treatment and subsequent removal of beetle-infested vegetation in the </w:t>
      </w:r>
      <w:r w:rsidR="00846CB9">
        <w:rPr>
          <w:rFonts w:asciiTheme="minorHAnsi" w:hAnsiTheme="minorHAnsi"/>
          <w:szCs w:val="22"/>
        </w:rPr>
        <w:t>Project</w:t>
      </w:r>
      <w:r w:rsidR="009217A8">
        <w:rPr>
          <w:rFonts w:asciiTheme="minorHAnsi" w:hAnsiTheme="minorHAnsi"/>
          <w:szCs w:val="22"/>
        </w:rPr>
        <w:t xml:space="preserve"> site </w:t>
      </w:r>
      <w:r w:rsidR="00572A99">
        <w:rPr>
          <w:rFonts w:asciiTheme="minorHAnsi" w:hAnsiTheme="minorHAnsi"/>
          <w:szCs w:val="22"/>
        </w:rPr>
        <w:t xml:space="preserve">and </w:t>
      </w:r>
      <w:r>
        <w:rPr>
          <w:rFonts w:asciiTheme="minorHAnsi" w:hAnsiTheme="minorHAnsi"/>
          <w:szCs w:val="22"/>
        </w:rPr>
        <w:t xml:space="preserve">would not directly or indirectly affect an officially designated scenic highway or scenic resources near a scenic highway. Therefore, this exception does not apply to the </w:t>
      </w:r>
      <w:r w:rsidR="00846CB9">
        <w:rPr>
          <w:rFonts w:asciiTheme="minorHAnsi" w:hAnsiTheme="minorHAnsi"/>
          <w:szCs w:val="22"/>
        </w:rPr>
        <w:t>Project</w:t>
      </w:r>
      <w:r>
        <w:rPr>
          <w:rFonts w:asciiTheme="minorHAnsi" w:hAnsiTheme="minorHAnsi"/>
          <w:szCs w:val="22"/>
        </w:rPr>
        <w:t xml:space="preserve">. </w:t>
      </w:r>
    </w:p>
    <w:p w14:paraId="2AC939BC" w14:textId="77777777" w:rsidR="00D32DB5" w:rsidRPr="00D32DB5" w:rsidRDefault="00D32DB5" w:rsidP="00946690">
      <w:pPr>
        <w:pStyle w:val="ListParagraph"/>
        <w:rPr>
          <w:rFonts w:asciiTheme="minorHAnsi" w:hAnsiTheme="minorHAnsi" w:cstheme="minorHAnsi"/>
          <w:szCs w:val="22"/>
        </w:rPr>
      </w:pPr>
    </w:p>
    <w:p w14:paraId="04B8B2AC" w14:textId="0E7A6758" w:rsidR="00D32DB5" w:rsidRPr="00D32DB5" w:rsidRDefault="00D32DB5" w:rsidP="00946690">
      <w:pPr>
        <w:pStyle w:val="ListParagraph"/>
        <w:numPr>
          <w:ilvl w:val="0"/>
          <w:numId w:val="2"/>
        </w:numPr>
        <w:autoSpaceDE w:val="0"/>
        <w:autoSpaceDN w:val="0"/>
        <w:adjustRightInd w:val="0"/>
        <w:rPr>
          <w:rFonts w:asciiTheme="minorHAnsi" w:hAnsiTheme="minorHAnsi" w:cstheme="minorHAnsi"/>
          <w:szCs w:val="22"/>
        </w:rPr>
      </w:pPr>
      <w:r w:rsidRPr="00350977">
        <w:rPr>
          <w:rFonts w:asciiTheme="minorHAnsi" w:hAnsiTheme="minorHAnsi"/>
          <w:b/>
          <w:szCs w:val="22"/>
        </w:rPr>
        <w:t>Hazardous Waste Sites.</w:t>
      </w:r>
      <w:r>
        <w:rPr>
          <w:rFonts w:asciiTheme="minorHAnsi" w:hAnsiTheme="minorHAnsi"/>
          <w:b/>
          <w:szCs w:val="22"/>
        </w:rPr>
        <w:t xml:space="preserve"> </w:t>
      </w:r>
      <w:r>
        <w:rPr>
          <w:rFonts w:asciiTheme="minorHAnsi" w:hAnsiTheme="minorHAnsi"/>
          <w:szCs w:val="22"/>
        </w:rPr>
        <w:t xml:space="preserve">The </w:t>
      </w:r>
      <w:r w:rsidR="009217A8">
        <w:rPr>
          <w:rFonts w:asciiTheme="minorHAnsi" w:hAnsiTheme="minorHAnsi"/>
          <w:szCs w:val="22"/>
        </w:rPr>
        <w:t xml:space="preserve">Proposed </w:t>
      </w:r>
      <w:r w:rsidR="00846CB9">
        <w:rPr>
          <w:rFonts w:asciiTheme="minorHAnsi" w:hAnsiTheme="minorHAnsi"/>
          <w:szCs w:val="22"/>
        </w:rPr>
        <w:t>Project</w:t>
      </w:r>
      <w:r w:rsidR="009217A8">
        <w:rPr>
          <w:rFonts w:asciiTheme="minorHAnsi" w:hAnsiTheme="minorHAnsi"/>
          <w:szCs w:val="22"/>
        </w:rPr>
        <w:t xml:space="preserve"> site</w:t>
      </w:r>
      <w:r>
        <w:rPr>
          <w:rFonts w:asciiTheme="minorHAnsi" w:hAnsiTheme="minorHAnsi"/>
          <w:szCs w:val="22"/>
        </w:rPr>
        <w:t xml:space="preserve"> has not been identified as a hazardous waste site pursuant to Section 65962.5 of the Government Code. Therefore, this exception does not apply to this </w:t>
      </w:r>
      <w:r w:rsidR="00846CB9">
        <w:rPr>
          <w:rFonts w:asciiTheme="minorHAnsi" w:hAnsiTheme="minorHAnsi"/>
          <w:szCs w:val="22"/>
        </w:rPr>
        <w:t>Project</w:t>
      </w:r>
      <w:r>
        <w:rPr>
          <w:rFonts w:asciiTheme="minorHAnsi" w:hAnsiTheme="minorHAnsi"/>
          <w:szCs w:val="22"/>
        </w:rPr>
        <w:t xml:space="preserve">. </w:t>
      </w:r>
    </w:p>
    <w:p w14:paraId="3CAB2E00" w14:textId="77777777" w:rsidR="00D32DB5" w:rsidRPr="00D32DB5" w:rsidRDefault="00D32DB5" w:rsidP="00946690">
      <w:pPr>
        <w:pStyle w:val="ListParagraph"/>
        <w:rPr>
          <w:rFonts w:asciiTheme="minorHAnsi" w:hAnsiTheme="minorHAnsi"/>
          <w:b/>
          <w:szCs w:val="22"/>
        </w:rPr>
      </w:pPr>
    </w:p>
    <w:p w14:paraId="57BEFCFA" w14:textId="4540158B" w:rsidR="00846CB9" w:rsidRPr="006B3122" w:rsidRDefault="00D32DB5" w:rsidP="00310AC0">
      <w:pPr>
        <w:pStyle w:val="ListParagraph"/>
        <w:numPr>
          <w:ilvl w:val="0"/>
          <w:numId w:val="2"/>
        </w:numPr>
        <w:autoSpaceDE w:val="0"/>
        <w:autoSpaceDN w:val="0"/>
        <w:adjustRightInd w:val="0"/>
        <w:rPr>
          <w:rFonts w:asciiTheme="minorHAnsi" w:hAnsiTheme="minorHAnsi"/>
          <w:szCs w:val="22"/>
        </w:rPr>
      </w:pPr>
      <w:r w:rsidRPr="006B3122">
        <w:rPr>
          <w:rFonts w:asciiTheme="minorHAnsi" w:hAnsiTheme="minorHAnsi"/>
          <w:b/>
          <w:szCs w:val="22"/>
        </w:rPr>
        <w:t xml:space="preserve">Historical Resources. </w:t>
      </w:r>
      <w:r w:rsidR="00114F9E" w:rsidRPr="00114F9E">
        <w:rPr>
          <w:szCs w:val="22"/>
        </w:rPr>
        <w:t>The Proposed Project activities comprise of spraying of barrier insecticide and limited mechanized removal of beetle-infested trees, based on their types, as assessed by an OCFA hand crew or a qualified contractor. Subsequent fuel reduction and maintenance activities might require limited mechanized removal of dead and decaying trees. The Proposed Project is located in an uninhabited forested portion of Trabuco Canyon and will not include any construction or modification of buildings or structures of historical significance. Thus, this exception does not apply to the Project.</w:t>
      </w:r>
    </w:p>
    <w:p w14:paraId="08CF2A68" w14:textId="7D1C6488" w:rsidR="00846CB9" w:rsidRPr="00114F9E" w:rsidRDefault="00B756F6" w:rsidP="00114F9E">
      <w:pPr>
        <w:pStyle w:val="Heading3"/>
        <w:rPr>
          <w:sz w:val="22"/>
          <w:szCs w:val="22"/>
        </w:rPr>
      </w:pPr>
      <w:r w:rsidRPr="00846CB9">
        <w:rPr>
          <w:sz w:val="22"/>
          <w:szCs w:val="22"/>
        </w:rPr>
        <w:t>References:</w:t>
      </w:r>
    </w:p>
    <w:p w14:paraId="4002C44B" w14:textId="45499FE1" w:rsidR="00A33213" w:rsidRPr="00114F9E" w:rsidRDefault="009217A8" w:rsidP="009217A8">
      <w:pPr>
        <w:autoSpaceDE w:val="0"/>
        <w:autoSpaceDN w:val="0"/>
        <w:adjustRightInd w:val="0"/>
        <w:rPr>
          <w:rFonts w:asciiTheme="minorHAnsi" w:hAnsiTheme="minorHAnsi" w:cstheme="minorHAnsi"/>
          <w:sz w:val="18"/>
          <w:szCs w:val="18"/>
        </w:rPr>
      </w:pPr>
      <w:r w:rsidRPr="00114F9E">
        <w:rPr>
          <w:rFonts w:asciiTheme="minorHAnsi" w:hAnsiTheme="minorHAnsi" w:cstheme="minorHAnsi"/>
          <w:sz w:val="18"/>
          <w:szCs w:val="18"/>
        </w:rPr>
        <w:t>CalFire</w:t>
      </w:r>
    </w:p>
    <w:p w14:paraId="7C2BAE3F" w14:textId="768D29DC" w:rsidR="00114F9E" w:rsidRPr="00114F9E" w:rsidRDefault="009217A8" w:rsidP="00114F9E">
      <w:pPr>
        <w:autoSpaceDE w:val="0"/>
        <w:autoSpaceDN w:val="0"/>
        <w:adjustRightInd w:val="0"/>
        <w:ind w:left="1440" w:hanging="720"/>
        <w:rPr>
          <w:rFonts w:asciiTheme="minorHAnsi" w:hAnsiTheme="minorHAnsi" w:cstheme="minorHAnsi"/>
          <w:sz w:val="18"/>
          <w:szCs w:val="18"/>
        </w:rPr>
      </w:pPr>
      <w:r w:rsidRPr="00114F9E">
        <w:rPr>
          <w:rFonts w:asciiTheme="minorHAnsi" w:hAnsiTheme="minorHAnsi" w:cstheme="minorHAnsi"/>
          <w:sz w:val="18"/>
          <w:szCs w:val="18"/>
        </w:rPr>
        <w:t>2007</w:t>
      </w:r>
      <w:r w:rsidRPr="00114F9E">
        <w:rPr>
          <w:rFonts w:asciiTheme="minorHAnsi" w:hAnsiTheme="minorHAnsi" w:cstheme="minorHAnsi"/>
          <w:sz w:val="18"/>
          <w:szCs w:val="18"/>
        </w:rPr>
        <w:tab/>
        <w:t xml:space="preserve">Fire Hazard Severity Zones in SRA. Available online at: </w:t>
      </w:r>
      <w:hyperlink r:id="rId10" w:history="1">
        <w:r w:rsidR="00114F9E" w:rsidRPr="00114F9E">
          <w:rPr>
            <w:rStyle w:val="Hyperlink"/>
            <w:rFonts w:asciiTheme="minorHAnsi" w:hAnsiTheme="minorHAnsi" w:cstheme="minorHAnsi"/>
            <w:sz w:val="18"/>
            <w:szCs w:val="18"/>
          </w:rPr>
          <w:t>https://osfm.fire.ca.gov/media/5899/county30_orange_vhfhsz2_unincorp3.pdf</w:t>
        </w:r>
      </w:hyperlink>
    </w:p>
    <w:p w14:paraId="0E28E788" w14:textId="77E736BB" w:rsidR="00A33213" w:rsidRPr="00114F9E" w:rsidRDefault="009217A8" w:rsidP="00114F9E">
      <w:pPr>
        <w:autoSpaceDE w:val="0"/>
        <w:autoSpaceDN w:val="0"/>
        <w:adjustRightInd w:val="0"/>
        <w:ind w:left="720" w:hanging="720"/>
        <w:rPr>
          <w:rFonts w:asciiTheme="minorHAnsi" w:hAnsiTheme="minorHAnsi" w:cstheme="minorHAnsi"/>
          <w:sz w:val="18"/>
          <w:szCs w:val="18"/>
        </w:rPr>
      </w:pPr>
      <w:r w:rsidRPr="00114F9E">
        <w:rPr>
          <w:rFonts w:asciiTheme="minorHAnsi" w:hAnsiTheme="minorHAnsi" w:cstheme="minorHAnsi"/>
          <w:sz w:val="18"/>
          <w:szCs w:val="18"/>
        </w:rPr>
        <w:t>County of Orange</w:t>
      </w:r>
    </w:p>
    <w:p w14:paraId="096C234F" w14:textId="1D914CE4" w:rsidR="009217A8" w:rsidRPr="00114F9E" w:rsidRDefault="009217A8" w:rsidP="00114F9E">
      <w:pPr>
        <w:autoSpaceDE w:val="0"/>
        <w:autoSpaceDN w:val="0"/>
        <w:adjustRightInd w:val="0"/>
        <w:ind w:left="1440" w:hanging="720"/>
        <w:rPr>
          <w:rFonts w:asciiTheme="minorHAnsi" w:hAnsiTheme="minorHAnsi" w:cstheme="minorHAnsi"/>
          <w:sz w:val="18"/>
          <w:szCs w:val="18"/>
        </w:rPr>
      </w:pPr>
      <w:r w:rsidRPr="00114F9E">
        <w:rPr>
          <w:rFonts w:asciiTheme="minorHAnsi" w:hAnsiTheme="minorHAnsi" w:cstheme="minorHAnsi"/>
          <w:sz w:val="18"/>
          <w:szCs w:val="18"/>
        </w:rPr>
        <w:t>2015</w:t>
      </w:r>
      <w:r w:rsidRPr="00114F9E">
        <w:rPr>
          <w:rFonts w:asciiTheme="minorHAnsi" w:hAnsiTheme="minorHAnsi" w:cstheme="minorHAnsi"/>
          <w:sz w:val="18"/>
          <w:szCs w:val="18"/>
        </w:rPr>
        <w:tab/>
        <w:t xml:space="preserve">Orange County General Plan. Land Use Map. Available online at: </w:t>
      </w:r>
      <w:hyperlink r:id="rId11" w:history="1">
        <w:r w:rsidR="009554D6" w:rsidRPr="00F96661">
          <w:rPr>
            <w:rStyle w:val="Hyperlink"/>
            <w:rFonts w:asciiTheme="minorHAnsi" w:hAnsiTheme="minorHAnsi" w:cstheme="minorHAnsi"/>
            <w:sz w:val="18"/>
            <w:szCs w:val="18"/>
          </w:rPr>
          <w:t>http://www.ocpublicworks.com/civicax/filebank/blobdload.aspx?blobid=58442</w:t>
        </w:r>
      </w:hyperlink>
    </w:p>
    <w:sectPr w:rsidR="009217A8" w:rsidRPr="00114F9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10655" w14:textId="77777777" w:rsidR="00DE174E" w:rsidRDefault="00DE174E" w:rsidP="007B2210">
      <w:r>
        <w:separator/>
      </w:r>
    </w:p>
  </w:endnote>
  <w:endnote w:type="continuationSeparator" w:id="0">
    <w:p w14:paraId="076C0678" w14:textId="77777777" w:rsidR="00DE174E" w:rsidRDefault="00DE174E" w:rsidP="007B2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11CB6" w14:textId="77777777" w:rsidR="00DE174E" w:rsidRDefault="00DE174E" w:rsidP="007B2210">
      <w:r>
        <w:separator/>
      </w:r>
    </w:p>
  </w:footnote>
  <w:footnote w:type="continuationSeparator" w:id="0">
    <w:p w14:paraId="57C4C4A1" w14:textId="77777777" w:rsidR="00DE174E" w:rsidRDefault="00DE174E" w:rsidP="007B2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428F9" w14:textId="77777777" w:rsidR="007B2210" w:rsidRPr="00EB11F0" w:rsidRDefault="007B2210" w:rsidP="007B2210">
    <w:pPr>
      <w:pStyle w:val="Header"/>
      <w:jc w:val="right"/>
      <w:rPr>
        <w:rFonts w:ascii="Century Gothic" w:hAnsi="Century Gothic"/>
      </w:rPr>
    </w:pPr>
    <w:r>
      <w:rPr>
        <w:rFonts w:ascii="Century Gothic" w:hAnsi="Century Gothic"/>
      </w:rPr>
      <w:t xml:space="preserve">NOE </w:t>
    </w:r>
    <w:r w:rsidRPr="00EB11F0">
      <w:rPr>
        <w:rFonts w:ascii="Century Gothic" w:hAnsi="Century Gothic"/>
      </w:rPr>
      <w:t>Attachment A</w:t>
    </w:r>
  </w:p>
  <w:p w14:paraId="5084ABC7" w14:textId="77777777" w:rsidR="007B2210" w:rsidRDefault="007B22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820B73"/>
    <w:multiLevelType w:val="hybridMultilevel"/>
    <w:tmpl w:val="8EE0A88C"/>
    <w:lvl w:ilvl="0" w:tplc="10E0BD9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EA73AC"/>
    <w:multiLevelType w:val="hybridMultilevel"/>
    <w:tmpl w:val="69EAA098"/>
    <w:lvl w:ilvl="0" w:tplc="F698E9DE">
      <w:start w:val="1"/>
      <w:numFmt w:val="lowerLetter"/>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701F8B"/>
    <w:multiLevelType w:val="hybridMultilevel"/>
    <w:tmpl w:val="A21205A0"/>
    <w:lvl w:ilvl="0" w:tplc="5BBEF6A0">
      <w:start w:val="1"/>
      <w:numFmt w:val="bullet"/>
      <w:lvlText w:val=""/>
      <w:lvlJc w:val="left"/>
      <w:pPr>
        <w:ind w:left="1440" w:hanging="360"/>
      </w:pPr>
      <w:rPr>
        <w:rFonts w:ascii="Wingdings" w:hAnsi="Wingdings" w:hint="default"/>
        <w:color w:val="00B0F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E086D40"/>
    <w:multiLevelType w:val="hybridMultilevel"/>
    <w:tmpl w:val="61A67FD4"/>
    <w:lvl w:ilvl="0" w:tplc="1310B63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210"/>
    <w:rsid w:val="0006173B"/>
    <w:rsid w:val="00083412"/>
    <w:rsid w:val="000F2BB4"/>
    <w:rsid w:val="001035BB"/>
    <w:rsid w:val="00114F9E"/>
    <w:rsid w:val="0014035D"/>
    <w:rsid w:val="001469D1"/>
    <w:rsid w:val="00151392"/>
    <w:rsid w:val="00186124"/>
    <w:rsid w:val="001A1035"/>
    <w:rsid w:val="001A6F4A"/>
    <w:rsid w:val="001B622C"/>
    <w:rsid w:val="001E52DD"/>
    <w:rsid w:val="00352E87"/>
    <w:rsid w:val="003A03B5"/>
    <w:rsid w:val="003C2939"/>
    <w:rsid w:val="004803B7"/>
    <w:rsid w:val="004B60E6"/>
    <w:rsid w:val="004E37F8"/>
    <w:rsid w:val="00572A99"/>
    <w:rsid w:val="00584052"/>
    <w:rsid w:val="0061053E"/>
    <w:rsid w:val="006139E9"/>
    <w:rsid w:val="00640E2E"/>
    <w:rsid w:val="00697978"/>
    <w:rsid w:val="006B3122"/>
    <w:rsid w:val="00725CF9"/>
    <w:rsid w:val="00790B4F"/>
    <w:rsid w:val="007B2210"/>
    <w:rsid w:val="007F3C92"/>
    <w:rsid w:val="00846CB9"/>
    <w:rsid w:val="008470C8"/>
    <w:rsid w:val="00892E5C"/>
    <w:rsid w:val="008D623D"/>
    <w:rsid w:val="0091429A"/>
    <w:rsid w:val="009217A8"/>
    <w:rsid w:val="00940111"/>
    <w:rsid w:val="00946690"/>
    <w:rsid w:val="009554D6"/>
    <w:rsid w:val="009D21B6"/>
    <w:rsid w:val="009F24D2"/>
    <w:rsid w:val="009F3FEE"/>
    <w:rsid w:val="00A25468"/>
    <w:rsid w:val="00A33213"/>
    <w:rsid w:val="00B3354E"/>
    <w:rsid w:val="00B756F6"/>
    <w:rsid w:val="00BA42CD"/>
    <w:rsid w:val="00C11D6D"/>
    <w:rsid w:val="00CF4E68"/>
    <w:rsid w:val="00D32DB5"/>
    <w:rsid w:val="00D4583D"/>
    <w:rsid w:val="00DB35FF"/>
    <w:rsid w:val="00DE174E"/>
    <w:rsid w:val="00E14F63"/>
    <w:rsid w:val="00E62AB2"/>
    <w:rsid w:val="00EC5169"/>
    <w:rsid w:val="00ED70F7"/>
    <w:rsid w:val="00F00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D41A5"/>
  <w15:chartTrackingRefBased/>
  <w15:docId w15:val="{32945C07-74D5-49CB-A70D-00B2945D1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B2210"/>
    <w:pPr>
      <w:spacing w:after="0" w:line="240" w:lineRule="auto"/>
    </w:pPr>
    <w:rPr>
      <w:rFonts w:ascii="Cambria" w:eastAsia="MS Mincho" w:hAnsi="Cambria" w:cs="Times New Roman"/>
      <w:sz w:val="24"/>
      <w:szCs w:val="24"/>
      <w:lang w:eastAsia="ja-JP"/>
    </w:rPr>
  </w:style>
  <w:style w:type="paragraph" w:styleId="Heading3">
    <w:name w:val="heading 3"/>
    <w:basedOn w:val="Normal"/>
    <w:next w:val="Normal"/>
    <w:link w:val="Heading3Char"/>
    <w:uiPriority w:val="9"/>
    <w:qFormat/>
    <w:rsid w:val="007B2210"/>
    <w:pPr>
      <w:keepNext/>
      <w:keepLines/>
      <w:spacing w:before="200"/>
      <w:outlineLvl w:val="2"/>
    </w:pPr>
    <w:rPr>
      <w:rFonts w:ascii="Calibri" w:eastAsia="MS Gothic" w:hAnsi="Calibri"/>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10"/>
    <w:pPr>
      <w:tabs>
        <w:tab w:val="center" w:pos="4680"/>
        <w:tab w:val="right" w:pos="9360"/>
      </w:tabs>
    </w:pPr>
  </w:style>
  <w:style w:type="character" w:customStyle="1" w:styleId="HeaderChar">
    <w:name w:val="Header Char"/>
    <w:basedOn w:val="DefaultParagraphFont"/>
    <w:link w:val="Header"/>
    <w:uiPriority w:val="99"/>
    <w:rsid w:val="007B2210"/>
  </w:style>
  <w:style w:type="paragraph" w:styleId="Footer">
    <w:name w:val="footer"/>
    <w:basedOn w:val="Normal"/>
    <w:link w:val="FooterChar"/>
    <w:uiPriority w:val="99"/>
    <w:unhideWhenUsed/>
    <w:rsid w:val="007B2210"/>
    <w:pPr>
      <w:tabs>
        <w:tab w:val="center" w:pos="4680"/>
        <w:tab w:val="right" w:pos="9360"/>
      </w:tabs>
    </w:pPr>
  </w:style>
  <w:style w:type="character" w:customStyle="1" w:styleId="FooterChar">
    <w:name w:val="Footer Char"/>
    <w:basedOn w:val="DefaultParagraphFont"/>
    <w:link w:val="Footer"/>
    <w:uiPriority w:val="99"/>
    <w:rsid w:val="007B2210"/>
  </w:style>
  <w:style w:type="character" w:customStyle="1" w:styleId="Heading3Char">
    <w:name w:val="Heading 3 Char"/>
    <w:basedOn w:val="DefaultParagraphFont"/>
    <w:link w:val="Heading3"/>
    <w:uiPriority w:val="9"/>
    <w:rsid w:val="007B2210"/>
    <w:rPr>
      <w:rFonts w:ascii="Calibri" w:eastAsia="MS Gothic" w:hAnsi="Calibri" w:cs="Times New Roman"/>
      <w:b/>
      <w:bCs/>
      <w:color w:val="4F81BD"/>
      <w:sz w:val="20"/>
      <w:szCs w:val="20"/>
      <w:lang w:eastAsia="ja-JP"/>
    </w:rPr>
  </w:style>
  <w:style w:type="paragraph" w:styleId="ListParagraph">
    <w:name w:val="List Paragraph"/>
    <w:basedOn w:val="Normal"/>
    <w:uiPriority w:val="99"/>
    <w:qFormat/>
    <w:rsid w:val="006139E9"/>
    <w:pPr>
      <w:spacing w:after="240"/>
      <w:ind w:left="720"/>
      <w:contextualSpacing/>
      <w:jc w:val="both"/>
    </w:pPr>
    <w:rPr>
      <w:rFonts w:ascii="Calibri" w:eastAsia="Times New Roman" w:hAnsi="Calibri"/>
      <w:sz w:val="22"/>
      <w:szCs w:val="20"/>
      <w:lang w:eastAsia="en-US"/>
    </w:rPr>
  </w:style>
  <w:style w:type="character" w:styleId="Hyperlink">
    <w:name w:val="Hyperlink"/>
    <w:basedOn w:val="DefaultParagraphFont"/>
    <w:rsid w:val="00B756F6"/>
    <w:rPr>
      <w:color w:val="0563C1" w:themeColor="hyperlink"/>
      <w:u w:val="single"/>
    </w:rPr>
  </w:style>
  <w:style w:type="character" w:styleId="CommentReference">
    <w:name w:val="annotation reference"/>
    <w:basedOn w:val="DefaultParagraphFont"/>
    <w:uiPriority w:val="99"/>
    <w:semiHidden/>
    <w:unhideWhenUsed/>
    <w:rsid w:val="00940111"/>
    <w:rPr>
      <w:sz w:val="16"/>
      <w:szCs w:val="16"/>
    </w:rPr>
  </w:style>
  <w:style w:type="paragraph" w:styleId="CommentText">
    <w:name w:val="annotation text"/>
    <w:basedOn w:val="Normal"/>
    <w:link w:val="CommentTextChar"/>
    <w:uiPriority w:val="99"/>
    <w:semiHidden/>
    <w:unhideWhenUsed/>
    <w:rsid w:val="00940111"/>
    <w:rPr>
      <w:sz w:val="20"/>
      <w:szCs w:val="20"/>
    </w:rPr>
  </w:style>
  <w:style w:type="character" w:customStyle="1" w:styleId="CommentTextChar">
    <w:name w:val="Comment Text Char"/>
    <w:basedOn w:val="DefaultParagraphFont"/>
    <w:link w:val="CommentText"/>
    <w:uiPriority w:val="99"/>
    <w:semiHidden/>
    <w:rsid w:val="00940111"/>
    <w:rPr>
      <w:rFonts w:ascii="Cambria" w:eastAsia="MS Mincho" w:hAnsi="Cambr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940111"/>
    <w:rPr>
      <w:b/>
      <w:bCs/>
    </w:rPr>
  </w:style>
  <w:style w:type="character" w:customStyle="1" w:styleId="CommentSubjectChar">
    <w:name w:val="Comment Subject Char"/>
    <w:basedOn w:val="CommentTextChar"/>
    <w:link w:val="CommentSubject"/>
    <w:uiPriority w:val="99"/>
    <w:semiHidden/>
    <w:rsid w:val="00940111"/>
    <w:rPr>
      <w:rFonts w:ascii="Cambria" w:eastAsia="MS Mincho" w:hAnsi="Cambria" w:cs="Times New Roman"/>
      <w:b/>
      <w:bCs/>
      <w:sz w:val="20"/>
      <w:szCs w:val="20"/>
      <w:lang w:eastAsia="ja-JP"/>
    </w:rPr>
  </w:style>
  <w:style w:type="paragraph" w:styleId="BalloonText">
    <w:name w:val="Balloon Text"/>
    <w:basedOn w:val="Normal"/>
    <w:link w:val="BalloonTextChar"/>
    <w:uiPriority w:val="99"/>
    <w:semiHidden/>
    <w:unhideWhenUsed/>
    <w:rsid w:val="00940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111"/>
    <w:rPr>
      <w:rFonts w:ascii="Segoe UI" w:eastAsia="MS Mincho" w:hAnsi="Segoe UI" w:cs="Segoe UI"/>
      <w:sz w:val="18"/>
      <w:szCs w:val="18"/>
      <w:lang w:eastAsia="ja-JP"/>
    </w:rPr>
  </w:style>
  <w:style w:type="character" w:styleId="UnresolvedMention">
    <w:name w:val="Unresolved Mention"/>
    <w:basedOn w:val="DefaultParagraphFont"/>
    <w:uiPriority w:val="99"/>
    <w:semiHidden/>
    <w:unhideWhenUsed/>
    <w:rsid w:val="00921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94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cpublicworks.com/civicax/filebank/blobdload.aspx?blobid=58442" TargetMode="External"/><Relationship Id="rId5" Type="http://schemas.openxmlformats.org/officeDocument/2006/relationships/styles" Target="styles.xml"/><Relationship Id="rId10" Type="http://schemas.openxmlformats.org/officeDocument/2006/relationships/hyperlink" Target="https://osfm.fire.ca.gov/media/5899/county30_orange_vhfhsz2_unincorp3.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B02DCE4BC9904ABFF7E8780AA31F89" ma:contentTypeVersion="13" ma:contentTypeDescription="Create a new document." ma:contentTypeScope="" ma:versionID="1e6fb8af2d28b0cfea9dc11afc93375a">
  <xsd:schema xmlns:xsd="http://www.w3.org/2001/XMLSchema" xmlns:xs="http://www.w3.org/2001/XMLSchema" xmlns:p="http://schemas.microsoft.com/office/2006/metadata/properties" xmlns:ns3="395095ab-5388-41b3-b24b-18d51c8d75b2" xmlns:ns4="8460b033-84c4-4a11-afbf-2e03b20d1a56" targetNamespace="http://schemas.microsoft.com/office/2006/metadata/properties" ma:root="true" ma:fieldsID="71b9034a14bcfa17468b0febbc4d67af" ns3:_="" ns4:_="">
    <xsd:import namespace="395095ab-5388-41b3-b24b-18d51c8d75b2"/>
    <xsd:import namespace="8460b033-84c4-4a11-afbf-2e03b20d1a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5095ab-5388-41b3-b24b-18d51c8d75b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460b033-84c4-4a11-afbf-2e03b20d1a56"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2A8294-8664-44DE-95A1-E614E11CF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5095ab-5388-41b3-b24b-18d51c8d75b2"/>
    <ds:schemaRef ds:uri="8460b033-84c4-4a11-afbf-2e03b20d1a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182BDA-F2B8-4B23-AA02-737660257CD4}">
  <ds:schemaRefs>
    <ds:schemaRef ds:uri="http://schemas.microsoft.com/sharepoint/v3/contenttype/forms"/>
  </ds:schemaRefs>
</ds:datastoreItem>
</file>

<file path=customXml/itemProps3.xml><?xml version="1.0" encoding="utf-8"?>
<ds:datastoreItem xmlns:ds="http://schemas.openxmlformats.org/officeDocument/2006/customXml" ds:itemID="{1E493081-9FC7-4307-93EA-83D7FD46F1C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1615</Words>
  <Characters>9207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Megna Murali</dc:creator>
  <cp:keywords/>
  <dc:description/>
  <cp:lastModifiedBy>Erickson, David</cp:lastModifiedBy>
  <cp:revision>7</cp:revision>
  <dcterms:created xsi:type="dcterms:W3CDTF">2020-04-21T22:59:00Z</dcterms:created>
  <dcterms:modified xsi:type="dcterms:W3CDTF">2020-04-21T23:05:00Z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0x01010009B02DCE4BC9904ABFF7E8780AA31F89</vt:lpwstr>
  </property>
</Properties>
</file>