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B8FCC" w14:textId="55896E6E" w:rsidR="00D717C0" w:rsidRDefault="002B04D9" w:rsidP="002B04D9">
      <w:pPr>
        <w:jc w:val="center"/>
        <w:rPr>
          <w:rFonts w:ascii="Times New Roman" w:hAnsi="Times New Roman"/>
          <w:b/>
          <w:szCs w:val="24"/>
          <w:u w:val="single"/>
        </w:rPr>
      </w:pPr>
      <w:r w:rsidRPr="0084514B">
        <w:rPr>
          <w:rFonts w:ascii="Times New Roman" w:hAnsi="Times New Roman"/>
          <w:b/>
          <w:szCs w:val="24"/>
          <w:u w:val="single"/>
        </w:rPr>
        <w:t>NOTICE OF PUBLIC HEARING</w:t>
      </w:r>
      <w:r w:rsidR="00D717C0">
        <w:rPr>
          <w:rFonts w:ascii="Times New Roman" w:hAnsi="Times New Roman"/>
          <w:b/>
          <w:szCs w:val="24"/>
          <w:u w:val="single"/>
        </w:rPr>
        <w:t xml:space="preserve"> </w:t>
      </w:r>
    </w:p>
    <w:p w14:paraId="701BAE98" w14:textId="6D023080" w:rsidR="002B04D9" w:rsidRPr="0084514B" w:rsidRDefault="00D717C0" w:rsidP="002B04D9">
      <w:pPr>
        <w:jc w:val="center"/>
        <w:rPr>
          <w:rFonts w:ascii="Times New Roman" w:hAnsi="Times New Roman"/>
          <w:b/>
          <w:szCs w:val="24"/>
          <w:u w:val="single"/>
        </w:rPr>
      </w:pPr>
      <w:r>
        <w:rPr>
          <w:rFonts w:ascii="Times New Roman" w:hAnsi="Times New Roman"/>
          <w:b/>
          <w:szCs w:val="24"/>
          <w:u w:val="single"/>
        </w:rPr>
        <w:t>for the Vista Lucia Specific Plan</w:t>
      </w:r>
    </w:p>
    <w:p w14:paraId="7105E12C" w14:textId="77777777" w:rsidR="002B04D9" w:rsidRPr="0084514B" w:rsidRDefault="002B04D9" w:rsidP="007D48A8">
      <w:pPr>
        <w:jc w:val="both"/>
        <w:rPr>
          <w:rFonts w:ascii="Times New Roman" w:hAnsi="Times New Roman"/>
          <w:szCs w:val="24"/>
        </w:rPr>
      </w:pPr>
    </w:p>
    <w:p w14:paraId="526884D9" w14:textId="1DDA680D" w:rsidR="0084514B" w:rsidRDefault="4A3A8644" w:rsidP="40AD696C">
      <w:pPr>
        <w:jc w:val="both"/>
        <w:rPr>
          <w:rFonts w:ascii="Times New Roman" w:hAnsi="Times New Roman"/>
        </w:rPr>
      </w:pPr>
      <w:r w:rsidRPr="42535F80">
        <w:rPr>
          <w:rFonts w:ascii="Times New Roman" w:hAnsi="Times New Roman"/>
          <w:b/>
          <w:bCs/>
        </w:rPr>
        <w:t>NOTICE IS HEREBY GIVEN</w:t>
      </w:r>
      <w:r w:rsidRPr="42535F80">
        <w:rPr>
          <w:rFonts w:ascii="Times New Roman" w:hAnsi="Times New Roman"/>
        </w:rPr>
        <w:t xml:space="preserve"> that the </w:t>
      </w:r>
      <w:r w:rsidR="007B5A22" w:rsidRPr="42535F80">
        <w:rPr>
          <w:rFonts w:ascii="Times New Roman" w:hAnsi="Times New Roman"/>
        </w:rPr>
        <w:t xml:space="preserve">Planning Commission </w:t>
      </w:r>
      <w:r w:rsidRPr="42535F80">
        <w:rPr>
          <w:rFonts w:ascii="Times New Roman" w:hAnsi="Times New Roman"/>
        </w:rPr>
        <w:t xml:space="preserve">of the City of Gonzales will conduct a Public Hearing on Monday, </w:t>
      </w:r>
      <w:r w:rsidR="00D717C0">
        <w:rPr>
          <w:rFonts w:ascii="Times New Roman" w:hAnsi="Times New Roman"/>
        </w:rPr>
        <w:t>March 1</w:t>
      </w:r>
      <w:r w:rsidR="001E014C">
        <w:rPr>
          <w:rFonts w:ascii="Times New Roman" w:hAnsi="Times New Roman"/>
        </w:rPr>
        <w:t>0</w:t>
      </w:r>
      <w:r w:rsidRPr="00D717C0">
        <w:rPr>
          <w:rFonts w:ascii="Times New Roman" w:hAnsi="Times New Roman"/>
        </w:rPr>
        <w:t xml:space="preserve">, </w:t>
      </w:r>
      <w:proofErr w:type="gramStart"/>
      <w:r w:rsidRPr="00D717C0">
        <w:rPr>
          <w:rFonts w:ascii="Times New Roman" w:hAnsi="Times New Roman"/>
        </w:rPr>
        <w:t>202</w:t>
      </w:r>
      <w:r w:rsidR="06A55916" w:rsidRPr="00D717C0">
        <w:rPr>
          <w:rFonts w:ascii="Times New Roman" w:hAnsi="Times New Roman"/>
        </w:rPr>
        <w:t>5</w:t>
      </w:r>
      <w:proofErr w:type="gramEnd"/>
      <w:r w:rsidR="001E014C">
        <w:rPr>
          <w:rFonts w:ascii="Times New Roman" w:hAnsi="Times New Roman"/>
        </w:rPr>
        <w:t xml:space="preserve"> at 6:00pm</w:t>
      </w:r>
      <w:r w:rsidRPr="42535F80">
        <w:rPr>
          <w:rFonts w:ascii="Times New Roman" w:hAnsi="Times New Roman"/>
        </w:rPr>
        <w:t xml:space="preserve"> in the </w:t>
      </w:r>
      <w:r w:rsidR="00D717C0">
        <w:rPr>
          <w:rFonts w:ascii="Times New Roman" w:hAnsi="Times New Roman"/>
        </w:rPr>
        <w:t xml:space="preserve">City </w:t>
      </w:r>
      <w:r w:rsidRPr="42535F80">
        <w:rPr>
          <w:rFonts w:ascii="Times New Roman" w:hAnsi="Times New Roman"/>
        </w:rPr>
        <w:t>Council Chambers</w:t>
      </w:r>
      <w:r w:rsidR="00D717C0">
        <w:rPr>
          <w:rFonts w:ascii="Times New Roman" w:hAnsi="Times New Roman"/>
        </w:rPr>
        <w:t xml:space="preserve"> at</w:t>
      </w:r>
      <w:r w:rsidRPr="42535F80">
        <w:rPr>
          <w:rFonts w:ascii="Times New Roman" w:hAnsi="Times New Roman"/>
        </w:rPr>
        <w:t xml:space="preserve"> 117 Fourth Street, Gonzales, California, to consider the items referenced below.</w:t>
      </w:r>
    </w:p>
    <w:p w14:paraId="710965B9" w14:textId="77777777" w:rsidR="00460F65" w:rsidRPr="0084514B" w:rsidRDefault="00460F65" w:rsidP="0084514B">
      <w:pPr>
        <w:jc w:val="both"/>
        <w:rPr>
          <w:rFonts w:ascii="Times New Roman" w:hAnsi="Times New Roman"/>
          <w:szCs w:val="24"/>
        </w:rPr>
      </w:pPr>
    </w:p>
    <w:p w14:paraId="76282B73" w14:textId="54A9C581" w:rsidR="13B9529A" w:rsidRPr="00005C82" w:rsidRDefault="00481EB4" w:rsidP="00005C82">
      <w:pPr>
        <w:numPr>
          <w:ilvl w:val="0"/>
          <w:numId w:val="5"/>
        </w:numPr>
        <w:shd w:val="clear" w:color="auto" w:fill="FFFFFF" w:themeFill="background1"/>
        <w:jc w:val="both"/>
        <w:textAlignment w:val="baseline"/>
        <w:rPr>
          <w:rFonts w:ascii="Times New Roman" w:hAnsi="Times New Roman"/>
          <w:color w:val="000000"/>
        </w:rPr>
      </w:pPr>
      <w:bookmarkStart w:id="0" w:name="_Hlk27733678"/>
      <w:r w:rsidRPr="42535F80">
        <w:rPr>
          <w:rFonts w:ascii="Times New Roman" w:hAnsi="Times New Roman"/>
          <w:color w:val="000000" w:themeColor="text1"/>
        </w:rPr>
        <w:t>Adopt Resolution No. PC 202</w:t>
      </w:r>
      <w:r w:rsidR="130455CA" w:rsidRPr="42535F80">
        <w:rPr>
          <w:rFonts w:ascii="Times New Roman" w:hAnsi="Times New Roman"/>
          <w:color w:val="000000" w:themeColor="text1"/>
        </w:rPr>
        <w:t>5</w:t>
      </w:r>
      <w:r w:rsidRPr="42535F80">
        <w:rPr>
          <w:rFonts w:ascii="Times New Roman" w:hAnsi="Times New Roman"/>
          <w:color w:val="000000" w:themeColor="text1"/>
        </w:rPr>
        <w:t>-</w:t>
      </w:r>
      <w:r w:rsidR="5F1F3ABA" w:rsidRPr="42535F80">
        <w:rPr>
          <w:rFonts w:ascii="Times New Roman" w:hAnsi="Times New Roman"/>
          <w:color w:val="000000" w:themeColor="text1"/>
        </w:rPr>
        <w:t>01</w:t>
      </w:r>
      <w:r w:rsidRPr="42535F80">
        <w:rPr>
          <w:rFonts w:ascii="Times New Roman" w:hAnsi="Times New Roman"/>
          <w:color w:val="000000" w:themeColor="text1"/>
        </w:rPr>
        <w:t xml:space="preserve"> “A Resolution of the Planning Commission of the City of Gonzales Recommending to the City Council Certification of the Vista Lucia Project Final Environmental Impact Report (SCH#2020039056) and Adoption of the Mitigation Monitoring Reporting Program (MMRP).” </w:t>
      </w:r>
    </w:p>
    <w:p w14:paraId="0ED5B29A" w14:textId="45B21FC8" w:rsidR="42535F80" w:rsidRDefault="42535F80" w:rsidP="42535F80">
      <w:pPr>
        <w:shd w:val="clear" w:color="auto" w:fill="FFFFFF" w:themeFill="background1"/>
        <w:ind w:left="1440"/>
        <w:jc w:val="both"/>
        <w:rPr>
          <w:rFonts w:ascii="Times New Roman" w:hAnsi="Times New Roman"/>
          <w:color w:val="000000" w:themeColor="text1"/>
          <w:highlight w:val="yellow"/>
        </w:rPr>
      </w:pPr>
    </w:p>
    <w:p w14:paraId="6F196909" w14:textId="6CCAC4E7" w:rsidR="00481EB4" w:rsidRPr="00481EB4" w:rsidRDefault="00481EB4" w:rsidP="42535F80">
      <w:pPr>
        <w:numPr>
          <w:ilvl w:val="0"/>
          <w:numId w:val="5"/>
        </w:numPr>
        <w:shd w:val="clear" w:color="auto" w:fill="FFFFFF" w:themeFill="background1"/>
        <w:jc w:val="both"/>
        <w:textAlignment w:val="baseline"/>
        <w:rPr>
          <w:rFonts w:ascii="Times New Roman" w:hAnsi="Times New Roman"/>
          <w:color w:val="000000"/>
        </w:rPr>
      </w:pPr>
      <w:r w:rsidRPr="42535F80">
        <w:rPr>
          <w:rFonts w:ascii="Times New Roman" w:hAnsi="Times New Roman"/>
          <w:color w:val="000000" w:themeColor="text1"/>
        </w:rPr>
        <w:t>Adopt Resolution No. PC 202</w:t>
      </w:r>
      <w:r w:rsidR="7B9BDF05" w:rsidRPr="42535F80">
        <w:rPr>
          <w:rFonts w:ascii="Times New Roman" w:hAnsi="Times New Roman"/>
          <w:color w:val="000000" w:themeColor="text1"/>
        </w:rPr>
        <w:t>5</w:t>
      </w:r>
      <w:r w:rsidRPr="42535F80">
        <w:rPr>
          <w:rFonts w:ascii="Times New Roman" w:hAnsi="Times New Roman"/>
          <w:color w:val="000000" w:themeColor="text1"/>
        </w:rPr>
        <w:t>-</w:t>
      </w:r>
      <w:r w:rsidR="005562B0">
        <w:rPr>
          <w:rFonts w:ascii="Times New Roman" w:hAnsi="Times New Roman"/>
          <w:color w:val="000000" w:themeColor="text1"/>
        </w:rPr>
        <w:t>02</w:t>
      </w:r>
      <w:r w:rsidRPr="42535F80">
        <w:rPr>
          <w:rFonts w:ascii="Times New Roman" w:hAnsi="Times New Roman"/>
          <w:color w:val="000000" w:themeColor="text1"/>
        </w:rPr>
        <w:t xml:space="preserve"> “A Resolution of the Planning Commission of the City of Gonzales Recommending to the City Council Approval of an Amendment to the Gonzales General Plan and Approval of the Vista Lucia Specific Plan</w:t>
      </w:r>
      <w:r w:rsidR="00D717C0">
        <w:rPr>
          <w:rFonts w:ascii="Times New Roman" w:hAnsi="Times New Roman"/>
          <w:color w:val="000000" w:themeColor="text1"/>
        </w:rPr>
        <w:t>.</w:t>
      </w:r>
      <w:r w:rsidRPr="42535F80">
        <w:rPr>
          <w:rFonts w:ascii="Times New Roman" w:hAnsi="Times New Roman"/>
          <w:color w:val="000000" w:themeColor="text1"/>
        </w:rPr>
        <w:t>”</w:t>
      </w:r>
    </w:p>
    <w:p w14:paraId="146A1A17" w14:textId="57E6441B" w:rsidR="00481EB4" w:rsidRPr="00481EB4" w:rsidRDefault="00481EB4" w:rsidP="42535F80">
      <w:pPr>
        <w:shd w:val="clear" w:color="auto" w:fill="FFFFFF" w:themeFill="background1"/>
        <w:ind w:left="1440"/>
        <w:jc w:val="both"/>
        <w:textAlignment w:val="baseline"/>
        <w:rPr>
          <w:rFonts w:ascii="Times New Roman" w:hAnsi="Times New Roman"/>
          <w:color w:val="000000"/>
        </w:rPr>
      </w:pPr>
      <w:r w:rsidRPr="42535F80">
        <w:rPr>
          <w:rFonts w:ascii="Times New Roman" w:hAnsi="Times New Roman"/>
          <w:color w:val="000000" w:themeColor="text1"/>
        </w:rPr>
        <w:t>  </w:t>
      </w:r>
    </w:p>
    <w:p w14:paraId="45779A14" w14:textId="7D5F5902" w:rsidR="00481EB4" w:rsidRPr="00481EB4" w:rsidRDefault="00481EB4" w:rsidP="42535F80">
      <w:pPr>
        <w:numPr>
          <w:ilvl w:val="0"/>
          <w:numId w:val="5"/>
        </w:numPr>
        <w:shd w:val="clear" w:color="auto" w:fill="FFFFFF" w:themeFill="background1"/>
        <w:jc w:val="both"/>
        <w:textAlignment w:val="baseline"/>
        <w:rPr>
          <w:rFonts w:ascii="Times New Roman" w:hAnsi="Times New Roman"/>
          <w:color w:val="000000"/>
        </w:rPr>
      </w:pPr>
      <w:r w:rsidRPr="42535F80">
        <w:rPr>
          <w:rFonts w:ascii="Times New Roman" w:hAnsi="Times New Roman"/>
          <w:color w:val="000000" w:themeColor="text1"/>
        </w:rPr>
        <w:t>Adopt Resolution No. PC 202</w:t>
      </w:r>
      <w:r w:rsidR="11970839" w:rsidRPr="42535F80">
        <w:rPr>
          <w:rFonts w:ascii="Times New Roman" w:hAnsi="Times New Roman"/>
          <w:color w:val="000000" w:themeColor="text1"/>
        </w:rPr>
        <w:t>5</w:t>
      </w:r>
      <w:r w:rsidRPr="42535F80">
        <w:rPr>
          <w:rFonts w:ascii="Times New Roman" w:hAnsi="Times New Roman"/>
          <w:color w:val="000000" w:themeColor="text1"/>
        </w:rPr>
        <w:t>-</w:t>
      </w:r>
      <w:r w:rsidR="005562B0">
        <w:rPr>
          <w:rFonts w:ascii="Times New Roman" w:hAnsi="Times New Roman"/>
          <w:color w:val="000000" w:themeColor="text1"/>
        </w:rPr>
        <w:t>03</w:t>
      </w:r>
      <w:r w:rsidRPr="42535F80">
        <w:rPr>
          <w:rFonts w:ascii="Times New Roman" w:hAnsi="Times New Roman"/>
          <w:color w:val="000000" w:themeColor="text1"/>
        </w:rPr>
        <w:t xml:space="preserve"> “A Resolution of the Planning Commission of the City of Gonzales Recommending to the City Council Adoption of an Ordinance Approving the Pre-zoning of the Vista Lucia Project Area to Zoning Districts as Designated in the Vista Lucia Specific Plan</w:t>
      </w:r>
      <w:r w:rsidR="00D717C0">
        <w:rPr>
          <w:rFonts w:ascii="Times New Roman" w:hAnsi="Times New Roman"/>
          <w:color w:val="000000" w:themeColor="text1"/>
        </w:rPr>
        <w:t>.</w:t>
      </w:r>
      <w:r w:rsidRPr="42535F80">
        <w:rPr>
          <w:rFonts w:ascii="Times New Roman" w:hAnsi="Times New Roman"/>
          <w:color w:val="000000" w:themeColor="text1"/>
        </w:rPr>
        <w:t>” </w:t>
      </w:r>
    </w:p>
    <w:p w14:paraId="72F5ACD6" w14:textId="7DFF58F1" w:rsidR="42535F80" w:rsidRDefault="42535F80" w:rsidP="42535F80">
      <w:pPr>
        <w:shd w:val="clear" w:color="auto" w:fill="FFFFFF" w:themeFill="background1"/>
        <w:ind w:left="1440"/>
        <w:jc w:val="both"/>
        <w:rPr>
          <w:rFonts w:ascii="Times New Roman" w:hAnsi="Times New Roman"/>
          <w:color w:val="000000" w:themeColor="text1"/>
        </w:rPr>
      </w:pPr>
    </w:p>
    <w:p w14:paraId="73932E5C" w14:textId="28D5261F" w:rsidR="00481EB4" w:rsidRPr="00481EB4" w:rsidRDefault="00481EB4" w:rsidP="42535F80">
      <w:pPr>
        <w:numPr>
          <w:ilvl w:val="0"/>
          <w:numId w:val="5"/>
        </w:numPr>
        <w:shd w:val="clear" w:color="auto" w:fill="FFFFFF" w:themeFill="background1"/>
        <w:jc w:val="both"/>
        <w:textAlignment w:val="baseline"/>
        <w:rPr>
          <w:rFonts w:ascii="Times New Roman" w:hAnsi="Times New Roman"/>
          <w:color w:val="000000"/>
        </w:rPr>
      </w:pPr>
      <w:r w:rsidRPr="42535F80">
        <w:rPr>
          <w:rFonts w:ascii="Times New Roman" w:hAnsi="Times New Roman"/>
          <w:color w:val="000000" w:themeColor="text1"/>
        </w:rPr>
        <w:t>Adopt Resolution No. PC 202</w:t>
      </w:r>
      <w:r w:rsidR="4653D04C" w:rsidRPr="42535F80">
        <w:rPr>
          <w:rFonts w:ascii="Times New Roman" w:hAnsi="Times New Roman"/>
          <w:color w:val="000000" w:themeColor="text1"/>
        </w:rPr>
        <w:t>5</w:t>
      </w:r>
      <w:r w:rsidRPr="42535F80">
        <w:rPr>
          <w:rFonts w:ascii="Times New Roman" w:hAnsi="Times New Roman"/>
          <w:color w:val="000000" w:themeColor="text1"/>
        </w:rPr>
        <w:t>-</w:t>
      </w:r>
      <w:r w:rsidR="005562B0">
        <w:rPr>
          <w:rFonts w:ascii="Times New Roman" w:hAnsi="Times New Roman"/>
          <w:color w:val="000000" w:themeColor="text1"/>
        </w:rPr>
        <w:t>04</w:t>
      </w:r>
      <w:r w:rsidRPr="42535F80">
        <w:rPr>
          <w:rFonts w:ascii="Times New Roman" w:hAnsi="Times New Roman"/>
          <w:color w:val="000000" w:themeColor="text1"/>
        </w:rPr>
        <w:t xml:space="preserve"> “A Resolution of the Planning Commission of the City of Gonzales Recommending to the City Council Adoption of an Ordinance Approving a Development Agreement By and Between the City of Gonzales and Cielo Grande Ranch, LLC Relative to the Development Known as Vista Lucia</w:t>
      </w:r>
      <w:r w:rsidR="005562B0">
        <w:rPr>
          <w:rFonts w:ascii="Times New Roman" w:hAnsi="Times New Roman"/>
          <w:color w:val="000000" w:themeColor="text1"/>
        </w:rPr>
        <w:t>.</w:t>
      </w:r>
      <w:r w:rsidRPr="42535F80">
        <w:rPr>
          <w:rFonts w:ascii="Times New Roman" w:hAnsi="Times New Roman"/>
          <w:color w:val="000000" w:themeColor="text1"/>
        </w:rPr>
        <w:t>”    </w:t>
      </w:r>
    </w:p>
    <w:p w14:paraId="185ED42C" w14:textId="564FB640" w:rsidR="00481EB4" w:rsidRPr="00481EB4" w:rsidRDefault="00481EB4" w:rsidP="42535F80">
      <w:pPr>
        <w:shd w:val="clear" w:color="auto" w:fill="FFFFFF" w:themeFill="background1"/>
        <w:ind w:left="1440"/>
        <w:jc w:val="both"/>
        <w:textAlignment w:val="baseline"/>
        <w:rPr>
          <w:rFonts w:ascii="Times New Roman" w:hAnsi="Times New Roman"/>
          <w:color w:val="000000"/>
        </w:rPr>
      </w:pPr>
      <w:r w:rsidRPr="42535F80">
        <w:rPr>
          <w:rFonts w:ascii="Times New Roman" w:hAnsi="Times New Roman"/>
          <w:color w:val="000000" w:themeColor="text1"/>
        </w:rPr>
        <w:t> </w:t>
      </w:r>
    </w:p>
    <w:p w14:paraId="08FE6CD6" w14:textId="6AC438EB" w:rsidR="00481EB4" w:rsidRPr="00481EB4" w:rsidRDefault="00481EB4" w:rsidP="42535F80">
      <w:pPr>
        <w:numPr>
          <w:ilvl w:val="0"/>
          <w:numId w:val="5"/>
        </w:numPr>
        <w:shd w:val="clear" w:color="auto" w:fill="FFFFFF" w:themeFill="background1"/>
        <w:jc w:val="both"/>
        <w:textAlignment w:val="baseline"/>
        <w:rPr>
          <w:rFonts w:ascii="Times New Roman" w:hAnsi="Times New Roman"/>
          <w:color w:val="000000"/>
        </w:rPr>
      </w:pPr>
      <w:r w:rsidRPr="42535F80">
        <w:rPr>
          <w:rFonts w:ascii="Times New Roman" w:hAnsi="Times New Roman"/>
          <w:color w:val="000000" w:themeColor="text1"/>
        </w:rPr>
        <w:t>Adopt Resolution No. PC 202</w:t>
      </w:r>
      <w:r w:rsidR="6EBF3148" w:rsidRPr="42535F80">
        <w:rPr>
          <w:rFonts w:ascii="Times New Roman" w:hAnsi="Times New Roman"/>
          <w:color w:val="000000" w:themeColor="text1"/>
        </w:rPr>
        <w:t>5</w:t>
      </w:r>
      <w:r w:rsidRPr="42535F80">
        <w:rPr>
          <w:rFonts w:ascii="Times New Roman" w:hAnsi="Times New Roman"/>
          <w:color w:val="000000" w:themeColor="text1"/>
        </w:rPr>
        <w:t>-</w:t>
      </w:r>
      <w:r w:rsidR="00EE5AFC">
        <w:rPr>
          <w:rFonts w:ascii="Times New Roman" w:hAnsi="Times New Roman"/>
          <w:color w:val="000000" w:themeColor="text1"/>
        </w:rPr>
        <w:t>0</w:t>
      </w:r>
      <w:r w:rsidR="005562B0">
        <w:rPr>
          <w:rFonts w:ascii="Times New Roman" w:hAnsi="Times New Roman"/>
          <w:color w:val="000000" w:themeColor="text1"/>
        </w:rPr>
        <w:t>5</w:t>
      </w:r>
      <w:r w:rsidRPr="42535F80">
        <w:rPr>
          <w:rFonts w:ascii="Times New Roman" w:hAnsi="Times New Roman"/>
          <w:color w:val="000000" w:themeColor="text1"/>
        </w:rPr>
        <w:t xml:space="preserve"> “A Resolution of the Planning Commission of the City of Gonzales Recommending </w:t>
      </w:r>
      <w:r w:rsidR="003B5E00">
        <w:rPr>
          <w:rFonts w:ascii="Times New Roman" w:hAnsi="Times New Roman"/>
          <w:color w:val="000000" w:themeColor="text1"/>
        </w:rPr>
        <w:t xml:space="preserve">to the City Council </w:t>
      </w:r>
      <w:r w:rsidR="003B5E00" w:rsidRPr="42535F80">
        <w:rPr>
          <w:rFonts w:ascii="Times New Roman" w:hAnsi="Times New Roman"/>
          <w:color w:val="000000" w:themeColor="text1"/>
        </w:rPr>
        <w:t xml:space="preserve">Approval </w:t>
      </w:r>
      <w:r w:rsidRPr="42535F80">
        <w:rPr>
          <w:rFonts w:ascii="Times New Roman" w:hAnsi="Times New Roman"/>
          <w:color w:val="000000" w:themeColor="text1"/>
        </w:rPr>
        <w:t>of a Tentative Map (TM 2023-01) of 796 Building Lots accommodating 1,247 Units and 49 Common Lots on a Project Site of 236.5± acres Located East of Fanoe Road (Monterey County Assessor Parcel No. 223-031-027 &amp; 024).” </w:t>
      </w:r>
    </w:p>
    <w:p w14:paraId="47C268B7" w14:textId="5E29EF21" w:rsidR="42535F80" w:rsidRDefault="42535F80" w:rsidP="0070166E">
      <w:pPr>
        <w:shd w:val="clear" w:color="auto" w:fill="FFFFFF" w:themeFill="background1"/>
        <w:jc w:val="both"/>
        <w:rPr>
          <w:rFonts w:ascii="Times New Roman" w:hAnsi="Times New Roman"/>
          <w:color w:val="000000" w:themeColor="text1"/>
        </w:rPr>
      </w:pPr>
    </w:p>
    <w:p w14:paraId="23A200D8" w14:textId="3D19FB94" w:rsidR="00481EB4" w:rsidRPr="00481EB4" w:rsidRDefault="00481EB4" w:rsidP="42535F80">
      <w:pPr>
        <w:numPr>
          <w:ilvl w:val="0"/>
          <w:numId w:val="5"/>
        </w:numPr>
        <w:shd w:val="clear" w:color="auto" w:fill="FFFFFF" w:themeFill="background1"/>
        <w:jc w:val="both"/>
        <w:textAlignment w:val="baseline"/>
        <w:rPr>
          <w:rFonts w:ascii="Times New Roman" w:hAnsi="Times New Roman"/>
          <w:color w:val="000000"/>
        </w:rPr>
      </w:pPr>
      <w:r w:rsidRPr="42535F80">
        <w:rPr>
          <w:rFonts w:ascii="Times New Roman" w:hAnsi="Times New Roman"/>
          <w:color w:val="000000" w:themeColor="text1"/>
        </w:rPr>
        <w:t>Adopt Resolution No. PC 202</w:t>
      </w:r>
      <w:r w:rsidR="42B4CBC6" w:rsidRPr="42535F80">
        <w:rPr>
          <w:rFonts w:ascii="Times New Roman" w:hAnsi="Times New Roman"/>
          <w:color w:val="000000" w:themeColor="text1"/>
        </w:rPr>
        <w:t>5</w:t>
      </w:r>
      <w:r w:rsidRPr="42535F80">
        <w:rPr>
          <w:rFonts w:ascii="Times New Roman" w:hAnsi="Times New Roman"/>
          <w:color w:val="000000" w:themeColor="text1"/>
        </w:rPr>
        <w:t>-</w:t>
      </w:r>
      <w:r w:rsidR="005562B0">
        <w:rPr>
          <w:rFonts w:ascii="Times New Roman" w:hAnsi="Times New Roman"/>
          <w:color w:val="000000" w:themeColor="text1"/>
        </w:rPr>
        <w:t>06</w:t>
      </w:r>
      <w:r w:rsidRPr="42535F80">
        <w:rPr>
          <w:rFonts w:ascii="Times New Roman" w:hAnsi="Times New Roman"/>
          <w:color w:val="000000" w:themeColor="text1"/>
        </w:rPr>
        <w:t xml:space="preserve"> “A Resolution of the Planning Commission of the City of Gonzales Recommending to the City Council Approval of the Initiation of a 771-Acre Annexation Request with the Monterey County Local Agency Formation Commission (LAFC</w:t>
      </w:r>
      <w:r w:rsidR="3D62F032" w:rsidRPr="42535F80">
        <w:rPr>
          <w:rFonts w:ascii="Times New Roman" w:hAnsi="Times New Roman"/>
          <w:color w:val="000000" w:themeColor="text1"/>
        </w:rPr>
        <w:t>o</w:t>
      </w:r>
      <w:r w:rsidRPr="42535F80">
        <w:rPr>
          <w:rFonts w:ascii="Times New Roman" w:hAnsi="Times New Roman"/>
          <w:color w:val="000000" w:themeColor="text1"/>
        </w:rPr>
        <w:t>)</w:t>
      </w:r>
      <w:r w:rsidR="005562B0">
        <w:rPr>
          <w:rFonts w:ascii="Times New Roman" w:hAnsi="Times New Roman"/>
          <w:color w:val="000000" w:themeColor="text1"/>
        </w:rPr>
        <w:t>.</w:t>
      </w:r>
      <w:r w:rsidRPr="42535F80">
        <w:rPr>
          <w:rFonts w:ascii="Times New Roman" w:hAnsi="Times New Roman"/>
          <w:color w:val="000000" w:themeColor="text1"/>
        </w:rPr>
        <w:t>”  </w:t>
      </w:r>
    </w:p>
    <w:p w14:paraId="05F161B0" w14:textId="77777777" w:rsidR="0002015A" w:rsidRPr="005E2097" w:rsidRDefault="0002015A" w:rsidP="42535F80">
      <w:pPr>
        <w:ind w:right="360"/>
        <w:jc w:val="both"/>
        <w:rPr>
          <w:rFonts w:ascii="Times New Roman" w:hAnsi="Times New Roman"/>
          <w:b/>
          <w:bCs/>
        </w:rPr>
      </w:pPr>
    </w:p>
    <w:bookmarkEnd w:id="0"/>
    <w:p w14:paraId="76B72304" w14:textId="016908C4" w:rsidR="0070166E" w:rsidRDefault="00A74B16" w:rsidP="0029113F">
      <w:pPr>
        <w:widowControl w:val="0"/>
        <w:autoSpaceDE w:val="0"/>
        <w:autoSpaceDN w:val="0"/>
        <w:adjustRightInd w:val="0"/>
        <w:jc w:val="both"/>
        <w:rPr>
          <w:rFonts w:ascii="Times New Roman" w:hAnsi="Times New Roman"/>
          <w:szCs w:val="24"/>
        </w:rPr>
      </w:pPr>
      <w:r w:rsidRPr="00843CE5">
        <w:rPr>
          <w:rFonts w:ascii="Times New Roman" w:hAnsi="Times New Roman"/>
          <w:szCs w:val="24"/>
        </w:rPr>
        <w:t>A</w:t>
      </w:r>
      <w:r w:rsidR="00B71BF5" w:rsidRPr="00843CE5">
        <w:rPr>
          <w:rFonts w:ascii="Times New Roman" w:hAnsi="Times New Roman"/>
          <w:szCs w:val="24"/>
        </w:rPr>
        <w:t xml:space="preserve">ll documents prepared for the above-described actions are available for review in the offices of the City Clerk, 147 Fourth Street, Gonzales, CA, between the hours of 8:00 a.m. </w:t>
      </w:r>
      <w:r w:rsidR="00A2110E" w:rsidRPr="00843CE5">
        <w:rPr>
          <w:rFonts w:ascii="Times New Roman" w:hAnsi="Times New Roman"/>
          <w:szCs w:val="24"/>
        </w:rPr>
        <w:t xml:space="preserve">and </w:t>
      </w:r>
      <w:r w:rsidR="00B71BF5" w:rsidRPr="00843CE5">
        <w:rPr>
          <w:rFonts w:ascii="Times New Roman" w:hAnsi="Times New Roman"/>
          <w:szCs w:val="24"/>
        </w:rPr>
        <w:t xml:space="preserve">5:00 p.m., Monday through Friday. </w:t>
      </w:r>
      <w:bookmarkStart w:id="1" w:name="_Hlk190422794"/>
      <w:r w:rsidR="00005C82">
        <w:rPr>
          <w:rFonts w:ascii="Times New Roman" w:hAnsi="Times New Roman"/>
          <w:szCs w:val="24"/>
        </w:rPr>
        <w:t xml:space="preserve">Documents are available at </w:t>
      </w:r>
      <w:hyperlink r:id="rId8" w:history="1">
        <w:r w:rsidR="00005C82" w:rsidRPr="00E4068E">
          <w:rPr>
            <w:rStyle w:val="Hyperlink"/>
            <w:rFonts w:ascii="Times New Roman" w:hAnsi="Times New Roman"/>
            <w:szCs w:val="24"/>
          </w:rPr>
          <w:t>https://gonzalesca.gov/node/673</w:t>
        </w:r>
      </w:hyperlink>
      <w:bookmarkEnd w:id="1"/>
      <w:r w:rsidR="0070166E">
        <w:rPr>
          <w:rFonts w:ascii="Times New Roman" w:hAnsi="Times New Roman"/>
          <w:szCs w:val="24"/>
        </w:rPr>
        <w:t>, or available following the included QR code.</w:t>
      </w:r>
      <w:r w:rsidR="00005C82">
        <w:rPr>
          <w:rFonts w:ascii="Times New Roman" w:hAnsi="Times New Roman"/>
          <w:szCs w:val="24"/>
        </w:rPr>
        <w:t xml:space="preserve">        </w:t>
      </w:r>
    </w:p>
    <w:p w14:paraId="7BF248D3" w14:textId="77777777" w:rsidR="0070166E" w:rsidRDefault="0070166E" w:rsidP="0029113F">
      <w:pPr>
        <w:widowControl w:val="0"/>
        <w:autoSpaceDE w:val="0"/>
        <w:autoSpaceDN w:val="0"/>
        <w:adjustRightInd w:val="0"/>
        <w:jc w:val="both"/>
        <w:rPr>
          <w:rFonts w:ascii="Times New Roman" w:hAnsi="Times New Roman"/>
          <w:szCs w:val="24"/>
        </w:rPr>
      </w:pPr>
    </w:p>
    <w:p w14:paraId="2F1C6679" w14:textId="18E0CFB3" w:rsidR="0029113F" w:rsidRPr="00843CE5" w:rsidRDefault="003B5E00" w:rsidP="0029113F">
      <w:pPr>
        <w:widowControl w:val="0"/>
        <w:autoSpaceDE w:val="0"/>
        <w:autoSpaceDN w:val="0"/>
        <w:adjustRightInd w:val="0"/>
        <w:jc w:val="both"/>
        <w:rPr>
          <w:rFonts w:ascii="Times New Roman" w:hAnsi="Times New Roman"/>
        </w:rPr>
      </w:pPr>
      <w:r w:rsidRPr="00843CE5">
        <w:rPr>
          <w:rStyle w:val="normaltextrun"/>
          <w:rFonts w:ascii="Times New Roman" w:hAnsi="Times New Roman"/>
          <w:color w:val="000000"/>
          <w:shd w:val="clear" w:color="auto" w:fill="FFFFFF"/>
        </w:rPr>
        <w:t>People</w:t>
      </w:r>
      <w:r w:rsidR="00843CE5" w:rsidRPr="00843CE5">
        <w:rPr>
          <w:rStyle w:val="normaltextrun"/>
          <w:rFonts w:ascii="Times New Roman" w:hAnsi="Times New Roman"/>
          <w:color w:val="000000"/>
          <w:shd w:val="clear" w:color="auto" w:fill="FFFFFF"/>
        </w:rPr>
        <w:t xml:space="preserve"> interested should appear at the above Public Hearing in order to make their comments known</w:t>
      </w:r>
      <w:r w:rsidR="00060F29" w:rsidRPr="00843CE5">
        <w:rPr>
          <w:rStyle w:val="normaltextrun"/>
          <w:rFonts w:ascii="Times New Roman" w:hAnsi="Times New Roman"/>
          <w:color w:val="000000"/>
          <w:shd w:val="clear" w:color="auto" w:fill="FFFFFF"/>
        </w:rPr>
        <w:t xml:space="preserve">. </w:t>
      </w:r>
      <w:r w:rsidR="0002015A" w:rsidRPr="00843CE5">
        <w:rPr>
          <w:rStyle w:val="normaltextrun"/>
          <w:rFonts w:ascii="Times New Roman" w:hAnsi="Times New Roman"/>
          <w:color w:val="000000"/>
          <w:shd w:val="clear" w:color="auto" w:fill="FFFFFF"/>
        </w:rPr>
        <w:t>People</w:t>
      </w:r>
      <w:r w:rsidR="00843CE5" w:rsidRPr="00843CE5">
        <w:rPr>
          <w:rStyle w:val="normaltextrun"/>
          <w:rFonts w:ascii="Times New Roman" w:hAnsi="Times New Roman"/>
          <w:color w:val="000000"/>
          <w:shd w:val="clear" w:color="auto" w:fill="FFFFFF"/>
        </w:rPr>
        <w:t xml:space="preserve"> who are unable to attend may direct their written comments to the City Clerk</w:t>
      </w:r>
      <w:r w:rsidR="00B71BF5" w:rsidRPr="00843CE5">
        <w:rPr>
          <w:rFonts w:ascii="Times New Roman" w:hAnsi="Times New Roman"/>
          <w:szCs w:val="24"/>
        </w:rPr>
        <w:t xml:space="preserve">.  </w:t>
      </w:r>
      <w:r w:rsidR="0029113F" w:rsidRPr="00843CE5">
        <w:rPr>
          <w:rFonts w:ascii="Times New Roman" w:hAnsi="Times New Roman"/>
          <w:szCs w:val="24"/>
        </w:rPr>
        <w:t xml:space="preserve">Should you be unable to attend the meeting, </w:t>
      </w:r>
      <w:r w:rsidR="007B49CB" w:rsidRPr="00843CE5">
        <w:rPr>
          <w:rFonts w:ascii="Times New Roman" w:hAnsi="Times New Roman"/>
          <w:szCs w:val="24"/>
        </w:rPr>
        <w:t xml:space="preserve">you </w:t>
      </w:r>
      <w:r w:rsidR="007B49CB" w:rsidRPr="00843CE5">
        <w:rPr>
          <w:rFonts w:ascii="Times New Roman" w:hAnsi="Times New Roman"/>
          <w:bCs/>
          <w:spacing w:val="-5"/>
          <w:kern w:val="28"/>
          <w:szCs w:val="24"/>
        </w:rPr>
        <w:t xml:space="preserve">may direct written comments to </w:t>
      </w:r>
      <w:r w:rsidR="00420E7D" w:rsidRPr="00843CE5">
        <w:rPr>
          <w:rFonts w:ascii="Times New Roman" w:hAnsi="Times New Roman"/>
          <w:bCs/>
          <w:spacing w:val="-5"/>
          <w:kern w:val="28"/>
          <w:szCs w:val="24"/>
        </w:rPr>
        <w:t xml:space="preserve">Taven M. Kinison Brown, Community Development Director, </w:t>
      </w:r>
      <w:r w:rsidR="007B49CB" w:rsidRPr="00843CE5">
        <w:rPr>
          <w:rFonts w:ascii="Times New Roman" w:hAnsi="Times New Roman"/>
          <w:bCs/>
          <w:spacing w:val="-5"/>
          <w:kern w:val="28"/>
          <w:szCs w:val="24"/>
        </w:rPr>
        <w:t xml:space="preserve">P.O. Box 647 / 147 Fourth </w:t>
      </w:r>
      <w:r w:rsidR="005E2097" w:rsidRPr="00843CE5">
        <w:rPr>
          <w:rFonts w:ascii="Times New Roman" w:hAnsi="Times New Roman"/>
          <w:bCs/>
          <w:spacing w:val="-5"/>
          <w:kern w:val="28"/>
          <w:szCs w:val="24"/>
        </w:rPr>
        <w:t>St, Gonzales</w:t>
      </w:r>
      <w:r w:rsidR="007B49CB" w:rsidRPr="00843CE5">
        <w:rPr>
          <w:rFonts w:ascii="Times New Roman" w:hAnsi="Times New Roman"/>
          <w:bCs/>
          <w:spacing w:val="-5"/>
          <w:kern w:val="28"/>
          <w:szCs w:val="24"/>
        </w:rPr>
        <w:t>, CA 93926</w:t>
      </w:r>
      <w:r w:rsidR="0029113F" w:rsidRPr="00843CE5">
        <w:rPr>
          <w:rFonts w:ascii="Times New Roman" w:hAnsi="Times New Roman"/>
          <w:szCs w:val="24"/>
        </w:rPr>
        <w:t xml:space="preserve">, or by e-mail at </w:t>
      </w:r>
      <w:hyperlink r:id="rId9" w:history="1">
        <w:r w:rsidR="00420E7D" w:rsidRPr="00843CE5">
          <w:rPr>
            <w:rStyle w:val="Hyperlink"/>
            <w:rFonts w:ascii="Times New Roman" w:hAnsi="Times New Roman"/>
          </w:rPr>
          <w:t>tkinisonbrown@ci.gonzales.ca.us</w:t>
        </w:r>
      </w:hyperlink>
      <w:r>
        <w:t>.</w:t>
      </w:r>
    </w:p>
    <w:p w14:paraId="7B224478" w14:textId="77777777" w:rsidR="00420E7D" w:rsidRPr="00677094" w:rsidRDefault="00420E7D" w:rsidP="0029113F">
      <w:pPr>
        <w:widowControl w:val="0"/>
        <w:autoSpaceDE w:val="0"/>
        <w:autoSpaceDN w:val="0"/>
        <w:adjustRightInd w:val="0"/>
        <w:jc w:val="both"/>
        <w:rPr>
          <w:rFonts w:ascii="Times New Roman" w:hAnsi="Times New Roman"/>
          <w:bCs/>
          <w:spacing w:val="-5"/>
          <w:kern w:val="28"/>
          <w:szCs w:val="24"/>
        </w:rPr>
      </w:pPr>
    </w:p>
    <w:p w14:paraId="1A408BB4" w14:textId="5F4FFDBF" w:rsidR="0026341A" w:rsidRPr="0084514B" w:rsidRDefault="00301E5B" w:rsidP="0026341A">
      <w:pPr>
        <w:jc w:val="both"/>
        <w:rPr>
          <w:rFonts w:ascii="Times New Roman" w:hAnsi="Times New Roman"/>
          <w:spacing w:val="-5"/>
          <w:szCs w:val="24"/>
          <w:lang w:val="es-MX"/>
        </w:rPr>
      </w:pPr>
      <w:r w:rsidRPr="0084514B">
        <w:rPr>
          <w:rFonts w:ascii="Times New Roman" w:hAnsi="Times New Roman"/>
          <w:spacing w:val="-5"/>
          <w:szCs w:val="24"/>
          <w:lang w:val="es-MX"/>
        </w:rPr>
        <w:lastRenderedPageBreak/>
        <w:t>En caso de que usted n</w:t>
      </w:r>
      <w:r w:rsidR="0026341A" w:rsidRPr="0084514B">
        <w:rPr>
          <w:rFonts w:ascii="Times New Roman" w:hAnsi="Times New Roman"/>
          <w:spacing w:val="-5"/>
          <w:szCs w:val="24"/>
          <w:lang w:val="es-MX"/>
        </w:rPr>
        <w:t>ecesite ayuda en leer o en entender este aviso</w:t>
      </w:r>
      <w:r w:rsidRPr="0084514B">
        <w:rPr>
          <w:rFonts w:ascii="Times New Roman" w:hAnsi="Times New Roman"/>
          <w:spacing w:val="-5"/>
          <w:szCs w:val="24"/>
          <w:lang w:val="es-MX"/>
        </w:rPr>
        <w:t xml:space="preserve"> de audiencia </w:t>
      </w:r>
      <w:r w:rsidR="006A21DD" w:rsidRPr="0084514B">
        <w:rPr>
          <w:rFonts w:ascii="Times New Roman" w:hAnsi="Times New Roman"/>
          <w:spacing w:val="-5"/>
          <w:szCs w:val="24"/>
          <w:lang w:val="es-MX"/>
        </w:rPr>
        <w:t>pública</w:t>
      </w:r>
      <w:r w:rsidRPr="0084514B">
        <w:rPr>
          <w:rFonts w:ascii="Times New Roman" w:hAnsi="Times New Roman"/>
          <w:spacing w:val="-5"/>
          <w:szCs w:val="24"/>
          <w:lang w:val="es-MX"/>
        </w:rPr>
        <w:t>, usted p</w:t>
      </w:r>
      <w:r w:rsidR="0026341A" w:rsidRPr="0084514B">
        <w:rPr>
          <w:rFonts w:ascii="Times New Roman" w:hAnsi="Times New Roman"/>
          <w:spacing w:val="-5"/>
          <w:szCs w:val="24"/>
          <w:lang w:val="es-MX"/>
        </w:rPr>
        <w:t xml:space="preserve">uede ponerse en contacto con la oficina del Edificio Municipal en 147 </w:t>
      </w:r>
      <w:proofErr w:type="spellStart"/>
      <w:r w:rsidR="0024526E" w:rsidRPr="0084514B">
        <w:rPr>
          <w:rFonts w:ascii="Times New Roman" w:hAnsi="Times New Roman"/>
          <w:spacing w:val="-5"/>
          <w:szCs w:val="24"/>
          <w:lang w:val="es-MX"/>
        </w:rPr>
        <w:t>Fourth</w:t>
      </w:r>
      <w:proofErr w:type="spellEnd"/>
      <w:r w:rsidR="0024526E" w:rsidRPr="0084514B">
        <w:rPr>
          <w:rFonts w:ascii="Times New Roman" w:hAnsi="Times New Roman"/>
          <w:spacing w:val="-5"/>
          <w:szCs w:val="24"/>
          <w:lang w:val="es-MX"/>
        </w:rPr>
        <w:t xml:space="preserve"> </w:t>
      </w:r>
      <w:r w:rsidR="0026341A" w:rsidRPr="0084514B">
        <w:rPr>
          <w:rFonts w:ascii="Times New Roman" w:hAnsi="Times New Roman"/>
          <w:spacing w:val="-5"/>
          <w:szCs w:val="24"/>
          <w:lang w:val="es-MX"/>
        </w:rPr>
        <w:t xml:space="preserve">Street o llamar al </w:t>
      </w:r>
      <w:r w:rsidR="006A21DD" w:rsidRPr="0084514B">
        <w:rPr>
          <w:rFonts w:ascii="Times New Roman" w:hAnsi="Times New Roman"/>
          <w:spacing w:val="-5"/>
          <w:szCs w:val="24"/>
          <w:lang w:val="es-MX"/>
        </w:rPr>
        <w:t>número</w:t>
      </w:r>
      <w:r w:rsidR="0026341A" w:rsidRPr="0084514B">
        <w:rPr>
          <w:rFonts w:ascii="Times New Roman" w:hAnsi="Times New Roman"/>
          <w:spacing w:val="-5"/>
          <w:szCs w:val="24"/>
          <w:lang w:val="es-MX"/>
        </w:rPr>
        <w:t xml:space="preserve"> </w:t>
      </w:r>
      <w:r w:rsidR="00A2110E">
        <w:rPr>
          <w:rFonts w:ascii="Times New Roman" w:hAnsi="Times New Roman"/>
          <w:spacing w:val="-5"/>
          <w:szCs w:val="24"/>
          <w:lang w:val="es-MX"/>
        </w:rPr>
        <w:t xml:space="preserve">(831) </w:t>
      </w:r>
      <w:r w:rsidR="0026341A" w:rsidRPr="0084514B">
        <w:rPr>
          <w:rFonts w:ascii="Times New Roman" w:hAnsi="Times New Roman"/>
          <w:spacing w:val="-5"/>
          <w:szCs w:val="24"/>
          <w:lang w:val="es-MX"/>
        </w:rPr>
        <w:t xml:space="preserve">675-5000, y el aviso </w:t>
      </w:r>
      <w:r w:rsidR="006A21DD" w:rsidRPr="0084514B">
        <w:rPr>
          <w:rFonts w:ascii="Times New Roman" w:hAnsi="Times New Roman"/>
          <w:spacing w:val="-5"/>
          <w:szCs w:val="24"/>
          <w:lang w:val="es-MX"/>
        </w:rPr>
        <w:t>será</w:t>
      </w:r>
      <w:r w:rsidR="0026341A" w:rsidRPr="0084514B">
        <w:rPr>
          <w:rFonts w:ascii="Times New Roman" w:hAnsi="Times New Roman"/>
          <w:spacing w:val="-5"/>
          <w:szCs w:val="24"/>
          <w:lang w:val="es-MX"/>
        </w:rPr>
        <w:t xml:space="preserve"> traducido para </w:t>
      </w:r>
      <w:r w:rsidRPr="0084514B">
        <w:rPr>
          <w:rFonts w:ascii="Times New Roman" w:hAnsi="Times New Roman"/>
          <w:spacing w:val="-5"/>
          <w:szCs w:val="24"/>
          <w:lang w:val="es-MX"/>
        </w:rPr>
        <w:t>usted</w:t>
      </w:r>
      <w:r w:rsidR="0026341A" w:rsidRPr="0084514B">
        <w:rPr>
          <w:rFonts w:ascii="Times New Roman" w:hAnsi="Times New Roman"/>
          <w:spacing w:val="-5"/>
          <w:szCs w:val="24"/>
          <w:lang w:val="es-MX"/>
        </w:rPr>
        <w:t>.</w:t>
      </w:r>
    </w:p>
    <w:p w14:paraId="393C2B91" w14:textId="77777777" w:rsidR="0026341A" w:rsidRPr="0084514B" w:rsidRDefault="0026341A" w:rsidP="0026341A">
      <w:pPr>
        <w:ind w:firstLine="270"/>
        <w:jc w:val="both"/>
        <w:rPr>
          <w:rFonts w:ascii="Times New Roman" w:hAnsi="Times New Roman"/>
          <w:spacing w:val="-5"/>
          <w:szCs w:val="24"/>
          <w:lang w:val="es-MX"/>
        </w:rPr>
      </w:pPr>
    </w:p>
    <w:p w14:paraId="526FEB4B" w14:textId="18E7D93A" w:rsidR="00005C82" w:rsidRDefault="00005C82" w:rsidP="4A3A8644">
      <w:pPr>
        <w:jc w:val="both"/>
        <w:rPr>
          <w:rFonts w:ascii="Times New Roman" w:hAnsi="Times New Roman"/>
          <w:spacing w:val="-5"/>
        </w:rPr>
      </w:pPr>
      <w:r w:rsidRPr="00197A37">
        <w:rPr>
          <w:noProof/>
        </w:rPr>
        <w:drawing>
          <wp:inline distT="0" distB="0" distL="0" distR="0" wp14:anchorId="118554C0" wp14:editId="4310F296">
            <wp:extent cx="1555763" cy="1549280"/>
            <wp:effectExtent l="0" t="0" r="6350" b="0"/>
            <wp:docPr id="732927500"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7500" name="Picture 1" descr="A qr code with a dinosaur&#10;&#10;AI-generated content may be incorrect."/>
                    <pic:cNvPicPr/>
                  </pic:nvPicPr>
                  <pic:blipFill>
                    <a:blip r:embed="rId10"/>
                    <a:stretch>
                      <a:fillRect/>
                    </a:stretch>
                  </pic:blipFill>
                  <pic:spPr>
                    <a:xfrm>
                      <a:off x="0" y="0"/>
                      <a:ext cx="1566583" cy="1560055"/>
                    </a:xfrm>
                    <a:prstGeom prst="rect">
                      <a:avLst/>
                    </a:prstGeom>
                  </pic:spPr>
                </pic:pic>
              </a:graphicData>
            </a:graphic>
          </wp:inline>
        </w:drawing>
      </w:r>
    </w:p>
    <w:p w14:paraId="33E9CF10" w14:textId="77777777" w:rsidR="00005C82" w:rsidRDefault="00005C82" w:rsidP="4A3A8644">
      <w:pPr>
        <w:jc w:val="both"/>
        <w:rPr>
          <w:rFonts w:ascii="Times New Roman" w:hAnsi="Times New Roman"/>
          <w:spacing w:val="-5"/>
        </w:rPr>
      </w:pPr>
    </w:p>
    <w:p w14:paraId="546035D6" w14:textId="47FB5F4F" w:rsidR="0026341A" w:rsidRPr="0084514B" w:rsidRDefault="0026341A" w:rsidP="4A3A8644">
      <w:pPr>
        <w:jc w:val="both"/>
        <w:rPr>
          <w:rFonts w:ascii="Times New Roman" w:hAnsi="Times New Roman"/>
          <w:spacing w:val="-5"/>
        </w:rPr>
      </w:pPr>
      <w:r w:rsidRPr="4A3A8644">
        <w:rPr>
          <w:rFonts w:ascii="Times New Roman" w:hAnsi="Times New Roman"/>
          <w:spacing w:val="-5"/>
        </w:rPr>
        <w:t xml:space="preserve">Dated, </w:t>
      </w:r>
      <w:r w:rsidR="008C44CA" w:rsidRPr="4A3A8644">
        <w:rPr>
          <w:rFonts w:ascii="Times New Roman" w:hAnsi="Times New Roman"/>
          <w:spacing w:val="-5"/>
        </w:rPr>
        <w:t>the</w:t>
      </w:r>
      <w:r w:rsidR="00A2110E" w:rsidRPr="4A3A8644">
        <w:rPr>
          <w:rFonts w:ascii="Times New Roman" w:hAnsi="Times New Roman"/>
          <w:spacing w:val="-5"/>
        </w:rPr>
        <w:t xml:space="preserve"> </w:t>
      </w:r>
      <w:r w:rsidR="003B5E00">
        <w:rPr>
          <w:rFonts w:ascii="Times New Roman" w:hAnsi="Times New Roman"/>
          <w:spacing w:val="-5"/>
        </w:rPr>
        <w:t>1</w:t>
      </w:r>
      <w:r w:rsidR="001E014C">
        <w:rPr>
          <w:rFonts w:ascii="Times New Roman" w:hAnsi="Times New Roman"/>
          <w:spacing w:val="-5"/>
        </w:rPr>
        <w:t>4</w:t>
      </w:r>
      <w:r w:rsidR="003B5E00" w:rsidRPr="003B5E00">
        <w:rPr>
          <w:rFonts w:ascii="Times New Roman" w:hAnsi="Times New Roman"/>
          <w:spacing w:val="-5"/>
          <w:vertAlign w:val="superscript"/>
        </w:rPr>
        <w:t>th</w:t>
      </w:r>
      <w:r w:rsidR="003B5E00">
        <w:rPr>
          <w:rFonts w:ascii="Times New Roman" w:hAnsi="Times New Roman"/>
          <w:spacing w:val="-5"/>
        </w:rPr>
        <w:t xml:space="preserve"> day of February 2025, </w:t>
      </w:r>
      <w:r w:rsidR="003B5E00" w:rsidRPr="4A3A8644">
        <w:rPr>
          <w:rFonts w:ascii="Times New Roman" w:hAnsi="Times New Roman"/>
          <w:spacing w:val="-5"/>
        </w:rPr>
        <w:t>at Gonzales, California</w:t>
      </w:r>
    </w:p>
    <w:p w14:paraId="09FE3C9F" w14:textId="3AA3455F" w:rsidR="00451F91" w:rsidRPr="0084514B" w:rsidRDefault="00DA4704" w:rsidP="007D48A8">
      <w:pPr>
        <w:jc w:val="both"/>
        <w:rPr>
          <w:rFonts w:ascii="Times New Roman" w:hAnsi="Times New Roman"/>
          <w:spacing w:val="-5"/>
          <w:szCs w:val="24"/>
        </w:rPr>
      </w:pPr>
      <w:r w:rsidRPr="0084514B">
        <w:rPr>
          <w:rFonts w:ascii="Times New Roman" w:hAnsi="Times New Roman"/>
          <w:spacing w:val="-5"/>
          <w:szCs w:val="24"/>
        </w:rPr>
        <w:t xml:space="preserve">/s/ </w:t>
      </w:r>
      <w:r w:rsidR="00420E7D" w:rsidRPr="00420E7D">
        <w:rPr>
          <w:rFonts w:ascii="Times New Roman" w:hAnsi="Times New Roman"/>
          <w:bCs/>
          <w:spacing w:val="-5"/>
          <w:szCs w:val="24"/>
        </w:rPr>
        <w:t xml:space="preserve">Taven M. Kinison Brown, </w:t>
      </w:r>
      <w:r w:rsidR="0026341A" w:rsidRPr="0084514B">
        <w:rPr>
          <w:rFonts w:ascii="Times New Roman" w:hAnsi="Times New Roman"/>
          <w:spacing w:val="-5"/>
          <w:szCs w:val="24"/>
        </w:rPr>
        <w:t>Community Development Director</w:t>
      </w:r>
    </w:p>
    <w:sectPr w:rsidR="00451F91" w:rsidRPr="0084514B" w:rsidSect="008C44CA">
      <w:pgSz w:w="12240" w:h="15840"/>
      <w:pgMar w:top="990" w:right="1530" w:bottom="1440" w:left="16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47C7C" w14:textId="77777777" w:rsidR="008F1A27" w:rsidRDefault="008F1A27" w:rsidP="00FC6E2C">
      <w:r>
        <w:separator/>
      </w:r>
    </w:p>
  </w:endnote>
  <w:endnote w:type="continuationSeparator" w:id="0">
    <w:p w14:paraId="2C2F1DBC" w14:textId="77777777" w:rsidR="008F1A27" w:rsidRDefault="008F1A27" w:rsidP="00FC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F8964" w14:textId="77777777" w:rsidR="008F1A27" w:rsidRDefault="008F1A27" w:rsidP="00FC6E2C">
      <w:r>
        <w:separator/>
      </w:r>
    </w:p>
  </w:footnote>
  <w:footnote w:type="continuationSeparator" w:id="0">
    <w:p w14:paraId="30C96F31" w14:textId="77777777" w:rsidR="008F1A27" w:rsidRDefault="008F1A27" w:rsidP="00FC6E2C">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LbGOHZjnq39J3q" int2:id="DvQxcl2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7579D"/>
    <w:multiLevelType w:val="hybridMultilevel"/>
    <w:tmpl w:val="257C7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D46A2"/>
    <w:multiLevelType w:val="hybridMultilevel"/>
    <w:tmpl w:val="E7228C9E"/>
    <w:lvl w:ilvl="0" w:tplc="F1BAF9F4">
      <w:numFmt w:val="bullet"/>
      <w:lvlText w:val=""/>
      <w:lvlJc w:val="left"/>
      <w:pPr>
        <w:ind w:left="1137" w:hanging="505"/>
      </w:pPr>
      <w:rPr>
        <w:rFonts w:ascii="Symbol" w:eastAsia="Symbol" w:hAnsi="Symbol" w:cs="Symbol" w:hint="default"/>
        <w:w w:val="99"/>
        <w:lang w:val="en-US" w:eastAsia="en-US" w:bidi="ar-SA"/>
      </w:rPr>
    </w:lvl>
    <w:lvl w:ilvl="1" w:tplc="99C0F4E2">
      <w:numFmt w:val="bullet"/>
      <w:lvlText w:val="•"/>
      <w:lvlJc w:val="left"/>
      <w:pPr>
        <w:ind w:left="2158" w:hanging="505"/>
      </w:pPr>
      <w:rPr>
        <w:lang w:val="en-US" w:eastAsia="en-US" w:bidi="ar-SA"/>
      </w:rPr>
    </w:lvl>
    <w:lvl w:ilvl="2" w:tplc="01F2EECA">
      <w:numFmt w:val="bullet"/>
      <w:lvlText w:val="•"/>
      <w:lvlJc w:val="left"/>
      <w:pPr>
        <w:ind w:left="3176" w:hanging="505"/>
      </w:pPr>
      <w:rPr>
        <w:lang w:val="en-US" w:eastAsia="en-US" w:bidi="ar-SA"/>
      </w:rPr>
    </w:lvl>
    <w:lvl w:ilvl="3" w:tplc="40CA11CC">
      <w:numFmt w:val="bullet"/>
      <w:lvlText w:val="•"/>
      <w:lvlJc w:val="left"/>
      <w:pPr>
        <w:ind w:left="4194" w:hanging="505"/>
      </w:pPr>
      <w:rPr>
        <w:lang w:val="en-US" w:eastAsia="en-US" w:bidi="ar-SA"/>
      </w:rPr>
    </w:lvl>
    <w:lvl w:ilvl="4" w:tplc="0960F9D0">
      <w:numFmt w:val="bullet"/>
      <w:lvlText w:val="•"/>
      <w:lvlJc w:val="left"/>
      <w:pPr>
        <w:ind w:left="5212" w:hanging="505"/>
      </w:pPr>
      <w:rPr>
        <w:lang w:val="en-US" w:eastAsia="en-US" w:bidi="ar-SA"/>
      </w:rPr>
    </w:lvl>
    <w:lvl w:ilvl="5" w:tplc="621C28FC">
      <w:numFmt w:val="bullet"/>
      <w:lvlText w:val="•"/>
      <w:lvlJc w:val="left"/>
      <w:pPr>
        <w:ind w:left="6230" w:hanging="505"/>
      </w:pPr>
      <w:rPr>
        <w:lang w:val="en-US" w:eastAsia="en-US" w:bidi="ar-SA"/>
      </w:rPr>
    </w:lvl>
    <w:lvl w:ilvl="6" w:tplc="C10ED606">
      <w:numFmt w:val="bullet"/>
      <w:lvlText w:val="•"/>
      <w:lvlJc w:val="left"/>
      <w:pPr>
        <w:ind w:left="7248" w:hanging="505"/>
      </w:pPr>
      <w:rPr>
        <w:lang w:val="en-US" w:eastAsia="en-US" w:bidi="ar-SA"/>
      </w:rPr>
    </w:lvl>
    <w:lvl w:ilvl="7" w:tplc="34BA34B8">
      <w:numFmt w:val="bullet"/>
      <w:lvlText w:val="•"/>
      <w:lvlJc w:val="left"/>
      <w:pPr>
        <w:ind w:left="8266" w:hanging="505"/>
      </w:pPr>
      <w:rPr>
        <w:lang w:val="en-US" w:eastAsia="en-US" w:bidi="ar-SA"/>
      </w:rPr>
    </w:lvl>
    <w:lvl w:ilvl="8" w:tplc="C4DCAEE8">
      <w:numFmt w:val="bullet"/>
      <w:lvlText w:val="•"/>
      <w:lvlJc w:val="left"/>
      <w:pPr>
        <w:ind w:left="9284" w:hanging="505"/>
      </w:pPr>
      <w:rPr>
        <w:lang w:val="en-US" w:eastAsia="en-US" w:bidi="ar-SA"/>
      </w:rPr>
    </w:lvl>
  </w:abstractNum>
  <w:abstractNum w:abstractNumId="2" w15:restartNumberingAfterBreak="0">
    <w:nsid w:val="3B2F3DF7"/>
    <w:multiLevelType w:val="hybridMultilevel"/>
    <w:tmpl w:val="58121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3BAFDB"/>
    <w:multiLevelType w:val="hybridMultilevel"/>
    <w:tmpl w:val="8FE60A62"/>
    <w:lvl w:ilvl="0" w:tplc="9AE01C34">
      <w:start w:val="1"/>
      <w:numFmt w:val="bullet"/>
      <w:lvlText w:val=""/>
      <w:lvlJc w:val="left"/>
      <w:pPr>
        <w:ind w:left="720" w:hanging="360"/>
      </w:pPr>
      <w:rPr>
        <w:rFonts w:ascii="Symbol" w:hAnsi="Symbol" w:hint="default"/>
      </w:rPr>
    </w:lvl>
    <w:lvl w:ilvl="1" w:tplc="4D8C8824">
      <w:start w:val="1"/>
      <w:numFmt w:val="bullet"/>
      <w:lvlText w:val="o"/>
      <w:lvlJc w:val="left"/>
      <w:pPr>
        <w:ind w:left="1440" w:hanging="360"/>
      </w:pPr>
      <w:rPr>
        <w:rFonts w:ascii="Courier New" w:hAnsi="Courier New" w:cs="Times New Roman" w:hint="default"/>
      </w:rPr>
    </w:lvl>
    <w:lvl w:ilvl="2" w:tplc="34CAB5A8">
      <w:start w:val="1"/>
      <w:numFmt w:val="bullet"/>
      <w:lvlText w:val=""/>
      <w:lvlJc w:val="left"/>
      <w:pPr>
        <w:ind w:left="2160" w:hanging="360"/>
      </w:pPr>
      <w:rPr>
        <w:rFonts w:ascii="Wingdings" w:hAnsi="Wingdings" w:hint="default"/>
      </w:rPr>
    </w:lvl>
    <w:lvl w:ilvl="3" w:tplc="5C104B24">
      <w:start w:val="1"/>
      <w:numFmt w:val="bullet"/>
      <w:lvlText w:val=""/>
      <w:lvlJc w:val="left"/>
      <w:pPr>
        <w:ind w:left="2880" w:hanging="360"/>
      </w:pPr>
      <w:rPr>
        <w:rFonts w:ascii="Symbol" w:hAnsi="Symbol" w:hint="default"/>
      </w:rPr>
    </w:lvl>
    <w:lvl w:ilvl="4" w:tplc="064CE8BE">
      <w:start w:val="1"/>
      <w:numFmt w:val="bullet"/>
      <w:lvlText w:val="o"/>
      <w:lvlJc w:val="left"/>
      <w:pPr>
        <w:ind w:left="3600" w:hanging="360"/>
      </w:pPr>
      <w:rPr>
        <w:rFonts w:ascii="Courier New" w:hAnsi="Courier New" w:cs="Times New Roman" w:hint="default"/>
      </w:rPr>
    </w:lvl>
    <w:lvl w:ilvl="5" w:tplc="8126FE6A">
      <w:start w:val="1"/>
      <w:numFmt w:val="bullet"/>
      <w:lvlText w:val=""/>
      <w:lvlJc w:val="left"/>
      <w:pPr>
        <w:ind w:left="4320" w:hanging="360"/>
      </w:pPr>
      <w:rPr>
        <w:rFonts w:ascii="Wingdings" w:hAnsi="Wingdings" w:hint="default"/>
      </w:rPr>
    </w:lvl>
    <w:lvl w:ilvl="6" w:tplc="DB447C98">
      <w:start w:val="1"/>
      <w:numFmt w:val="bullet"/>
      <w:lvlText w:val=""/>
      <w:lvlJc w:val="left"/>
      <w:pPr>
        <w:ind w:left="5040" w:hanging="360"/>
      </w:pPr>
      <w:rPr>
        <w:rFonts w:ascii="Symbol" w:hAnsi="Symbol" w:hint="default"/>
      </w:rPr>
    </w:lvl>
    <w:lvl w:ilvl="7" w:tplc="674A238A">
      <w:start w:val="1"/>
      <w:numFmt w:val="bullet"/>
      <w:lvlText w:val="o"/>
      <w:lvlJc w:val="left"/>
      <w:pPr>
        <w:ind w:left="5760" w:hanging="360"/>
      </w:pPr>
      <w:rPr>
        <w:rFonts w:ascii="Courier New" w:hAnsi="Courier New" w:cs="Times New Roman" w:hint="default"/>
      </w:rPr>
    </w:lvl>
    <w:lvl w:ilvl="8" w:tplc="E1EE2D04">
      <w:start w:val="1"/>
      <w:numFmt w:val="bullet"/>
      <w:lvlText w:val=""/>
      <w:lvlJc w:val="left"/>
      <w:pPr>
        <w:ind w:left="6480" w:hanging="360"/>
      </w:pPr>
      <w:rPr>
        <w:rFonts w:ascii="Wingdings" w:hAnsi="Wingdings" w:hint="default"/>
      </w:rPr>
    </w:lvl>
  </w:abstractNum>
  <w:abstractNum w:abstractNumId="4" w15:restartNumberingAfterBreak="0">
    <w:nsid w:val="7931278C"/>
    <w:multiLevelType w:val="multilevel"/>
    <w:tmpl w:val="DD26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F85708"/>
    <w:multiLevelType w:val="hybridMultilevel"/>
    <w:tmpl w:val="3B745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9596766">
    <w:abstractNumId w:val="5"/>
  </w:num>
  <w:num w:numId="2" w16cid:durableId="334846311">
    <w:abstractNumId w:val="0"/>
  </w:num>
  <w:num w:numId="3" w16cid:durableId="679814733">
    <w:abstractNumId w:val="1"/>
  </w:num>
  <w:num w:numId="4" w16cid:durableId="990867648">
    <w:abstractNumId w:val="3"/>
  </w:num>
  <w:num w:numId="5" w16cid:durableId="1161189683">
    <w:abstractNumId w:val="2"/>
  </w:num>
  <w:num w:numId="6" w16cid:durableId="2000483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UzMjA1tDQ3NzM0MjBW0lEKTi0uzszPAykwrgUAuva31iwAAAA="/>
  </w:docVars>
  <w:rsids>
    <w:rsidRoot w:val="007F56F8"/>
    <w:rsid w:val="00004546"/>
    <w:rsid w:val="00005C82"/>
    <w:rsid w:val="00016101"/>
    <w:rsid w:val="0002015A"/>
    <w:rsid w:val="0002357F"/>
    <w:rsid w:val="00043CD8"/>
    <w:rsid w:val="00056200"/>
    <w:rsid w:val="00060F29"/>
    <w:rsid w:val="00091A41"/>
    <w:rsid w:val="000B3253"/>
    <w:rsid w:val="000B7AF1"/>
    <w:rsid w:val="000F2655"/>
    <w:rsid w:val="00102310"/>
    <w:rsid w:val="00102C3F"/>
    <w:rsid w:val="00136AEE"/>
    <w:rsid w:val="00141CAA"/>
    <w:rsid w:val="001743DB"/>
    <w:rsid w:val="00184D5E"/>
    <w:rsid w:val="0019011F"/>
    <w:rsid w:val="00194443"/>
    <w:rsid w:val="0019689D"/>
    <w:rsid w:val="001B034C"/>
    <w:rsid w:val="001B3537"/>
    <w:rsid w:val="001B531B"/>
    <w:rsid w:val="001D5D4D"/>
    <w:rsid w:val="001E014C"/>
    <w:rsid w:val="001E3813"/>
    <w:rsid w:val="00204607"/>
    <w:rsid w:val="0021193B"/>
    <w:rsid w:val="0021402E"/>
    <w:rsid w:val="00215BB1"/>
    <w:rsid w:val="0021794B"/>
    <w:rsid w:val="002275A1"/>
    <w:rsid w:val="0024491C"/>
    <w:rsid w:val="0024526E"/>
    <w:rsid w:val="0026341A"/>
    <w:rsid w:val="002720BC"/>
    <w:rsid w:val="0027448E"/>
    <w:rsid w:val="0029020C"/>
    <w:rsid w:val="0029113F"/>
    <w:rsid w:val="0029502B"/>
    <w:rsid w:val="002B04D9"/>
    <w:rsid w:val="002C1980"/>
    <w:rsid w:val="002C6EBF"/>
    <w:rsid w:val="002F42E3"/>
    <w:rsid w:val="00301E5B"/>
    <w:rsid w:val="0030206B"/>
    <w:rsid w:val="00304D49"/>
    <w:rsid w:val="00307953"/>
    <w:rsid w:val="00331851"/>
    <w:rsid w:val="00333E1D"/>
    <w:rsid w:val="00345056"/>
    <w:rsid w:val="00353E4F"/>
    <w:rsid w:val="00355F94"/>
    <w:rsid w:val="0036123F"/>
    <w:rsid w:val="003634D8"/>
    <w:rsid w:val="00367C78"/>
    <w:rsid w:val="0037593D"/>
    <w:rsid w:val="003B5E00"/>
    <w:rsid w:val="003C625D"/>
    <w:rsid w:val="003D60FA"/>
    <w:rsid w:val="003E1ACE"/>
    <w:rsid w:val="003E7896"/>
    <w:rsid w:val="00400F81"/>
    <w:rsid w:val="00420E7D"/>
    <w:rsid w:val="0043502B"/>
    <w:rsid w:val="00451F91"/>
    <w:rsid w:val="004526F1"/>
    <w:rsid w:val="00460F65"/>
    <w:rsid w:val="00481EB4"/>
    <w:rsid w:val="004939F7"/>
    <w:rsid w:val="004F5DF5"/>
    <w:rsid w:val="00510E15"/>
    <w:rsid w:val="005140E1"/>
    <w:rsid w:val="00514403"/>
    <w:rsid w:val="005323D0"/>
    <w:rsid w:val="00556136"/>
    <w:rsid w:val="005562B0"/>
    <w:rsid w:val="005803A1"/>
    <w:rsid w:val="005825A0"/>
    <w:rsid w:val="00585808"/>
    <w:rsid w:val="00596F85"/>
    <w:rsid w:val="005A0E00"/>
    <w:rsid w:val="005A3138"/>
    <w:rsid w:val="005D44A5"/>
    <w:rsid w:val="005E2097"/>
    <w:rsid w:val="005E78A3"/>
    <w:rsid w:val="005E7E6A"/>
    <w:rsid w:val="005F69F9"/>
    <w:rsid w:val="00620039"/>
    <w:rsid w:val="00621FA4"/>
    <w:rsid w:val="00636655"/>
    <w:rsid w:val="00652C86"/>
    <w:rsid w:val="00664312"/>
    <w:rsid w:val="00666A98"/>
    <w:rsid w:val="00677094"/>
    <w:rsid w:val="006A19E4"/>
    <w:rsid w:val="006A21DD"/>
    <w:rsid w:val="006B306E"/>
    <w:rsid w:val="006B465D"/>
    <w:rsid w:val="006B4A14"/>
    <w:rsid w:val="006D1AF1"/>
    <w:rsid w:val="006D68DA"/>
    <w:rsid w:val="006D78B8"/>
    <w:rsid w:val="006E4107"/>
    <w:rsid w:val="006E7249"/>
    <w:rsid w:val="006F0E6E"/>
    <w:rsid w:val="0070166E"/>
    <w:rsid w:val="00701887"/>
    <w:rsid w:val="007053C8"/>
    <w:rsid w:val="007228CD"/>
    <w:rsid w:val="00743FB0"/>
    <w:rsid w:val="00746D60"/>
    <w:rsid w:val="007472B9"/>
    <w:rsid w:val="00754A14"/>
    <w:rsid w:val="00755E77"/>
    <w:rsid w:val="00761C6B"/>
    <w:rsid w:val="007661EA"/>
    <w:rsid w:val="007810B5"/>
    <w:rsid w:val="0078120B"/>
    <w:rsid w:val="00796697"/>
    <w:rsid w:val="00796A6B"/>
    <w:rsid w:val="007A0133"/>
    <w:rsid w:val="007A388A"/>
    <w:rsid w:val="007A3EB8"/>
    <w:rsid w:val="007B24DA"/>
    <w:rsid w:val="007B49CB"/>
    <w:rsid w:val="007B5A22"/>
    <w:rsid w:val="007D0C15"/>
    <w:rsid w:val="007D48A8"/>
    <w:rsid w:val="007E1121"/>
    <w:rsid w:val="007E7A34"/>
    <w:rsid w:val="007F02AE"/>
    <w:rsid w:val="007F2BD3"/>
    <w:rsid w:val="007F56F8"/>
    <w:rsid w:val="007F765F"/>
    <w:rsid w:val="00802420"/>
    <w:rsid w:val="00815C00"/>
    <w:rsid w:val="00831BFC"/>
    <w:rsid w:val="008407BF"/>
    <w:rsid w:val="00842448"/>
    <w:rsid w:val="00843CE5"/>
    <w:rsid w:val="0084514B"/>
    <w:rsid w:val="0084682C"/>
    <w:rsid w:val="00877DA1"/>
    <w:rsid w:val="00882324"/>
    <w:rsid w:val="00893EC2"/>
    <w:rsid w:val="008951B0"/>
    <w:rsid w:val="00895AEE"/>
    <w:rsid w:val="008A3C95"/>
    <w:rsid w:val="008A72D7"/>
    <w:rsid w:val="008B7BE3"/>
    <w:rsid w:val="008C44CA"/>
    <w:rsid w:val="008D4823"/>
    <w:rsid w:val="008E06D8"/>
    <w:rsid w:val="008F160F"/>
    <w:rsid w:val="008F1A27"/>
    <w:rsid w:val="00901BD5"/>
    <w:rsid w:val="00901D9E"/>
    <w:rsid w:val="009051DE"/>
    <w:rsid w:val="00920ABA"/>
    <w:rsid w:val="009413C5"/>
    <w:rsid w:val="009422E3"/>
    <w:rsid w:val="00952F57"/>
    <w:rsid w:val="009543ED"/>
    <w:rsid w:val="00972093"/>
    <w:rsid w:val="009750E3"/>
    <w:rsid w:val="00990311"/>
    <w:rsid w:val="009A23D0"/>
    <w:rsid w:val="009A411C"/>
    <w:rsid w:val="009A4218"/>
    <w:rsid w:val="009B1B75"/>
    <w:rsid w:val="009D39BB"/>
    <w:rsid w:val="009E6783"/>
    <w:rsid w:val="009F43D9"/>
    <w:rsid w:val="00A05E84"/>
    <w:rsid w:val="00A07466"/>
    <w:rsid w:val="00A2110E"/>
    <w:rsid w:val="00A27AF7"/>
    <w:rsid w:val="00A3172B"/>
    <w:rsid w:val="00A324C5"/>
    <w:rsid w:val="00A4050F"/>
    <w:rsid w:val="00A40884"/>
    <w:rsid w:val="00A4143B"/>
    <w:rsid w:val="00A430A2"/>
    <w:rsid w:val="00A7153B"/>
    <w:rsid w:val="00A73B8A"/>
    <w:rsid w:val="00A74B16"/>
    <w:rsid w:val="00A82061"/>
    <w:rsid w:val="00A82D6D"/>
    <w:rsid w:val="00A86D05"/>
    <w:rsid w:val="00A90EAD"/>
    <w:rsid w:val="00A92F0A"/>
    <w:rsid w:val="00AA47C3"/>
    <w:rsid w:val="00AA7BEC"/>
    <w:rsid w:val="00AC17D5"/>
    <w:rsid w:val="00AC397E"/>
    <w:rsid w:val="00AD480B"/>
    <w:rsid w:val="00AE6E9C"/>
    <w:rsid w:val="00B05E7A"/>
    <w:rsid w:val="00B21B75"/>
    <w:rsid w:val="00B429BF"/>
    <w:rsid w:val="00B462AC"/>
    <w:rsid w:val="00B66364"/>
    <w:rsid w:val="00B71BF5"/>
    <w:rsid w:val="00B931ED"/>
    <w:rsid w:val="00BA2C02"/>
    <w:rsid w:val="00BA7926"/>
    <w:rsid w:val="00BB12E0"/>
    <w:rsid w:val="00BB4FCC"/>
    <w:rsid w:val="00BC00BC"/>
    <w:rsid w:val="00BD002A"/>
    <w:rsid w:val="00C14C6E"/>
    <w:rsid w:val="00C25170"/>
    <w:rsid w:val="00C77D46"/>
    <w:rsid w:val="00C9003C"/>
    <w:rsid w:val="00CB1D50"/>
    <w:rsid w:val="00CC7FF1"/>
    <w:rsid w:val="00CD494A"/>
    <w:rsid w:val="00CE47F8"/>
    <w:rsid w:val="00CE58F0"/>
    <w:rsid w:val="00CE6E5C"/>
    <w:rsid w:val="00D02186"/>
    <w:rsid w:val="00D138A7"/>
    <w:rsid w:val="00D26C16"/>
    <w:rsid w:val="00D31786"/>
    <w:rsid w:val="00D40A2B"/>
    <w:rsid w:val="00D420C9"/>
    <w:rsid w:val="00D611F8"/>
    <w:rsid w:val="00D614AD"/>
    <w:rsid w:val="00D70C66"/>
    <w:rsid w:val="00D717C0"/>
    <w:rsid w:val="00D71D59"/>
    <w:rsid w:val="00D77F7A"/>
    <w:rsid w:val="00D8198D"/>
    <w:rsid w:val="00D92AE2"/>
    <w:rsid w:val="00DA4704"/>
    <w:rsid w:val="00DA6EA1"/>
    <w:rsid w:val="00DB4687"/>
    <w:rsid w:val="00DD0A8A"/>
    <w:rsid w:val="00DE2426"/>
    <w:rsid w:val="00DE7632"/>
    <w:rsid w:val="00DF77D3"/>
    <w:rsid w:val="00E25AA0"/>
    <w:rsid w:val="00E33D75"/>
    <w:rsid w:val="00E44A28"/>
    <w:rsid w:val="00E45953"/>
    <w:rsid w:val="00E5393F"/>
    <w:rsid w:val="00E65EED"/>
    <w:rsid w:val="00EA34B2"/>
    <w:rsid w:val="00EB1DB9"/>
    <w:rsid w:val="00ED407A"/>
    <w:rsid w:val="00EE14F8"/>
    <w:rsid w:val="00EE4C4F"/>
    <w:rsid w:val="00EE4FA2"/>
    <w:rsid w:val="00EE5AFC"/>
    <w:rsid w:val="00EF2C01"/>
    <w:rsid w:val="00F13C1F"/>
    <w:rsid w:val="00F141EC"/>
    <w:rsid w:val="00F21E9F"/>
    <w:rsid w:val="00F2597C"/>
    <w:rsid w:val="00F35C00"/>
    <w:rsid w:val="00F3791F"/>
    <w:rsid w:val="00F45BA6"/>
    <w:rsid w:val="00F51915"/>
    <w:rsid w:val="00F97204"/>
    <w:rsid w:val="00FA4B75"/>
    <w:rsid w:val="00FA6032"/>
    <w:rsid w:val="00FB30DC"/>
    <w:rsid w:val="00FB61D4"/>
    <w:rsid w:val="00FC6E2C"/>
    <w:rsid w:val="00FF2038"/>
    <w:rsid w:val="0151AF35"/>
    <w:rsid w:val="035B94A7"/>
    <w:rsid w:val="06A55916"/>
    <w:rsid w:val="11970839"/>
    <w:rsid w:val="130455CA"/>
    <w:rsid w:val="13B9529A"/>
    <w:rsid w:val="18646855"/>
    <w:rsid w:val="1B9AAA69"/>
    <w:rsid w:val="1C620592"/>
    <w:rsid w:val="3D62F032"/>
    <w:rsid w:val="40AD696C"/>
    <w:rsid w:val="42535F80"/>
    <w:rsid w:val="427206F4"/>
    <w:rsid w:val="42B4CBC6"/>
    <w:rsid w:val="4533BE52"/>
    <w:rsid w:val="4653D04C"/>
    <w:rsid w:val="47817EAA"/>
    <w:rsid w:val="49D656F6"/>
    <w:rsid w:val="4A1CBFF5"/>
    <w:rsid w:val="4A3A8644"/>
    <w:rsid w:val="568ECEE0"/>
    <w:rsid w:val="58A9CBD0"/>
    <w:rsid w:val="5F1F3ABA"/>
    <w:rsid w:val="6CA9B674"/>
    <w:rsid w:val="6EBF3148"/>
    <w:rsid w:val="70C71A87"/>
    <w:rsid w:val="753152AA"/>
    <w:rsid w:val="7755835E"/>
    <w:rsid w:val="7763A7D7"/>
    <w:rsid w:val="77DAE5C6"/>
    <w:rsid w:val="7B9BD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9CBD0"/>
  <w15:docId w15:val="{B876992F-1929-4A1C-A4E0-772DBF910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07466"/>
    <w:rPr>
      <w:rFonts w:ascii="Tahoma" w:hAnsi="Tahoma" w:cs="Tahoma"/>
      <w:sz w:val="16"/>
      <w:szCs w:val="16"/>
    </w:rPr>
  </w:style>
  <w:style w:type="paragraph" w:styleId="FootnoteText">
    <w:name w:val="footnote text"/>
    <w:basedOn w:val="Normal"/>
    <w:link w:val="FootnoteTextChar"/>
    <w:rsid w:val="00FC6E2C"/>
    <w:rPr>
      <w:rFonts w:ascii="Book Antiqua" w:hAnsi="Book Antiqua"/>
      <w:sz w:val="20"/>
    </w:rPr>
  </w:style>
  <w:style w:type="character" w:customStyle="1" w:styleId="FootnoteTextChar">
    <w:name w:val="Footnote Text Char"/>
    <w:basedOn w:val="DefaultParagraphFont"/>
    <w:link w:val="FootnoteText"/>
    <w:rsid w:val="00FC6E2C"/>
    <w:rPr>
      <w:rFonts w:ascii="Book Antiqua" w:hAnsi="Book Antiqua"/>
    </w:rPr>
  </w:style>
  <w:style w:type="character" w:styleId="FootnoteReference">
    <w:name w:val="footnote reference"/>
    <w:rsid w:val="00FC6E2C"/>
    <w:rPr>
      <w:vertAlign w:val="superscript"/>
    </w:rPr>
  </w:style>
  <w:style w:type="paragraph" w:styleId="Header">
    <w:name w:val="header"/>
    <w:basedOn w:val="Normal"/>
    <w:link w:val="HeaderChar"/>
    <w:rsid w:val="002B04D9"/>
    <w:pPr>
      <w:tabs>
        <w:tab w:val="center" w:pos="4680"/>
        <w:tab w:val="right" w:pos="9360"/>
      </w:tabs>
    </w:pPr>
  </w:style>
  <w:style w:type="character" w:customStyle="1" w:styleId="HeaderChar">
    <w:name w:val="Header Char"/>
    <w:basedOn w:val="DefaultParagraphFont"/>
    <w:link w:val="Header"/>
    <w:rsid w:val="002B04D9"/>
    <w:rPr>
      <w:rFonts w:ascii="Arial" w:hAnsi="Arial"/>
      <w:sz w:val="24"/>
    </w:rPr>
  </w:style>
  <w:style w:type="paragraph" w:styleId="Footer">
    <w:name w:val="footer"/>
    <w:basedOn w:val="Normal"/>
    <w:link w:val="FooterChar"/>
    <w:rsid w:val="002B04D9"/>
    <w:pPr>
      <w:tabs>
        <w:tab w:val="center" w:pos="4680"/>
        <w:tab w:val="right" w:pos="9360"/>
      </w:tabs>
    </w:pPr>
  </w:style>
  <w:style w:type="character" w:customStyle="1" w:styleId="FooterChar">
    <w:name w:val="Footer Char"/>
    <w:basedOn w:val="DefaultParagraphFont"/>
    <w:link w:val="Footer"/>
    <w:rsid w:val="002B04D9"/>
    <w:rPr>
      <w:rFonts w:ascii="Arial" w:hAnsi="Arial"/>
      <w:sz w:val="24"/>
    </w:rPr>
  </w:style>
  <w:style w:type="character" w:styleId="Hyperlink">
    <w:name w:val="Hyperlink"/>
    <w:basedOn w:val="DefaultParagraphFont"/>
    <w:rsid w:val="00842448"/>
    <w:rPr>
      <w:color w:val="0563C1" w:themeColor="hyperlink"/>
      <w:u w:val="single"/>
    </w:rPr>
  </w:style>
  <w:style w:type="paragraph" w:styleId="ListParagraph">
    <w:name w:val="List Paragraph"/>
    <w:basedOn w:val="Normal"/>
    <w:uiPriority w:val="34"/>
    <w:qFormat/>
    <w:rsid w:val="00A74B16"/>
    <w:pPr>
      <w:ind w:left="720"/>
      <w:contextualSpacing/>
    </w:pPr>
  </w:style>
  <w:style w:type="paragraph" w:customStyle="1" w:styleId="BodyFields">
    <w:name w:val="Body Fields"/>
    <w:basedOn w:val="Normal"/>
    <w:qFormat/>
    <w:rsid w:val="0084514B"/>
    <w:rPr>
      <w:rFonts w:ascii="Times New Roman" w:hAnsi="Times New Roman"/>
      <w:sz w:val="22"/>
      <w:szCs w:val="22"/>
    </w:rPr>
  </w:style>
  <w:style w:type="character" w:styleId="UnresolvedMention">
    <w:name w:val="Unresolved Mention"/>
    <w:basedOn w:val="DefaultParagraphFont"/>
    <w:uiPriority w:val="99"/>
    <w:semiHidden/>
    <w:unhideWhenUsed/>
    <w:rsid w:val="00701887"/>
    <w:rPr>
      <w:color w:val="605E5C"/>
      <w:shd w:val="clear" w:color="auto" w:fill="E1DFDD"/>
    </w:rPr>
  </w:style>
  <w:style w:type="character" w:customStyle="1" w:styleId="normaltextrun">
    <w:name w:val="normaltextrun"/>
    <w:basedOn w:val="DefaultParagraphFont"/>
    <w:rsid w:val="00843CE5"/>
  </w:style>
  <w:style w:type="paragraph" w:styleId="Revision">
    <w:name w:val="Revision"/>
    <w:hidden/>
    <w:uiPriority w:val="99"/>
    <w:semiHidden/>
    <w:rsid w:val="00596F85"/>
    <w:rPr>
      <w:rFonts w:ascii="Arial" w:hAnsi="Arial"/>
      <w:sz w:val="24"/>
    </w:rPr>
  </w:style>
  <w:style w:type="character" w:styleId="FollowedHyperlink">
    <w:name w:val="FollowedHyperlink"/>
    <w:basedOn w:val="DefaultParagraphFont"/>
    <w:semiHidden/>
    <w:unhideWhenUsed/>
    <w:rsid w:val="00005C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84558">
      <w:bodyDiv w:val="1"/>
      <w:marLeft w:val="0"/>
      <w:marRight w:val="0"/>
      <w:marTop w:val="0"/>
      <w:marBottom w:val="0"/>
      <w:divBdr>
        <w:top w:val="none" w:sz="0" w:space="0" w:color="auto"/>
        <w:left w:val="none" w:sz="0" w:space="0" w:color="auto"/>
        <w:bottom w:val="none" w:sz="0" w:space="0" w:color="auto"/>
        <w:right w:val="none" w:sz="0" w:space="0" w:color="auto"/>
      </w:divBdr>
    </w:div>
    <w:div w:id="1063216167">
      <w:bodyDiv w:val="1"/>
      <w:marLeft w:val="0"/>
      <w:marRight w:val="0"/>
      <w:marTop w:val="0"/>
      <w:marBottom w:val="0"/>
      <w:divBdr>
        <w:top w:val="none" w:sz="0" w:space="0" w:color="auto"/>
        <w:left w:val="none" w:sz="0" w:space="0" w:color="auto"/>
        <w:bottom w:val="none" w:sz="0" w:space="0" w:color="auto"/>
        <w:right w:val="none" w:sz="0" w:space="0" w:color="auto"/>
      </w:divBdr>
    </w:div>
    <w:div w:id="1225873548">
      <w:bodyDiv w:val="1"/>
      <w:marLeft w:val="0"/>
      <w:marRight w:val="0"/>
      <w:marTop w:val="0"/>
      <w:marBottom w:val="0"/>
      <w:divBdr>
        <w:top w:val="none" w:sz="0" w:space="0" w:color="auto"/>
        <w:left w:val="none" w:sz="0" w:space="0" w:color="auto"/>
        <w:bottom w:val="none" w:sz="0" w:space="0" w:color="auto"/>
        <w:right w:val="none" w:sz="0" w:space="0" w:color="auto"/>
      </w:divBdr>
    </w:div>
    <w:div w:id="197297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nzalesca.gov/node/673"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tkinisonbrown@ci.gonzales.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9968C-DF65-4ECA-8475-6F25930D6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PUBLIC NOTICE---</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PUBLIC NOTICE---</dc:title>
  <dc:creator>Brent Slama</dc:creator>
  <cp:lastModifiedBy>Taven Kinison Brown</cp:lastModifiedBy>
  <cp:revision>2</cp:revision>
  <cp:lastPrinted>2025-02-14T19:04:00Z</cp:lastPrinted>
  <dcterms:created xsi:type="dcterms:W3CDTF">2025-02-14T19:51:00Z</dcterms:created>
  <dcterms:modified xsi:type="dcterms:W3CDTF">2025-02-14T19:51:00Z</dcterms:modified>
</cp:coreProperties>
</file>